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课题研究理论学习摘记</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314"/>
        <w:gridCol w:w="3120"/>
        <w:gridCol w:w="973"/>
        <w:gridCol w:w="22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hint="eastAsia"/>
                <w:sz w:val="28"/>
                <w:szCs w:val="28"/>
              </w:rPr>
            </w:pPr>
            <w:r>
              <w:rPr>
                <w:rFonts w:hint="eastAsia"/>
                <w:sz w:val="28"/>
                <w:szCs w:val="28"/>
              </w:rPr>
              <w:t>资</w:t>
            </w:r>
          </w:p>
          <w:p>
            <w:pPr>
              <w:jc w:val="center"/>
              <w:rPr>
                <w:rFonts w:hint="eastAsia"/>
                <w:sz w:val="28"/>
                <w:szCs w:val="28"/>
              </w:rPr>
            </w:pPr>
            <w:r>
              <w:rPr>
                <w:rFonts w:hint="eastAsia"/>
                <w:sz w:val="28"/>
                <w:szCs w:val="28"/>
              </w:rPr>
              <w:t>料</w:t>
            </w:r>
          </w:p>
          <w:p>
            <w:pPr>
              <w:jc w:val="center"/>
              <w:rPr>
                <w:rFonts w:hint="eastAsia"/>
                <w:sz w:val="28"/>
                <w:szCs w:val="28"/>
              </w:rPr>
            </w:pPr>
            <w:r>
              <w:rPr>
                <w:rFonts w:hint="eastAsia"/>
                <w:sz w:val="28"/>
                <w:szCs w:val="28"/>
              </w:rPr>
              <w:t>来</w:t>
            </w:r>
          </w:p>
          <w:p>
            <w:pPr>
              <w:jc w:val="center"/>
              <w:rPr>
                <w:sz w:val="28"/>
                <w:szCs w:val="28"/>
              </w:rPr>
            </w:pPr>
            <w:r>
              <w:rPr>
                <w:rFonts w:hint="eastAsia"/>
                <w:sz w:val="28"/>
                <w:szCs w:val="28"/>
              </w:rPr>
              <w:t>源</w:t>
            </w:r>
          </w:p>
        </w:tc>
        <w:tc>
          <w:tcPr>
            <w:tcW w:w="1314" w:type="dxa"/>
            <w:vAlign w:val="center"/>
          </w:tcPr>
          <w:p>
            <w:pPr>
              <w:jc w:val="center"/>
              <w:rPr>
                <w:sz w:val="28"/>
                <w:szCs w:val="28"/>
              </w:rPr>
            </w:pPr>
            <w:r>
              <w:rPr>
                <w:rFonts w:hint="eastAsia"/>
                <w:sz w:val="28"/>
                <w:szCs w:val="28"/>
              </w:rPr>
              <w:t>题目</w:t>
            </w:r>
          </w:p>
        </w:tc>
        <w:tc>
          <w:tcPr>
            <w:tcW w:w="3120" w:type="dxa"/>
            <w:vAlign w:val="center"/>
          </w:tcPr>
          <w:p>
            <w:pPr>
              <w:jc w:val="center"/>
              <w:rPr>
                <w:rFonts w:hint="default" w:eastAsiaTheme="minorEastAsia"/>
                <w:sz w:val="28"/>
                <w:szCs w:val="28"/>
                <w:lang w:val="en-US" w:eastAsia="zh-CN"/>
              </w:rPr>
            </w:pPr>
            <w:r>
              <w:rPr>
                <w:rFonts w:hint="eastAsia"/>
                <w:sz w:val="28"/>
                <w:szCs w:val="28"/>
                <w:lang w:val="en-US" w:eastAsia="zh-CN"/>
              </w:rPr>
              <w:t>核心素养视角下中小学体育教学的优化路径</w:t>
            </w:r>
          </w:p>
        </w:tc>
        <w:tc>
          <w:tcPr>
            <w:tcW w:w="973" w:type="dxa"/>
            <w:vAlign w:val="center"/>
          </w:tcPr>
          <w:p>
            <w:pPr>
              <w:jc w:val="center"/>
              <w:rPr>
                <w:sz w:val="28"/>
                <w:szCs w:val="28"/>
              </w:rPr>
            </w:pPr>
            <w:r>
              <w:rPr>
                <w:rFonts w:hint="eastAsia"/>
                <w:sz w:val="28"/>
                <w:szCs w:val="28"/>
              </w:rPr>
              <w:t>作者</w:t>
            </w:r>
          </w:p>
        </w:tc>
        <w:tc>
          <w:tcPr>
            <w:tcW w:w="2298" w:type="dxa"/>
            <w:vAlign w:val="center"/>
          </w:tcPr>
          <w:p>
            <w:pPr>
              <w:jc w:val="center"/>
              <w:rPr>
                <w:rFonts w:hint="default" w:eastAsiaTheme="minorEastAsia"/>
                <w:sz w:val="28"/>
                <w:szCs w:val="28"/>
                <w:lang w:val="en-US" w:eastAsia="zh-CN"/>
              </w:rPr>
            </w:pPr>
            <w:r>
              <w:rPr>
                <w:rFonts w:hint="eastAsia"/>
                <w:sz w:val="28"/>
                <w:szCs w:val="28"/>
                <w:lang w:val="en-US" w:eastAsia="zh-CN"/>
              </w:rPr>
              <w:t>李亚斌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314" w:type="dxa"/>
            <w:vAlign w:val="center"/>
          </w:tcPr>
          <w:p>
            <w:pPr>
              <w:jc w:val="center"/>
              <w:rPr>
                <w:sz w:val="28"/>
                <w:szCs w:val="28"/>
              </w:rPr>
            </w:pPr>
            <w:r>
              <w:rPr>
                <w:rFonts w:hint="eastAsia"/>
                <w:sz w:val="28"/>
                <w:szCs w:val="28"/>
              </w:rPr>
              <w:t>书名</w:t>
            </w:r>
          </w:p>
        </w:tc>
        <w:tc>
          <w:tcPr>
            <w:tcW w:w="3120" w:type="dxa"/>
            <w:vAlign w:val="center"/>
          </w:tcPr>
          <w:p>
            <w:pPr>
              <w:jc w:val="center"/>
              <w:rPr>
                <w:rFonts w:hint="eastAsia" w:eastAsiaTheme="minorEastAsia"/>
                <w:sz w:val="28"/>
                <w:szCs w:val="28"/>
                <w:lang w:eastAsia="zh-CN"/>
              </w:rPr>
            </w:pPr>
            <w:r>
              <w:rPr>
                <w:rFonts w:hint="eastAsia" w:eastAsiaTheme="minorEastAsia"/>
                <w:sz w:val="28"/>
                <w:szCs w:val="28"/>
                <w:lang w:eastAsia="zh-CN"/>
              </w:rPr>
              <w:t>《</w:t>
            </w:r>
            <w:r>
              <w:rPr>
                <w:rFonts w:hint="eastAsia"/>
                <w:sz w:val="28"/>
                <w:szCs w:val="28"/>
                <w:lang w:val="en-US" w:eastAsia="zh-CN"/>
              </w:rPr>
              <w:t>体育世界</w:t>
            </w:r>
            <w:r>
              <w:rPr>
                <w:rFonts w:hint="eastAsia" w:eastAsiaTheme="minorEastAsia"/>
                <w:sz w:val="28"/>
                <w:szCs w:val="28"/>
                <w:lang w:eastAsia="zh-CN"/>
              </w:rPr>
              <w:t>》</w:t>
            </w:r>
          </w:p>
        </w:tc>
        <w:tc>
          <w:tcPr>
            <w:tcW w:w="973" w:type="dxa"/>
            <w:vAlign w:val="center"/>
          </w:tcPr>
          <w:p>
            <w:pPr>
              <w:jc w:val="center"/>
              <w:rPr>
                <w:sz w:val="28"/>
                <w:szCs w:val="28"/>
              </w:rPr>
            </w:pPr>
            <w:r>
              <w:rPr>
                <w:rFonts w:hint="eastAsia"/>
                <w:sz w:val="28"/>
                <w:szCs w:val="28"/>
              </w:rPr>
              <w:t>版别</w:t>
            </w:r>
          </w:p>
        </w:tc>
        <w:tc>
          <w:tcPr>
            <w:tcW w:w="2298" w:type="dxa"/>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314" w:type="dxa"/>
            <w:vAlign w:val="center"/>
          </w:tcPr>
          <w:p>
            <w:pPr>
              <w:jc w:val="center"/>
              <w:rPr>
                <w:rFonts w:hint="eastAsia" w:eastAsiaTheme="minorEastAsia"/>
                <w:sz w:val="28"/>
                <w:szCs w:val="28"/>
                <w:lang w:val="en-US" w:eastAsia="zh-CN"/>
              </w:rPr>
            </w:pPr>
            <w:r>
              <w:rPr>
                <w:rFonts w:hint="eastAsia"/>
                <w:sz w:val="28"/>
                <w:szCs w:val="28"/>
              </w:rPr>
              <w:t>报</w:t>
            </w:r>
            <w:r>
              <w:rPr>
                <w:rFonts w:hint="eastAsia"/>
                <w:sz w:val="28"/>
                <w:szCs w:val="28"/>
                <w:lang w:eastAsia="zh-CN"/>
              </w:rPr>
              <w:t>刊名</w:t>
            </w:r>
          </w:p>
        </w:tc>
        <w:tc>
          <w:tcPr>
            <w:tcW w:w="3120" w:type="dxa"/>
            <w:vAlign w:val="center"/>
          </w:tcPr>
          <w:p>
            <w:pPr>
              <w:jc w:val="center"/>
              <w:rPr>
                <w:sz w:val="28"/>
                <w:szCs w:val="28"/>
              </w:rPr>
            </w:pPr>
          </w:p>
        </w:tc>
        <w:tc>
          <w:tcPr>
            <w:tcW w:w="973" w:type="dxa"/>
            <w:vAlign w:val="center"/>
          </w:tcPr>
          <w:p>
            <w:pPr>
              <w:jc w:val="center"/>
              <w:rPr>
                <w:sz w:val="28"/>
                <w:szCs w:val="28"/>
              </w:rPr>
            </w:pPr>
            <w:r>
              <w:rPr>
                <w:rFonts w:hint="eastAsia"/>
                <w:sz w:val="28"/>
                <w:szCs w:val="28"/>
              </w:rPr>
              <w:t>期次</w:t>
            </w:r>
          </w:p>
        </w:tc>
        <w:tc>
          <w:tcPr>
            <w:tcW w:w="2298" w:type="dxa"/>
            <w:vAlign w:val="center"/>
          </w:tcPr>
          <w:p>
            <w:pPr>
              <w:jc w:val="center"/>
              <w:rPr>
                <w:rFonts w:hint="default" w:eastAsiaTheme="minorEastAsia"/>
                <w:sz w:val="28"/>
                <w:szCs w:val="28"/>
                <w:lang w:val="en-US" w:eastAsia="zh-CN"/>
              </w:rPr>
            </w:pPr>
            <w:r>
              <w:rPr>
                <w:rFonts w:hint="default" w:eastAsiaTheme="minorEastAsia"/>
                <w:sz w:val="28"/>
                <w:szCs w:val="28"/>
                <w:lang w:val="en-US" w:eastAsia="zh-CN"/>
              </w:rPr>
              <w:t>202</w:t>
            </w:r>
            <w:r>
              <w:rPr>
                <w:rFonts w:hint="eastAsia"/>
                <w:sz w:val="28"/>
                <w:szCs w:val="28"/>
                <w:lang w:val="en-US" w:eastAsia="zh-CN"/>
              </w:rPr>
              <w:t>3</w:t>
            </w:r>
            <w:r>
              <w:rPr>
                <w:rFonts w:hint="default" w:eastAsiaTheme="minorEastAsia"/>
                <w:sz w:val="28"/>
                <w:szCs w:val="28"/>
                <w:lang w:val="en-US" w:eastAsia="zh-CN"/>
              </w:rPr>
              <w:t>年</w:t>
            </w:r>
            <w:r>
              <w:rPr>
                <w:rFonts w:hint="eastAsia"/>
                <w:sz w:val="28"/>
                <w:szCs w:val="28"/>
                <w:lang w:val="en-US" w:eastAsia="zh-CN"/>
              </w:rPr>
              <w:t>8</w:t>
            </w:r>
            <w:r>
              <w:rPr>
                <w:rFonts w:hint="default" w:eastAsiaTheme="minorEastAsia"/>
                <w:sz w:val="28"/>
                <w:szCs w:val="28"/>
                <w:lang w:val="en-US" w:eastAsia="zh-CN"/>
              </w:rPr>
              <w:t>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5" w:hRule="atLeast"/>
        </w:trPr>
        <w:tc>
          <w:tcPr>
            <w:tcW w:w="817" w:type="dxa"/>
            <w:vAlign w:val="center"/>
          </w:tcPr>
          <w:p>
            <w:pPr>
              <w:jc w:val="center"/>
              <w:rPr>
                <w:rFonts w:hint="eastAsia"/>
                <w:sz w:val="28"/>
                <w:szCs w:val="28"/>
              </w:rPr>
            </w:pPr>
            <w:r>
              <w:rPr>
                <w:rFonts w:hint="eastAsia"/>
                <w:sz w:val="28"/>
                <w:szCs w:val="28"/>
              </w:rPr>
              <w:t>文</w:t>
            </w:r>
          </w:p>
          <w:p>
            <w:pPr>
              <w:jc w:val="center"/>
              <w:rPr>
                <w:rFonts w:hint="eastAsia"/>
                <w:sz w:val="28"/>
                <w:szCs w:val="28"/>
              </w:rPr>
            </w:pPr>
            <w:r>
              <w:rPr>
                <w:rFonts w:hint="eastAsia"/>
                <w:sz w:val="28"/>
                <w:szCs w:val="28"/>
              </w:rPr>
              <w:t>章</w:t>
            </w:r>
          </w:p>
          <w:p>
            <w:pPr>
              <w:jc w:val="center"/>
              <w:rPr>
                <w:rFonts w:hint="eastAsia"/>
                <w:sz w:val="28"/>
                <w:szCs w:val="28"/>
              </w:rPr>
            </w:pPr>
            <w:r>
              <w:rPr>
                <w:rFonts w:hint="eastAsia"/>
                <w:sz w:val="28"/>
                <w:szCs w:val="28"/>
              </w:rPr>
              <w:t>要</w:t>
            </w:r>
          </w:p>
          <w:p>
            <w:pPr>
              <w:jc w:val="center"/>
              <w:rPr>
                <w:rFonts w:hint="eastAsia"/>
                <w:sz w:val="28"/>
                <w:szCs w:val="28"/>
              </w:rPr>
            </w:pPr>
            <w:r>
              <w:rPr>
                <w:rFonts w:hint="eastAsia"/>
                <w:sz w:val="28"/>
                <w:szCs w:val="28"/>
              </w:rPr>
              <w:t>点</w:t>
            </w:r>
          </w:p>
          <w:p>
            <w:pPr>
              <w:jc w:val="center"/>
              <w:rPr>
                <w:rFonts w:hint="eastAsia"/>
                <w:sz w:val="28"/>
                <w:szCs w:val="28"/>
              </w:rPr>
            </w:pPr>
            <w:r>
              <w:rPr>
                <w:rFonts w:hint="eastAsia"/>
                <w:sz w:val="28"/>
                <w:szCs w:val="28"/>
              </w:rPr>
              <w:t>摘</w:t>
            </w:r>
          </w:p>
          <w:p>
            <w:pPr>
              <w:jc w:val="center"/>
              <w:rPr>
                <w:sz w:val="28"/>
                <w:szCs w:val="28"/>
              </w:rPr>
            </w:pPr>
            <w:r>
              <w:rPr>
                <w:rFonts w:hint="eastAsia"/>
                <w:sz w:val="28"/>
                <w:szCs w:val="28"/>
              </w:rPr>
              <w:t>录</w:t>
            </w:r>
          </w:p>
        </w:tc>
        <w:tc>
          <w:tcPr>
            <w:tcW w:w="7705" w:type="dxa"/>
            <w:gridSpan w:val="4"/>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eastAsia="宋体"/>
                <w:sz w:val="28"/>
                <w:szCs w:val="28"/>
                <w:lang w:val="en-US" w:eastAsia="zh-CN"/>
              </w:rPr>
            </w:pPr>
            <w:r>
              <w:rPr>
                <w:rFonts w:ascii="宋体" w:hAnsi="宋体" w:eastAsia="宋体" w:cs="宋体"/>
                <w:sz w:val="24"/>
                <w:szCs w:val="24"/>
              </w:rPr>
              <w:t>当代社会所需要的人才是综合型的人</w:t>
            </w:r>
            <w:r>
              <w:rPr>
                <w:rFonts w:hint="eastAsia" w:ascii="宋体" w:hAnsi="宋体" w:eastAsia="宋体" w:cs="宋体"/>
                <w:sz w:val="24"/>
                <w:szCs w:val="24"/>
                <w:lang w:val="en-US" w:eastAsia="zh-CN"/>
              </w:rPr>
              <w:t>才，</w:t>
            </w:r>
            <w:r>
              <w:rPr>
                <w:rFonts w:ascii="宋体" w:hAnsi="宋体" w:eastAsia="宋体" w:cs="宋体"/>
                <w:sz w:val="24"/>
                <w:szCs w:val="24"/>
              </w:rPr>
              <w:t>体育素养是创新素养、文化素养等多种素养的高度整合</w:t>
            </w:r>
            <w:r>
              <w:rPr>
                <w:rFonts w:hint="eastAsia" w:ascii="宋体" w:hAnsi="宋体" w:eastAsia="宋体" w:cs="宋体"/>
                <w:sz w:val="24"/>
                <w:szCs w:val="24"/>
                <w:lang w:eastAsia="zh-CN"/>
              </w:rPr>
              <w:t>，</w:t>
            </w:r>
            <w:r>
              <w:rPr>
                <w:rFonts w:ascii="宋体" w:hAnsi="宋体" w:eastAsia="宋体" w:cs="宋体"/>
                <w:sz w:val="24"/>
                <w:szCs w:val="24"/>
              </w:rPr>
              <w:t>可以帮助学生们实现强身健体的目标，同时也可以让学生们拥有健全的心智、拥有较强的耐力和坚定的意志。</w:t>
            </w:r>
            <w:r>
              <w:rPr>
                <w:rFonts w:hint="eastAsia" w:ascii="宋体" w:hAnsi="宋体" w:eastAsia="宋体" w:cs="宋体"/>
                <w:sz w:val="24"/>
                <w:szCs w:val="24"/>
                <w:lang w:val="en-US" w:eastAsia="zh-CN"/>
              </w:rPr>
              <w:t>文中从三个方面探讨了核心素养下中小学体育教学的优化路径，分别是：新媒体的支撑助力创新素养的日益增强，合作学习的支撑助力自主学习素养的强化，体育精神的支撑助力文化素养的积淀。文中号召体育老师可以借助新媒体的宣传作用、借助集体活动中的氛围营造、体育模范的精神感召等方式来引导学生们朝着更高层次迈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sz w:val="28"/>
                <w:szCs w:val="28"/>
              </w:rPr>
            </w:pPr>
            <w:r>
              <w:rPr>
                <w:rFonts w:hint="eastAsia"/>
                <w:sz w:val="28"/>
                <w:szCs w:val="28"/>
              </w:rPr>
              <w:t>学</w:t>
            </w:r>
          </w:p>
          <w:p>
            <w:pPr>
              <w:jc w:val="center"/>
              <w:rPr>
                <w:rFonts w:hint="eastAsia"/>
                <w:sz w:val="28"/>
                <w:szCs w:val="28"/>
              </w:rPr>
            </w:pPr>
            <w:r>
              <w:rPr>
                <w:rFonts w:hint="eastAsia"/>
                <w:sz w:val="28"/>
                <w:szCs w:val="28"/>
              </w:rPr>
              <w:t>习</w:t>
            </w:r>
          </w:p>
          <w:p>
            <w:pPr>
              <w:jc w:val="center"/>
              <w:rPr>
                <w:rFonts w:hint="eastAsia"/>
                <w:sz w:val="28"/>
                <w:szCs w:val="28"/>
              </w:rPr>
            </w:pPr>
            <w:r>
              <w:rPr>
                <w:rFonts w:hint="eastAsia"/>
                <w:sz w:val="28"/>
                <w:szCs w:val="28"/>
              </w:rPr>
              <w:t>体</w:t>
            </w:r>
          </w:p>
          <w:p>
            <w:pPr>
              <w:jc w:val="center"/>
              <w:rPr>
                <w:sz w:val="28"/>
                <w:szCs w:val="28"/>
              </w:rPr>
            </w:pPr>
            <w:r>
              <w:rPr>
                <w:rFonts w:hint="eastAsia"/>
                <w:sz w:val="28"/>
                <w:szCs w:val="28"/>
              </w:rPr>
              <w:t>会</w:t>
            </w:r>
          </w:p>
        </w:tc>
        <w:tc>
          <w:tcPr>
            <w:tcW w:w="7705" w:type="dxa"/>
            <w:gridSpan w:val="4"/>
            <w:vAlign w:val="center"/>
          </w:tcPr>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心素养视角下的小学体育教育的宗旨指向学生的思想认知、情感认同和行动习惯，引导学生树立高尚的、积极的、健康的价值观。思想认知和情感认同都属于精神世界的品质，核心素养教育对行动的影响是主观认知对客观现实的激励作用，与人的信念、立场有着较大的关系，也取决于人的认知程度。</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一、以体育理论教育激发学生的情感体验</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体育理论教学中引导学生的世界观和人生观，以远大的理想激励学生，开拓学生的视野，激发学生的情感认知，对学生进行良性的人文教育引导。通过老师的讲解，让小学生们认识到团队精神、坚持不懈、保持信心在体育运动中的重要作用，让他们在潜意识中受到这些积极品质的激励和影响，鼓励学生向体育运动健儿们学习，严格要求自己，学会战胜困难，磨炼自己的意志品质，激励自己不断奋进。</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二、在体育教学中有意引导学生的积极心态</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在体育教学过程中，体育教师首先需让学生明白体育运动的目的和为什么要不断提高运动要求，激发学生对体育课的兴趣，引导学生参与体育锻炼的主观能动。</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在体育教学过程中，教师需持续完善教学设计，由浅至深，由低到高，循序渐进，充分挖掘学生的运动潜力，不断强化学生的各方面的习惯，帮助学生在克服一个又一个困难的同时养成强大的自我管理能力。</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三、以锻炼障碍设置磨练学生的意志品质</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eastAsia"/>
                <w:sz w:val="28"/>
                <w:szCs w:val="28"/>
              </w:rPr>
            </w:pPr>
            <w:r>
              <w:rPr>
                <w:rFonts w:hint="eastAsia" w:ascii="宋体" w:hAnsi="宋体" w:eastAsia="宋体" w:cs="宋体"/>
                <w:sz w:val="24"/>
                <w:szCs w:val="24"/>
                <w:lang w:val="en-US" w:eastAsia="zh-CN"/>
              </w:rPr>
              <w:t>体育课堂上，教师可结合学生的情况有的放矢地设置程度不一的困难情境，引导学生克服困难加强锻炼以强化个人思想水平、道德认知和行为习惯等，需要注意的是，每一个学生的身体素质各不相同，在教学中可适时提出不同的要求，以保证每位学生的目标都属于“坚持努力即能实现”的标准。</w:t>
            </w:r>
            <w:bookmarkStart w:id="0" w:name="_GoBack"/>
            <w:bookmarkEnd w:id="0"/>
          </w:p>
          <w:p>
            <w:pPr>
              <w:keepNext w:val="0"/>
              <w:keepLines w:val="0"/>
              <w:pageBreakBefore w:val="0"/>
              <w:widowControl w:val="0"/>
              <w:kinsoku/>
              <w:wordWrap/>
              <w:overflowPunct/>
              <w:topLinePunct w:val="0"/>
              <w:autoSpaceDE/>
              <w:autoSpaceDN/>
              <w:bidi w:val="0"/>
              <w:adjustRightInd/>
              <w:snapToGrid w:val="0"/>
              <w:ind w:firstLine="560"/>
              <w:jc w:val="left"/>
              <w:textAlignment w:val="auto"/>
              <w:rPr>
                <w:rFonts w:hint="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hint="eastAsia"/>
                <w:sz w:val="28"/>
                <w:szCs w:val="28"/>
              </w:rPr>
            </w:pPr>
            <w:r>
              <w:rPr>
                <w:rFonts w:hint="eastAsia"/>
                <w:sz w:val="28"/>
                <w:szCs w:val="28"/>
              </w:rPr>
              <w:t>研</w:t>
            </w:r>
          </w:p>
          <w:p>
            <w:pPr>
              <w:jc w:val="center"/>
              <w:rPr>
                <w:rFonts w:hint="eastAsia"/>
                <w:sz w:val="28"/>
                <w:szCs w:val="28"/>
              </w:rPr>
            </w:pPr>
            <w:r>
              <w:rPr>
                <w:rFonts w:hint="eastAsia"/>
                <w:sz w:val="28"/>
                <w:szCs w:val="28"/>
              </w:rPr>
              <w:t>究</w:t>
            </w:r>
          </w:p>
          <w:p>
            <w:pPr>
              <w:jc w:val="center"/>
              <w:rPr>
                <w:rFonts w:hint="eastAsia"/>
                <w:sz w:val="28"/>
                <w:szCs w:val="28"/>
              </w:rPr>
            </w:pPr>
            <w:r>
              <w:rPr>
                <w:rFonts w:hint="eastAsia"/>
                <w:sz w:val="28"/>
                <w:szCs w:val="28"/>
              </w:rPr>
              <w:t>人</w:t>
            </w:r>
          </w:p>
          <w:p>
            <w:pPr>
              <w:jc w:val="center"/>
              <w:rPr>
                <w:sz w:val="28"/>
                <w:szCs w:val="28"/>
              </w:rPr>
            </w:pPr>
            <w:r>
              <w:rPr>
                <w:rFonts w:hint="eastAsia"/>
                <w:sz w:val="28"/>
                <w:szCs w:val="28"/>
              </w:rPr>
              <w:t>员</w:t>
            </w:r>
          </w:p>
        </w:tc>
        <w:tc>
          <w:tcPr>
            <w:tcW w:w="1314" w:type="dxa"/>
            <w:vAlign w:val="center"/>
          </w:tcPr>
          <w:p>
            <w:pPr>
              <w:jc w:val="center"/>
              <w:rPr>
                <w:sz w:val="28"/>
                <w:szCs w:val="28"/>
              </w:rPr>
            </w:pPr>
            <w:r>
              <w:rPr>
                <w:rFonts w:hint="eastAsia"/>
                <w:sz w:val="28"/>
                <w:szCs w:val="28"/>
              </w:rPr>
              <w:t>姓名</w:t>
            </w:r>
          </w:p>
        </w:tc>
        <w:tc>
          <w:tcPr>
            <w:tcW w:w="3120" w:type="dxa"/>
            <w:vAlign w:val="center"/>
          </w:tcPr>
          <w:p>
            <w:pPr>
              <w:jc w:val="center"/>
              <w:rPr>
                <w:rFonts w:hint="eastAsia" w:eastAsiaTheme="minorEastAsia"/>
                <w:sz w:val="28"/>
                <w:szCs w:val="28"/>
                <w:lang w:val="en-US" w:eastAsia="zh-CN"/>
              </w:rPr>
            </w:pPr>
          </w:p>
        </w:tc>
        <w:tc>
          <w:tcPr>
            <w:tcW w:w="973" w:type="dxa"/>
            <w:vAlign w:val="center"/>
          </w:tcPr>
          <w:p>
            <w:pPr>
              <w:jc w:val="center"/>
              <w:rPr>
                <w:sz w:val="28"/>
                <w:szCs w:val="28"/>
              </w:rPr>
            </w:pPr>
            <w:r>
              <w:rPr>
                <w:rFonts w:hint="eastAsia"/>
                <w:sz w:val="28"/>
                <w:szCs w:val="28"/>
              </w:rPr>
              <w:t>学习时间</w:t>
            </w:r>
          </w:p>
        </w:tc>
        <w:tc>
          <w:tcPr>
            <w:tcW w:w="2298" w:type="dxa"/>
            <w:vAlign w:val="center"/>
          </w:tcPr>
          <w:p>
            <w:pPr>
              <w:jc w:val="center"/>
              <w:rPr>
                <w:rFonts w:hint="default" w:eastAsiaTheme="minorEastAsia"/>
                <w:sz w:val="28"/>
                <w:szCs w:val="28"/>
                <w:lang w:val="en-US" w:eastAsia="zh-CN"/>
              </w:rPr>
            </w:pPr>
            <w:r>
              <w:rPr>
                <w:rFonts w:hint="eastAsia"/>
                <w:sz w:val="28"/>
                <w:szCs w:val="28"/>
                <w:lang w:val="en-US" w:eastAsia="zh-CN"/>
              </w:rPr>
              <w:t>2023.12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314" w:type="dxa"/>
            <w:vAlign w:val="center"/>
          </w:tcPr>
          <w:p>
            <w:pPr>
              <w:jc w:val="center"/>
              <w:rPr>
                <w:rFonts w:hint="eastAsia" w:eastAsiaTheme="minorEastAsia"/>
                <w:sz w:val="28"/>
                <w:szCs w:val="28"/>
                <w:lang w:eastAsia="zh-CN"/>
              </w:rPr>
            </w:pPr>
            <w:r>
              <w:rPr>
                <w:rFonts w:hint="eastAsia"/>
                <w:sz w:val="28"/>
                <w:szCs w:val="28"/>
              </w:rPr>
              <w:t>课题</w:t>
            </w:r>
            <w:r>
              <w:rPr>
                <w:rFonts w:hint="eastAsia"/>
                <w:sz w:val="28"/>
                <w:szCs w:val="28"/>
                <w:lang w:eastAsia="zh-CN"/>
              </w:rPr>
              <w:t>名称</w:t>
            </w:r>
          </w:p>
        </w:tc>
        <w:tc>
          <w:tcPr>
            <w:tcW w:w="639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sz w:val="28"/>
                <w:szCs w:val="28"/>
              </w:rPr>
            </w:pPr>
            <w:r>
              <w:rPr>
                <w:rFonts w:hint="eastAsia" w:ascii="宋体" w:hAnsi="宋体"/>
                <w:b/>
                <w:bCs/>
                <w:sz w:val="24"/>
                <w:szCs w:val="24"/>
              </w:rPr>
              <w:t>基于人文教育角度的小学体育教学方法的探讨与实践</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N2E1MjkzM2E0YWUzMmNlMmMxNTJjZjlmYWZkNjYifQ=="/>
  </w:docVars>
  <w:rsids>
    <w:rsidRoot w:val="00B94856"/>
    <w:rsid w:val="001F628C"/>
    <w:rsid w:val="005B04D8"/>
    <w:rsid w:val="00B06487"/>
    <w:rsid w:val="00B94856"/>
    <w:rsid w:val="00F37E04"/>
    <w:rsid w:val="111114B2"/>
    <w:rsid w:val="145C30F7"/>
    <w:rsid w:val="1AF07E89"/>
    <w:rsid w:val="1C1A4A13"/>
    <w:rsid w:val="21902632"/>
    <w:rsid w:val="23DE58D7"/>
    <w:rsid w:val="343B467F"/>
    <w:rsid w:val="3924243A"/>
    <w:rsid w:val="4AFE4E21"/>
    <w:rsid w:val="7497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Company>
  <Pages>1</Pages>
  <Words>17</Words>
  <Characters>103</Characters>
  <Lines>1</Lines>
  <Paragraphs>1</Paragraphs>
  <TotalTime>0</TotalTime>
  <ScaleCrop>false</ScaleCrop>
  <LinksUpToDate>false</LinksUpToDate>
  <CharactersWithSpaces>119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2021-03-23T00:55:00Z</dcterms:created>
  <dc:creator>Win7</dc:creator>
  <cp:lastModifiedBy>晴天</cp:lastModifiedBy>
  <dcterms:modified xsi:type="dcterms:W3CDTF">2024-01-28T03:41:21Z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AB4736FDA3474EBF9D74A3A424399686_13</vt:lpwstr>
  </property>
</Properties>
</file>