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雕庄中心幼儿园·采菱园</w:t>
      </w:r>
    </w:p>
    <w:p>
      <w:pPr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“</w:t>
      </w:r>
      <w:bookmarkStart w:id="0" w:name="_GoBack"/>
      <w:r>
        <w:rPr>
          <w:rFonts w:hint="eastAsia" w:ascii="黑体" w:eastAsia="黑体"/>
          <w:sz w:val="32"/>
          <w:szCs w:val="32"/>
        </w:rPr>
        <w:t>幼儿观察记录与分析</w:t>
      </w:r>
      <w:bookmarkEnd w:id="0"/>
      <w:r>
        <w:rPr>
          <w:rFonts w:hint="eastAsia" w:ascii="黑体" w:eastAsia="黑体"/>
          <w:sz w:val="32"/>
          <w:szCs w:val="32"/>
        </w:rPr>
        <w:t>”记录表</w: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班级：</w:t>
      </w:r>
      <w:r>
        <w:rPr>
          <w:rFonts w:hint="eastAsia" w:ascii="宋体" w:hAnsi="宋体"/>
          <w:sz w:val="24"/>
          <w:lang w:val="en-US" w:eastAsia="zh-CN"/>
        </w:rPr>
        <w:t>大</w:t>
      </w:r>
      <w:r>
        <w:rPr>
          <w:rFonts w:hint="eastAsia" w:ascii="宋体" w:hAnsi="宋体"/>
          <w:sz w:val="24"/>
        </w:rPr>
        <w:t>二班</w:t>
      </w:r>
    </w:p>
    <w:tbl>
      <w:tblPr>
        <w:tblStyle w:val="3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7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8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观察时间</w:t>
            </w:r>
          </w:p>
        </w:tc>
        <w:tc>
          <w:tcPr>
            <w:tcW w:w="723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.10.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8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观察地点</w:t>
            </w:r>
          </w:p>
        </w:tc>
        <w:tc>
          <w:tcPr>
            <w:tcW w:w="723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8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观察对象</w:t>
            </w:r>
          </w:p>
        </w:tc>
        <w:tc>
          <w:tcPr>
            <w:tcW w:w="723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王梓煜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1808" w:type="dxa"/>
            <w:noWrap w:val="0"/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eastAsia" w:ascii="Arial" w:hAnsi="Arial" w:cs="Arial"/>
                <w:color w:val="222222"/>
                <w:kern w:val="0"/>
                <w:sz w:val="24"/>
                <w:szCs w:val="22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222222"/>
                <w:kern w:val="0"/>
                <w:sz w:val="24"/>
                <w:szCs w:val="22"/>
                <w:shd w:val="clear" w:color="auto" w:fill="FFFFFF"/>
              </w:rPr>
              <w:t>观察目的</w:t>
            </w:r>
          </w:p>
        </w:tc>
        <w:tc>
          <w:tcPr>
            <w:tcW w:w="7232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Arial" w:hAnsi="Arial" w:eastAsia="宋体" w:cs="Arial"/>
                <w:color w:val="222222"/>
                <w:kern w:val="0"/>
                <w:sz w:val="24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222222"/>
                <w:kern w:val="0"/>
                <w:sz w:val="24"/>
                <w:szCs w:val="22"/>
                <w:shd w:val="clear" w:color="auto" w:fill="FFFFFF"/>
              </w:rPr>
              <w:t>观察幼儿</w:t>
            </w:r>
            <w:r>
              <w:rPr>
                <w:rFonts w:hint="eastAsia" w:ascii="Arial" w:hAnsi="Arial" w:cs="Arial"/>
                <w:color w:val="222222"/>
                <w:kern w:val="0"/>
                <w:sz w:val="24"/>
                <w:szCs w:val="22"/>
                <w:shd w:val="clear" w:color="auto" w:fill="FFFFFF"/>
                <w:lang w:val="en-US" w:eastAsia="zh-CN"/>
              </w:rPr>
              <w:t>在区域游戏时，如何自主性地投入表演游戏中。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4" w:hRule="atLeast"/>
        </w:trPr>
        <w:tc>
          <w:tcPr>
            <w:tcW w:w="18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观察实录</w:t>
            </w:r>
          </w:p>
        </w:tc>
        <w:tc>
          <w:tcPr>
            <w:tcW w:w="7232" w:type="dxa"/>
            <w:noWrap w:val="0"/>
            <w:vAlign w:val="center"/>
          </w:tcPr>
          <w:p>
            <w:pPr>
              <w:spacing w:line="360" w:lineRule="auto"/>
              <w:ind w:firstLine="420" w:firstLineChars="200"/>
              <w:jc w:val="left"/>
            </w:pPr>
            <w:r>
              <w:drawing>
                <wp:inline distT="0" distB="0" distL="114300" distR="114300">
                  <wp:extent cx="2001520" cy="1809750"/>
                  <wp:effectExtent l="0" t="0" r="508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5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082165" cy="1793240"/>
                  <wp:effectExtent l="0" t="0" r="635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740" r="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 xml:space="preserve">图一：阅读图书《猴子捞月亮》         图二：自主表演捞月亮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360" w:lineRule="auto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区域游戏中，孩子们玩得不亦乐乎。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今天图书区里多了二本一样的绘本故事书《猴子捞月亮》，一本是沙珂妤带来的，一本是陈馨瑶带来的，虽然故事书的封面不一样，版本略有差异，但是故事的情节是相同的，沙珂妤叫上好朋友王梓煜一起看陈馨瑶带来的那本书，让王梓煜帮她找一找两本书有什么地方是不一样的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王梓煜说：“我看了下，都差不多的，就是画的猴子有点点不一样，不过我最喜欢小猴子一个抓一个小脚倒挂着的样子，太可爱了，像荡秋千一样呢。”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了一会儿，我发现王梓煜喊了勋勋和翰翰两个好朋友，一个人抓着另外一个人的脚，在一个木制积木围合成的“坑”里捞呀捞佬，嘴里还兴奋地说：“我捞到月亮啦，你们瞧，我用这个黄色的积木当作月亮，我这个月亮不会碎哟。”他满脸笑意，另外俩个小伙伴也附合着说：“月亮捞起来啦！”翰翰还故意压低声音，模仿老猴子的声音：“小猴子们，快点把月亮捞起来呀，我要挂不住啦。”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旁边的几个孩子听到他们表演的动静都围过来了，沙珂妤说：“太奇怪了，你们的月亮又不是真的，当然能捞起来呀。”勋勋说：“我们是在表演故事，又不是真的小猴子，月亮是假的，当然可以捞起来的呀。”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几个男孩子继续自顾自地表演他们心中的版本《猴子捞月亮》，玩得不亦乐乎。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6" w:hRule="atLeast"/>
        </w:trPr>
        <w:tc>
          <w:tcPr>
            <w:tcW w:w="18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分析跟进</w:t>
            </w:r>
          </w:p>
        </w:tc>
        <w:tc>
          <w:tcPr>
            <w:tcW w:w="7232" w:type="dxa"/>
            <w:noWrap w:val="0"/>
            <w:vAlign w:val="center"/>
          </w:tcPr>
          <w:p>
            <w:pPr>
              <w:pStyle w:val="2"/>
              <w:numPr>
                <w:ilvl w:val="0"/>
                <w:numId w:val="1"/>
              </w:numPr>
              <w:spacing w:beforeAutospacing="0" w:afterAutospacing="0" w:line="360" w:lineRule="auto"/>
              <w:jc w:val="both"/>
            </w:pPr>
            <w:r>
              <w:rPr>
                <w:rFonts w:hint="eastAsia"/>
                <w:lang w:val="en-US" w:eastAsia="zh-CN"/>
              </w:rPr>
              <w:t>发现幼儿兴趣点，教师及时给予引导与支持</w:t>
            </w:r>
            <w:r>
              <w:rPr>
                <w:rFonts w:hint="eastAsia"/>
              </w:rPr>
              <w:t>。</w:t>
            </w:r>
          </w:p>
          <w:p>
            <w:pPr>
              <w:pStyle w:val="2"/>
              <w:numPr>
                <w:ilvl w:val="0"/>
                <w:numId w:val="0"/>
              </w:numPr>
              <w:spacing w:beforeAutospacing="0" w:afterAutospacing="0" w:line="360" w:lineRule="auto"/>
              <w:ind w:leftChars="0" w:firstLine="48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幼儿先是在阅读区游戏，通过观看绘本故事，熟悉了故事情节与内容，对此故事表现出的浓厚的兴趣，特别是倒挂捞月亮的画面，深深地吸引了他们的目光，一旦有了合适的时机，幼儿就会自然而然地主动地参与到表演游戏中去了。</w:t>
            </w:r>
          </w:p>
          <w:p>
            <w:pPr>
              <w:pStyle w:val="2"/>
              <w:numPr>
                <w:ilvl w:val="0"/>
                <w:numId w:val="0"/>
              </w:numPr>
              <w:spacing w:beforeAutospacing="0" w:afterAutospacing="0" w:line="360" w:lineRule="auto"/>
              <w:ind w:leftChars="0" w:firstLine="48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当王梓煜趴在阅读区前做“捞”的动作时，老师提醒他：“这个阅读区里，小朋友走来走去会踩到你，地板也不卫生，你想想可趴到哪里比较好呢？”正是有了老师的提醒，孩子们迅速地想到了软垫子，他们马上联想到借助可利用的材料作为表演的道具，于是一个球形的小球，因为是黄色的，特别像月亮，成为了他们游戏的表演道具。</w:t>
            </w:r>
          </w:p>
          <w:p>
            <w:pPr>
              <w:pStyle w:val="2"/>
              <w:numPr>
                <w:ilvl w:val="0"/>
                <w:numId w:val="1"/>
              </w:numPr>
              <w:spacing w:beforeAutospacing="0" w:afterAutospacing="0" w:line="360" w:lineRule="auto"/>
              <w:jc w:val="both"/>
            </w:pPr>
            <w:r>
              <w:rPr>
                <w:rFonts w:hint="eastAsia"/>
                <w:lang w:val="en-US" w:eastAsia="zh-CN"/>
              </w:rPr>
              <w:t>幼幼互动，促进幼儿不断反思与总结，逐步获得发展与提升</w:t>
            </w:r>
            <w:r>
              <w:rPr>
                <w:rFonts w:hint="eastAsia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表演游戏，特别吸引幼儿，一组幼儿的表演，势必会吸引其他幼儿的观摩与评论，幼儿经验不同，就会有不同的意见，在他们相互的交流与评价中，对表演者与观摩者都是一次学习与提升的过程，正是不同思想的碰撞，才会有新的经验迁移与提升。</w:t>
            </w:r>
          </w:p>
          <w:p>
            <w:pPr>
              <w:spacing w:line="360" w:lineRule="auto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我相信，下一次的《猴子捞月亮》一定会有不一样的精彩呈现！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4CC7C7"/>
    <w:multiLevelType w:val="singleLevel"/>
    <w:tmpl w:val="104CC7C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0YjJlM2NiNDI1MWIyNjQ4OGZiNDRjZDBiMTY2OWYifQ=="/>
  </w:docVars>
  <w:rsids>
    <w:rsidRoot w:val="61781453"/>
    <w:rsid w:val="6178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2023-12-08T05:43:00Z</dcterms:created>
  <dc:creator>心语</dc:creator>
  <cp:lastModifiedBy>心语</cp:lastModifiedBy>
  <dcterms:modified xsi:type="dcterms:W3CDTF">2023-12-08T05:44:46Z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AFD3548D40EE4E068E1479F010005F82_11</vt:lpwstr>
  </property>
</Properties>
</file>