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雕庄中心幼儿园·采菱园</w:t>
      </w:r>
    </w:p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“幼儿观察记录与分析”记录表</w:t>
      </w: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班级：</w:t>
      </w:r>
      <w:r>
        <w:rPr>
          <w:rFonts w:hint="eastAsia" w:ascii="宋体" w:hAnsi="宋体"/>
          <w:sz w:val="24"/>
          <w:lang w:val="en-US" w:eastAsia="zh-CN"/>
        </w:rPr>
        <w:t>大</w:t>
      </w:r>
      <w:r>
        <w:rPr>
          <w:rFonts w:hint="eastAsia" w:ascii="宋体" w:hAnsi="宋体"/>
          <w:sz w:val="24"/>
        </w:rPr>
        <w:t>二班</w:t>
      </w:r>
    </w:p>
    <w:tbl>
      <w:tblPr>
        <w:tblStyle w:val="3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7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8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观察时间</w:t>
            </w:r>
          </w:p>
        </w:tc>
        <w:tc>
          <w:tcPr>
            <w:tcW w:w="723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.11.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8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观察地点</w:t>
            </w:r>
          </w:p>
        </w:tc>
        <w:tc>
          <w:tcPr>
            <w:tcW w:w="7232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户外滑滑梯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8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观察对象</w:t>
            </w:r>
          </w:p>
        </w:tc>
        <w:tc>
          <w:tcPr>
            <w:tcW w:w="7232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程显喆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808" w:type="dxa"/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Arial" w:hAnsi="Arial" w:cs="Arial"/>
                <w:color w:val="222222"/>
                <w:kern w:val="0"/>
                <w:sz w:val="24"/>
                <w:szCs w:val="22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222222"/>
                <w:kern w:val="0"/>
                <w:sz w:val="24"/>
                <w:szCs w:val="22"/>
                <w:shd w:val="clear" w:color="auto" w:fill="FFFFFF"/>
              </w:rPr>
              <w:t>观察目的</w:t>
            </w:r>
          </w:p>
        </w:tc>
        <w:tc>
          <w:tcPr>
            <w:tcW w:w="7232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Arial" w:hAnsi="Arial" w:eastAsia="宋体" w:cs="Arial"/>
                <w:color w:val="222222"/>
                <w:kern w:val="0"/>
                <w:sz w:val="24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color w:val="222222"/>
                <w:kern w:val="0"/>
                <w:sz w:val="24"/>
                <w:szCs w:val="22"/>
                <w:shd w:val="clear" w:color="auto" w:fill="FFFFFF"/>
                <w:lang w:val="en-US" w:eastAsia="zh-CN"/>
              </w:rPr>
              <w:t>观察幼儿是否能充分地利用户外自然物开展表演游戏，是否乐于参与表演游戏。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观察实录</w:t>
            </w:r>
          </w:p>
        </w:tc>
        <w:tc>
          <w:tcPr>
            <w:tcW w:w="723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  <w:drawing>
                <wp:inline distT="0" distB="0" distL="114300" distR="114300">
                  <wp:extent cx="2180590" cy="1856105"/>
                  <wp:effectExtent l="0" t="0" r="3810" b="10795"/>
                  <wp:docPr id="2" name="图片 1" descr="QQ图片20231108155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QQ图片2023110815532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18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0590" cy="185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  <w:drawing>
                <wp:inline distT="0" distB="0" distL="114300" distR="114300">
                  <wp:extent cx="2163445" cy="1867535"/>
                  <wp:effectExtent l="0" t="0" r="8255" b="12065"/>
                  <wp:docPr id="1" name="图片 2" descr="QQ图片20231108155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QQ图片2023110815541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r="130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3445" cy="1867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lang w:val="en-US" w:eastAsia="zh-CN"/>
              </w:rPr>
              <w:t>图一：阅读图书《猴子捞月亮》     图二：阅读图书《猴子捞月亮》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360" w:lineRule="auto"/>
              <w:ind w:firstLine="48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孩子们越来越喜欢表演游戏了，经常在室内表演区里装扮自己，因此，家委会成员们商量之后，给表演区提供了彩妆颜料，孩子们非常兴奋。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360" w:lineRule="auto"/>
              <w:ind w:firstLine="48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今天，大家在户外游戏时，发现了滑滑梯的斜坡，几个男孩子们跑上去，程显喆说：“我来捞月亮，谁也演小猴子？快来拉住我脚呀。”朱筱妍和胡家旗连忙跑过去说：“我们也是小猴子，我们来帮忙。”一诺连忙说：“你们这些小猴子忘记什么事啦？”其他几个小朋友都望着她，程显喆说：“唉呀，我们先把自己装扮成小猴子吧，这样玩起来更像猴子呀。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360" w:lineRule="auto"/>
              <w:ind w:firstLine="480" w:firstLineChars="200"/>
              <w:jc w:val="left"/>
              <w:textAlignment w:val="auto"/>
              <w:rPr>
                <w:rFonts w:hint="default" w:ascii="楷体" w:hAnsi="楷体" w:eastAsia="楷体" w:cs="楷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于是，几个孩子互相帮忙，照着镜子，开始有模有样装扮自己。于是，一群小猴子，你帮我画小猴子的爱心脸，我帮你夹牢猴子的尾巴，大家完全沉浸在故事情境中，仿佛自己就是那群发现月亮掉水里的小猴子。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4" w:hRule="atLeast"/>
        </w:trPr>
        <w:tc>
          <w:tcPr>
            <w:tcW w:w="18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分析跟进</w:t>
            </w:r>
          </w:p>
        </w:tc>
        <w:tc>
          <w:tcPr>
            <w:tcW w:w="7232" w:type="dxa"/>
            <w:noWrap w:val="0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Autospacing="0" w:afterAutospacing="0" w:line="360" w:lineRule="auto"/>
              <w:jc w:val="both"/>
            </w:pPr>
            <w:r>
              <w:rPr>
                <w:rFonts w:hint="eastAsia" w:ascii="宋体" w:hAnsi="宋体" w:cs="宋体"/>
                <w:sz w:val="24"/>
              </w:rPr>
              <w:t>　</w:t>
            </w:r>
            <w:r>
              <w:rPr>
                <w:rFonts w:hint="eastAsia"/>
                <w:lang w:val="en-US" w:eastAsia="zh-CN"/>
              </w:rPr>
              <w:t>发现户外材料的特点，引导幼儿巧妙利用现有资源。</w:t>
            </w:r>
          </w:p>
          <w:p>
            <w:pPr>
              <w:pStyle w:val="2"/>
              <w:numPr>
                <w:ilvl w:val="0"/>
                <w:numId w:val="0"/>
              </w:numPr>
              <w:spacing w:beforeAutospacing="0" w:afterAutospacing="0" w:line="360" w:lineRule="auto"/>
              <w:ind w:leftChars="0" w:firstLine="48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幼儿喜欢表演游戏，但是受限于表演道具与材料，经常会在重复游戏中，失去对游戏的兴趣，很难在一个表演游戏中有深度的挖掘与提升，这时，教师抓住幼儿的兴趣点，及时地预以引导，就会起到事半功倍的效果。</w:t>
            </w:r>
          </w:p>
          <w:p>
            <w:pPr>
              <w:pStyle w:val="2"/>
              <w:numPr>
                <w:ilvl w:val="0"/>
                <w:numId w:val="0"/>
              </w:numPr>
              <w:spacing w:beforeAutospacing="0" w:afterAutospacing="0" w:line="360" w:lineRule="auto"/>
              <w:ind w:leftChars="0" w:firstLine="48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因此，教师带幼儿在户外游戏时，特意带着他们在场地上寻找适合表演《猴子捞月亮》的场地，寻找可利用的表演资源。当大家看到轮胎时，小朋友们想到中班时用轮胎搭建过《地道战》中的地道，马上就有小朋友说：“我们就用轮胎搭井吧，井就像地道一样有个圆圆的洞呢。”</w:t>
            </w:r>
          </w:p>
          <w:p>
            <w:pPr>
              <w:pStyle w:val="2"/>
              <w:numPr>
                <w:ilvl w:val="0"/>
                <w:numId w:val="0"/>
              </w:numPr>
              <w:spacing w:beforeAutospacing="0" w:afterAutospacing="0" w:line="360" w:lineRule="auto"/>
              <w:ind w:leftChars="0" w:firstLine="48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程显喆看到了一旁边的滑滑梯，马上说：“我们可以趴在滑滑梯上，就可以一个人拉一个人的脚捞月亮啦。”</w:t>
            </w:r>
          </w:p>
          <w:p>
            <w:pPr>
              <w:pStyle w:val="2"/>
              <w:numPr>
                <w:ilvl w:val="0"/>
                <w:numId w:val="1"/>
              </w:numPr>
              <w:spacing w:beforeAutospacing="0" w:afterAutospacing="0" w:line="360" w:lineRule="auto"/>
              <w:jc w:val="both"/>
            </w:pPr>
            <w:r>
              <w:rPr>
                <w:rFonts w:hint="eastAsia"/>
                <w:lang w:val="en-US" w:eastAsia="zh-CN"/>
              </w:rPr>
              <w:t>及时提供表演材料，启发幼儿有条理地开展表演游戏。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表演游戏，服装、道具、化装品等等，特别吸引孩子们，当老师提供这些材料时，常常会吸引一群孩子们围观。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今天，一盒彩妆颜料，就引来一群“小猴子”，你瞧，我帮你画一个爱心，你帮我安装一根“尾巴”，孩子们沉醉在装扮角色的快乐之中。</w:t>
            </w:r>
          </w:p>
          <w:p>
            <w:pPr>
              <w:spacing w:line="360" w:lineRule="auto"/>
              <w:ind w:firstLine="480" w:firstLineChars="20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当他们装扮好自己之后，再利用滑滑梯的斜坡表演游戏时，完全地代入故事角色，进入游戏情境，玩完之后，孩子们都说不舍得去擦自己脸上的妆，都想带妆回家给自己的爸爸妈妈看看自己的装扮，于是，教室里出现了一群带妆的小猴子，特别可爱，都小心翼翼地保护着自己的妆容，生怕被擦去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4CC7C7"/>
    <w:multiLevelType w:val="singleLevel"/>
    <w:tmpl w:val="104CC7C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0YjJlM2NiNDI1MWIyNjQ4OGZiNDRjZDBiMTY2OWYifQ=="/>
  </w:docVars>
  <w:rsids>
    <w:rsidRoot w:val="58396451"/>
    <w:rsid w:val="5839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2023-12-08T05:45:00Z</dcterms:created>
  <dc:creator>心语</dc:creator>
  <cp:lastModifiedBy>心语</cp:lastModifiedBy>
  <dcterms:modified xsi:type="dcterms:W3CDTF">2023-12-08T05:46:38Z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58FA79FFF0A64566B51930B757AF62A4_11</vt:lpwstr>
  </property>
</Properties>
</file>