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44"/>
          <w:lang w:val="en-US" w:eastAsia="zh-CN"/>
        </w:rPr>
      </w:pPr>
      <w:r>
        <w:rPr>
          <w:rFonts w:hint="eastAsia"/>
          <w:b/>
          <w:bCs/>
          <w:sz w:val="36"/>
          <w:szCs w:val="44"/>
          <w:lang w:val="en-US" w:eastAsia="zh-CN"/>
        </w:rPr>
        <w:t>关于钱丽娟卓越教师成长营第六次活动的通知</w:t>
      </w:r>
    </w:p>
    <w:p>
      <w:pPr>
        <w:rPr>
          <w:rFonts w:hint="eastAsia"/>
          <w:sz w:val="24"/>
          <w:szCs w:val="32"/>
          <w:lang w:val="en-US" w:eastAsia="zh-CN"/>
        </w:rPr>
      </w:pPr>
      <w:r>
        <w:rPr>
          <w:rFonts w:hint="eastAsia"/>
          <w:sz w:val="24"/>
          <w:szCs w:val="32"/>
          <w:lang w:val="en-US" w:eastAsia="zh-CN"/>
        </w:rPr>
        <w:t>有关中小学：</w:t>
      </w:r>
    </w:p>
    <w:p>
      <w:pPr>
        <w:ind w:firstLine="480" w:firstLineChars="200"/>
        <w:rPr>
          <w:rFonts w:hint="default"/>
          <w:sz w:val="24"/>
          <w:szCs w:val="32"/>
          <w:lang w:val="en-US" w:eastAsia="zh-CN"/>
        </w:rPr>
      </w:pPr>
      <w:r>
        <w:rPr>
          <w:rFonts w:hint="eastAsia"/>
          <w:sz w:val="24"/>
          <w:szCs w:val="32"/>
          <w:lang w:val="en-US" w:eastAsia="zh-CN"/>
        </w:rPr>
        <w:t>钱丽娟卓越名教师成长营逐步推进基于乡村生活的综合实践活动的研究，根据本学期工作计划安排，本成长营第六次活动将围绕成长营的区级课题汇报进行研讨，通知如下：</w:t>
      </w:r>
    </w:p>
    <w:p>
      <w:pPr>
        <w:rPr>
          <w:rFonts w:hint="default"/>
          <w:b/>
          <w:bCs/>
          <w:sz w:val="28"/>
          <w:szCs w:val="28"/>
          <w:lang w:val="en-US" w:eastAsia="zh-CN"/>
        </w:rPr>
      </w:pPr>
      <w:r>
        <w:rPr>
          <w:rFonts w:hint="eastAsia"/>
          <w:b/>
          <w:bCs/>
          <w:sz w:val="28"/>
          <w:szCs w:val="28"/>
          <w:lang w:val="en-US" w:eastAsia="zh-CN"/>
        </w:rPr>
        <w:t>一、活动时间</w:t>
      </w:r>
    </w:p>
    <w:p>
      <w:pPr>
        <w:rPr>
          <w:rFonts w:hint="default"/>
          <w:sz w:val="24"/>
          <w:szCs w:val="32"/>
          <w:lang w:val="en-US" w:eastAsia="zh-CN"/>
        </w:rPr>
      </w:pPr>
      <w:r>
        <w:rPr>
          <w:rFonts w:hint="eastAsia"/>
          <w:sz w:val="24"/>
          <w:szCs w:val="32"/>
          <w:lang w:val="en-US" w:eastAsia="zh-CN"/>
        </w:rPr>
        <w:t>12月27日下午</w:t>
      </w:r>
    </w:p>
    <w:p>
      <w:pPr>
        <w:rPr>
          <w:rFonts w:hint="default"/>
          <w:b/>
          <w:bCs/>
          <w:sz w:val="28"/>
          <w:szCs w:val="28"/>
          <w:lang w:val="en-US" w:eastAsia="zh-CN"/>
        </w:rPr>
      </w:pPr>
      <w:r>
        <w:rPr>
          <w:rFonts w:hint="eastAsia"/>
          <w:b/>
          <w:bCs/>
          <w:sz w:val="28"/>
          <w:szCs w:val="28"/>
          <w:lang w:val="en-US" w:eastAsia="zh-CN"/>
        </w:rPr>
        <w:t>二、活动地点</w:t>
      </w:r>
    </w:p>
    <w:p>
      <w:pPr>
        <w:rPr>
          <w:rFonts w:hint="default"/>
          <w:sz w:val="24"/>
          <w:szCs w:val="32"/>
          <w:lang w:val="en-US" w:eastAsia="zh-CN"/>
        </w:rPr>
      </w:pPr>
      <w:r>
        <w:rPr>
          <w:rFonts w:hint="eastAsia"/>
          <w:sz w:val="24"/>
          <w:szCs w:val="32"/>
          <w:lang w:val="en-US" w:eastAsia="zh-CN"/>
        </w:rPr>
        <w:t>香槟湖小学</w:t>
      </w:r>
    </w:p>
    <w:p>
      <w:pPr>
        <w:rPr>
          <w:rFonts w:hint="default"/>
          <w:b/>
          <w:bCs/>
          <w:sz w:val="28"/>
          <w:szCs w:val="28"/>
          <w:lang w:val="en-US" w:eastAsia="zh-CN"/>
        </w:rPr>
      </w:pPr>
      <w:r>
        <w:rPr>
          <w:rFonts w:hint="eastAsia"/>
          <w:b/>
          <w:bCs/>
          <w:sz w:val="28"/>
          <w:szCs w:val="28"/>
          <w:lang w:val="en-US" w:eastAsia="zh-CN"/>
        </w:rPr>
        <w:t>三、参加对象</w:t>
      </w:r>
    </w:p>
    <w:p>
      <w:pPr>
        <w:rPr>
          <w:rFonts w:hint="default"/>
          <w:sz w:val="24"/>
          <w:szCs w:val="32"/>
          <w:lang w:val="en-US" w:eastAsia="zh-CN"/>
        </w:rPr>
      </w:pPr>
      <w:r>
        <w:rPr>
          <w:rFonts w:hint="eastAsia"/>
          <w:sz w:val="24"/>
          <w:szCs w:val="32"/>
          <w:lang w:val="en-US" w:eastAsia="zh-CN"/>
        </w:rPr>
        <w:t>领衔人、助理、课题组负责人</w:t>
      </w:r>
    </w:p>
    <w:p>
      <w:pPr>
        <w:rPr>
          <w:rFonts w:hint="default"/>
          <w:b/>
          <w:bCs/>
          <w:sz w:val="28"/>
          <w:szCs w:val="28"/>
          <w:lang w:val="en-US" w:eastAsia="zh-CN"/>
        </w:rPr>
      </w:pPr>
      <w:r>
        <w:rPr>
          <w:rFonts w:hint="eastAsia"/>
          <w:b/>
          <w:bCs/>
          <w:sz w:val="28"/>
          <w:szCs w:val="28"/>
          <w:lang w:val="en-US" w:eastAsia="zh-CN"/>
        </w:rPr>
        <w:t>四、活动主题</w:t>
      </w:r>
    </w:p>
    <w:p>
      <w:pPr>
        <w:rPr>
          <w:rFonts w:hint="default"/>
          <w:sz w:val="24"/>
          <w:szCs w:val="32"/>
          <w:lang w:val="en-US" w:eastAsia="zh-CN"/>
        </w:rPr>
      </w:pPr>
      <w:r>
        <w:rPr>
          <w:rFonts w:hint="eastAsia"/>
          <w:sz w:val="24"/>
          <w:szCs w:val="32"/>
          <w:lang w:val="en-US" w:eastAsia="zh-CN"/>
        </w:rPr>
        <w:t>基于乡村生活的综合实践活动课题汇报</w:t>
      </w:r>
    </w:p>
    <w:p>
      <w:pPr>
        <w:rPr>
          <w:rFonts w:hint="eastAsia"/>
          <w:b/>
          <w:bCs/>
          <w:sz w:val="28"/>
          <w:szCs w:val="28"/>
          <w:lang w:val="en-US" w:eastAsia="zh-CN"/>
        </w:rPr>
      </w:pPr>
      <w:r>
        <w:rPr>
          <w:rFonts w:hint="eastAsia"/>
          <w:b/>
          <w:bCs/>
          <w:sz w:val="28"/>
          <w:szCs w:val="28"/>
          <w:lang w:val="en-US" w:eastAsia="zh-CN"/>
        </w:rPr>
        <w:t>五、活动安排</w:t>
      </w:r>
    </w:p>
    <w:tbl>
      <w:tblPr>
        <w:tblStyle w:val="3"/>
        <w:tblW w:w="88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1534"/>
        <w:gridCol w:w="4980"/>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gridSpan w:val="2"/>
            <w:vAlign w:val="top"/>
          </w:tcPr>
          <w:p>
            <w:pPr>
              <w:widowControl w:val="0"/>
              <w:numPr>
                <w:ilvl w:val="0"/>
                <w:numId w:val="0"/>
              </w:numPr>
              <w:jc w:val="both"/>
              <w:rPr>
                <w:rFonts w:hint="default"/>
                <w:b/>
                <w:bCs/>
                <w:vertAlign w:val="baseline"/>
                <w:lang w:val="en-US" w:eastAsia="zh-CN"/>
              </w:rPr>
            </w:pPr>
            <w:r>
              <w:rPr>
                <w:rFonts w:hint="eastAsia"/>
                <w:b/>
                <w:bCs/>
                <w:vertAlign w:val="baseline"/>
                <w:lang w:val="en-US" w:eastAsia="zh-CN"/>
              </w:rPr>
              <w:t>时间</w:t>
            </w:r>
          </w:p>
        </w:tc>
        <w:tc>
          <w:tcPr>
            <w:tcW w:w="4980" w:type="dxa"/>
            <w:vAlign w:val="top"/>
          </w:tcPr>
          <w:p>
            <w:pPr>
              <w:widowControl w:val="0"/>
              <w:numPr>
                <w:ilvl w:val="0"/>
                <w:numId w:val="0"/>
              </w:numPr>
              <w:jc w:val="both"/>
              <w:rPr>
                <w:rFonts w:hint="default"/>
                <w:b/>
                <w:bCs/>
                <w:vertAlign w:val="baseline"/>
                <w:lang w:val="en-US" w:eastAsia="zh-CN"/>
              </w:rPr>
            </w:pPr>
            <w:r>
              <w:rPr>
                <w:rFonts w:hint="eastAsia"/>
                <w:b/>
                <w:bCs/>
                <w:vertAlign w:val="baseline"/>
                <w:lang w:val="en-US" w:eastAsia="zh-CN"/>
              </w:rPr>
              <w:t>内容</w:t>
            </w:r>
          </w:p>
        </w:tc>
        <w:tc>
          <w:tcPr>
            <w:tcW w:w="1173" w:type="dxa"/>
            <w:vAlign w:val="top"/>
          </w:tcPr>
          <w:p>
            <w:pPr>
              <w:widowControl w:val="0"/>
              <w:numPr>
                <w:ilvl w:val="0"/>
                <w:numId w:val="0"/>
              </w:numPr>
              <w:jc w:val="both"/>
              <w:rPr>
                <w:rFonts w:hint="default"/>
                <w:b/>
                <w:bCs/>
                <w:vertAlign w:val="baseline"/>
                <w:lang w:val="en-US" w:eastAsia="zh-CN"/>
              </w:rPr>
            </w:pPr>
            <w:r>
              <w:rPr>
                <w:rFonts w:hint="eastAsia"/>
                <w:b/>
                <w:bCs/>
                <w:vertAlign w:val="baseline"/>
                <w:lang w:val="en-US" w:eastAsia="zh-CN"/>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1" w:type="dxa"/>
            <w:vMerge w:val="restart"/>
            <w:vAlign w:val="center"/>
          </w:tcPr>
          <w:p>
            <w:pPr>
              <w:widowControl w:val="0"/>
              <w:numPr>
                <w:ilvl w:val="0"/>
                <w:numId w:val="0"/>
              </w:numPr>
              <w:jc w:val="center"/>
              <w:rPr>
                <w:rFonts w:hint="default" w:ascii="宋体" w:hAnsi="宋体" w:eastAsia="宋体" w:cs="宋体"/>
                <w:sz w:val="18"/>
                <w:szCs w:val="18"/>
                <w:vertAlign w:val="baseline"/>
                <w:lang w:val="en-US" w:eastAsia="zh-CN"/>
              </w:rPr>
            </w:pPr>
            <w:r>
              <w:rPr>
                <w:rFonts w:hint="eastAsia" w:ascii="黑体" w:hAnsi="黑体" w:eastAsia="黑体" w:cs="黑体"/>
                <w:b/>
                <w:bCs/>
                <w:sz w:val="18"/>
                <w:szCs w:val="18"/>
                <w:vertAlign w:val="baseline"/>
                <w:lang w:val="en-US" w:eastAsia="zh-CN"/>
              </w:rPr>
              <w:t>12月27日下午</w:t>
            </w:r>
          </w:p>
        </w:tc>
        <w:tc>
          <w:tcPr>
            <w:tcW w:w="1534" w:type="dxa"/>
            <w:vAlign w:val="top"/>
          </w:tcPr>
          <w:p>
            <w:pPr>
              <w:widowControl w:val="0"/>
              <w:numPr>
                <w:ilvl w:val="0"/>
                <w:numId w:val="0"/>
              </w:numPr>
              <w:jc w:val="both"/>
              <w:rPr>
                <w:rFonts w:hint="default"/>
                <w:vertAlign w:val="baseline"/>
                <w:lang w:val="en-US" w:eastAsia="zh-CN"/>
              </w:rPr>
            </w:pPr>
            <w:r>
              <w:rPr>
                <w:rFonts w:hint="eastAsia"/>
                <w:vertAlign w:val="baseline"/>
                <w:lang w:val="en-US" w:eastAsia="zh-CN"/>
              </w:rPr>
              <w:t>15：00-15：30</w:t>
            </w:r>
          </w:p>
        </w:tc>
        <w:tc>
          <w:tcPr>
            <w:tcW w:w="4980" w:type="dxa"/>
            <w:vAlign w:val="top"/>
          </w:tcPr>
          <w:p>
            <w:pPr>
              <w:widowControl w:val="0"/>
              <w:numPr>
                <w:ilvl w:val="0"/>
                <w:numId w:val="0"/>
              </w:numPr>
              <w:jc w:val="both"/>
              <w:rPr>
                <w:rFonts w:hint="default"/>
                <w:vertAlign w:val="baseline"/>
                <w:lang w:eastAsia="zh-CN"/>
              </w:rPr>
            </w:pPr>
            <w:r>
              <w:rPr>
                <w:rFonts w:hint="eastAsia"/>
                <w:vertAlign w:val="baseline"/>
                <w:lang w:eastAsia="zh-CN"/>
              </w:rPr>
              <w:t>《真实生活场景中的劳动课程开发与实施》</w:t>
            </w:r>
          </w:p>
        </w:tc>
        <w:tc>
          <w:tcPr>
            <w:tcW w:w="1173" w:type="dxa"/>
            <w:vAlign w:val="top"/>
          </w:tcPr>
          <w:p>
            <w:pPr>
              <w:widowControl w:val="0"/>
              <w:numPr>
                <w:ilvl w:val="0"/>
                <w:numId w:val="0"/>
              </w:numPr>
              <w:jc w:val="both"/>
              <w:rPr>
                <w:rFonts w:hint="eastAsia"/>
                <w:vertAlign w:val="baseline"/>
                <w:lang w:val="en-US" w:eastAsia="zh-CN"/>
              </w:rPr>
            </w:pPr>
            <w:r>
              <w:rPr>
                <w:rFonts w:hint="eastAsia"/>
                <w:vertAlign w:val="baseline"/>
                <w:lang w:val="en-US" w:eastAsia="zh-CN"/>
              </w:rPr>
              <w:t>储薇薇</w:t>
            </w:r>
          </w:p>
          <w:p>
            <w:pPr>
              <w:widowControl w:val="0"/>
              <w:numPr>
                <w:ilvl w:val="0"/>
                <w:numId w:val="0"/>
              </w:numPr>
              <w:jc w:val="both"/>
              <w:rPr>
                <w:rFonts w:hint="default"/>
                <w:vertAlign w:val="baseline"/>
                <w:lang w:val="en-US" w:eastAsia="zh-CN"/>
              </w:rPr>
            </w:pPr>
            <w:r>
              <w:rPr>
                <w:rFonts w:hint="eastAsia"/>
                <w:vertAlign w:val="baseline"/>
                <w:lang w:val="en-US" w:eastAsia="zh-CN"/>
              </w:rPr>
              <w:t>洪佳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1" w:type="dxa"/>
            <w:vMerge w:val="continue"/>
            <w:vAlign w:val="top"/>
          </w:tcPr>
          <w:p>
            <w:pPr>
              <w:widowControl w:val="0"/>
              <w:numPr>
                <w:ilvl w:val="0"/>
                <w:numId w:val="0"/>
              </w:numPr>
              <w:jc w:val="both"/>
              <w:rPr>
                <w:rFonts w:hint="eastAsia" w:ascii="宋体" w:hAnsi="宋体" w:eastAsia="宋体" w:cs="宋体"/>
                <w:sz w:val="18"/>
                <w:szCs w:val="18"/>
                <w:vertAlign w:val="baseline"/>
                <w:lang w:val="en-US" w:eastAsia="zh-CN"/>
              </w:rPr>
            </w:pPr>
          </w:p>
        </w:tc>
        <w:tc>
          <w:tcPr>
            <w:tcW w:w="1534" w:type="dxa"/>
            <w:vAlign w:val="top"/>
          </w:tcPr>
          <w:p>
            <w:pPr>
              <w:widowControl w:val="0"/>
              <w:numPr>
                <w:ilvl w:val="0"/>
                <w:numId w:val="0"/>
              </w:numPr>
              <w:jc w:val="both"/>
              <w:rPr>
                <w:rFonts w:hint="default"/>
                <w:vertAlign w:val="baseline"/>
                <w:lang w:val="en-US" w:eastAsia="zh-CN"/>
              </w:rPr>
            </w:pPr>
            <w:r>
              <w:rPr>
                <w:rFonts w:hint="eastAsia"/>
                <w:vertAlign w:val="baseline"/>
                <w:lang w:val="en-US" w:eastAsia="zh-CN"/>
              </w:rPr>
              <w:t>15：30-16：00</w:t>
            </w:r>
          </w:p>
        </w:tc>
        <w:tc>
          <w:tcPr>
            <w:tcW w:w="4980" w:type="dxa"/>
            <w:vAlign w:val="top"/>
          </w:tcPr>
          <w:p>
            <w:pPr>
              <w:widowControl w:val="0"/>
              <w:numPr>
                <w:ilvl w:val="0"/>
                <w:numId w:val="0"/>
              </w:numPr>
              <w:jc w:val="both"/>
              <w:rPr>
                <w:rFonts w:hint="default"/>
                <w:vertAlign w:val="baseline"/>
                <w:lang w:val="en-US" w:eastAsia="zh-CN"/>
              </w:rPr>
            </w:pPr>
            <w:r>
              <w:rPr>
                <w:rFonts w:hint="eastAsia"/>
                <w:vertAlign w:val="baseline"/>
                <w:lang w:val="en-US" w:eastAsia="zh-CN"/>
              </w:rPr>
              <w:t>《基于乡村生活的综合实践活动研究》</w:t>
            </w:r>
          </w:p>
        </w:tc>
        <w:tc>
          <w:tcPr>
            <w:tcW w:w="1173" w:type="dxa"/>
            <w:vAlign w:val="top"/>
          </w:tcPr>
          <w:p>
            <w:pPr>
              <w:widowControl w:val="0"/>
              <w:numPr>
                <w:ilvl w:val="0"/>
                <w:numId w:val="0"/>
              </w:numPr>
              <w:jc w:val="both"/>
              <w:rPr>
                <w:rFonts w:hint="eastAsia"/>
                <w:vertAlign w:val="baseline"/>
                <w:lang w:val="en-US" w:eastAsia="zh-CN"/>
              </w:rPr>
            </w:pPr>
            <w:r>
              <w:rPr>
                <w:rFonts w:hint="eastAsia"/>
                <w:vertAlign w:val="baseline"/>
                <w:lang w:val="en-US" w:eastAsia="zh-CN"/>
              </w:rPr>
              <w:t>谢菲菲</w:t>
            </w:r>
          </w:p>
          <w:p>
            <w:pPr>
              <w:widowControl w:val="0"/>
              <w:numPr>
                <w:ilvl w:val="0"/>
                <w:numId w:val="0"/>
              </w:numPr>
              <w:jc w:val="both"/>
              <w:rPr>
                <w:rFonts w:hint="default"/>
                <w:vertAlign w:val="baseline"/>
                <w:lang w:val="en-US" w:eastAsia="zh-CN"/>
              </w:rPr>
            </w:pPr>
            <w:r>
              <w:rPr>
                <w:rFonts w:hint="eastAsia"/>
                <w:vertAlign w:val="baseline"/>
                <w:lang w:val="en-US" w:eastAsia="zh-CN"/>
              </w:rPr>
              <w:t>沈倩云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151" w:type="dxa"/>
            <w:vMerge w:val="continue"/>
            <w:vAlign w:val="top"/>
          </w:tcPr>
          <w:p>
            <w:pPr>
              <w:widowControl w:val="0"/>
              <w:numPr>
                <w:ilvl w:val="0"/>
                <w:numId w:val="0"/>
              </w:numPr>
              <w:jc w:val="both"/>
              <w:rPr>
                <w:rFonts w:hint="eastAsia" w:ascii="宋体" w:hAnsi="宋体" w:eastAsia="宋体" w:cs="宋体"/>
                <w:sz w:val="18"/>
                <w:szCs w:val="18"/>
                <w:vertAlign w:val="baseline"/>
                <w:lang w:val="en-US" w:eastAsia="zh-CN"/>
              </w:rPr>
            </w:pPr>
          </w:p>
        </w:tc>
        <w:tc>
          <w:tcPr>
            <w:tcW w:w="1534" w:type="dxa"/>
            <w:vAlign w:val="top"/>
          </w:tcPr>
          <w:p>
            <w:pPr>
              <w:widowControl w:val="0"/>
              <w:numPr>
                <w:ilvl w:val="0"/>
                <w:numId w:val="0"/>
              </w:numPr>
              <w:jc w:val="both"/>
              <w:rPr>
                <w:rFonts w:hint="default"/>
                <w:vertAlign w:val="baseline"/>
                <w:lang w:val="en-US" w:eastAsia="zh-CN"/>
              </w:rPr>
            </w:pPr>
            <w:r>
              <w:rPr>
                <w:rFonts w:hint="eastAsia"/>
                <w:vertAlign w:val="baseline"/>
                <w:lang w:val="en-US" w:eastAsia="zh-CN"/>
              </w:rPr>
              <w:t>16：00-16：50</w:t>
            </w:r>
          </w:p>
        </w:tc>
        <w:tc>
          <w:tcPr>
            <w:tcW w:w="4980" w:type="dxa"/>
            <w:vAlign w:val="top"/>
          </w:tcPr>
          <w:p>
            <w:pPr>
              <w:widowControl w:val="0"/>
              <w:numPr>
                <w:ilvl w:val="0"/>
                <w:numId w:val="0"/>
              </w:numPr>
              <w:jc w:val="both"/>
              <w:rPr>
                <w:rFonts w:hint="default"/>
                <w:vertAlign w:val="baseline"/>
                <w:lang w:val="en-US" w:eastAsia="zh-CN"/>
              </w:rPr>
            </w:pPr>
            <w:r>
              <w:rPr>
                <w:rFonts w:hint="eastAsia"/>
                <w:vertAlign w:val="baseline"/>
                <w:lang w:val="en-US" w:eastAsia="zh-CN"/>
              </w:rPr>
              <w:t>专家引领</w:t>
            </w:r>
          </w:p>
        </w:tc>
        <w:tc>
          <w:tcPr>
            <w:tcW w:w="1173" w:type="dxa"/>
            <w:vAlign w:val="top"/>
          </w:tcPr>
          <w:p>
            <w:pPr>
              <w:widowControl w:val="0"/>
              <w:numPr>
                <w:ilvl w:val="0"/>
                <w:numId w:val="0"/>
              </w:numPr>
              <w:jc w:val="both"/>
              <w:rPr>
                <w:rFonts w:hint="default"/>
                <w:vertAlign w:val="baseline"/>
                <w:lang w:val="en-US" w:eastAsia="zh-CN"/>
              </w:rPr>
            </w:pPr>
            <w:r>
              <w:rPr>
                <w:rFonts w:hint="eastAsia"/>
                <w:vertAlign w:val="baseline"/>
                <w:lang w:val="en-US" w:eastAsia="zh-CN"/>
              </w:rPr>
              <w:t>钱丽娟</w:t>
            </w:r>
          </w:p>
        </w:tc>
      </w:tr>
    </w:tbl>
    <w:p>
      <w:pPr>
        <w:rPr>
          <w:rFonts w:hint="default"/>
          <w:b/>
          <w:bCs/>
          <w:sz w:val="28"/>
          <w:szCs w:val="28"/>
          <w:lang w:val="en-US" w:eastAsia="zh-CN"/>
        </w:rPr>
      </w:pPr>
      <w:r>
        <w:rPr>
          <w:rFonts w:hint="eastAsia"/>
          <w:b/>
          <w:bCs/>
          <w:sz w:val="28"/>
          <w:szCs w:val="28"/>
          <w:lang w:val="en-US" w:eastAsia="zh-CN"/>
        </w:rPr>
        <w:t>六、营员工作安排</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8"/>
        <w:gridCol w:w="2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4105" w:type="dxa"/>
            <w:gridSpan w:val="2"/>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sz w:val="22"/>
                <w:szCs w:val="22"/>
                <w:vertAlign w:val="baseline"/>
                <w:lang w:val="en-US" w:eastAsia="zh-CN"/>
              </w:rPr>
            </w:pPr>
            <w:r>
              <w:rPr>
                <w:rFonts w:hint="eastAsia"/>
                <w:b/>
                <w:bCs/>
                <w:sz w:val="22"/>
                <w:szCs w:val="22"/>
                <w:vertAlign w:val="baseline"/>
                <w:lang w:val="en-US" w:eastAsia="zh-CN"/>
              </w:rPr>
              <w:t>钱丽娟卓越成长营第六</w:t>
            </w:r>
            <w:bookmarkStart w:id="0" w:name="_GoBack"/>
            <w:bookmarkEnd w:id="0"/>
            <w:r>
              <w:rPr>
                <w:rFonts w:hint="eastAsia"/>
                <w:b/>
                <w:bCs/>
                <w:sz w:val="22"/>
                <w:szCs w:val="22"/>
                <w:vertAlign w:val="baseline"/>
                <w:lang w:val="en-US" w:eastAsia="zh-CN"/>
              </w:rPr>
              <w:t>次活动分工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198" w:type="dxa"/>
            <w:noWrap w:val="0"/>
            <w:vAlign w:val="top"/>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sz w:val="22"/>
                <w:szCs w:val="22"/>
                <w:vertAlign w:val="baseline"/>
                <w:lang w:val="en-US" w:eastAsia="zh-CN"/>
              </w:rPr>
            </w:pPr>
            <w:r>
              <w:rPr>
                <w:rFonts w:hint="eastAsia"/>
                <w:sz w:val="22"/>
                <w:szCs w:val="22"/>
                <w:vertAlign w:val="baseline"/>
                <w:lang w:val="en-US" w:eastAsia="zh-CN"/>
              </w:rPr>
              <w:t>拍照摄像</w:t>
            </w:r>
          </w:p>
        </w:tc>
        <w:tc>
          <w:tcPr>
            <w:tcW w:w="2907" w:type="dxa"/>
            <w:noWrap w:val="0"/>
            <w:vAlign w:val="top"/>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sz w:val="22"/>
                <w:szCs w:val="22"/>
                <w:vertAlign w:val="baseline"/>
                <w:lang w:val="en-US" w:eastAsia="zh-CN"/>
              </w:rPr>
            </w:pPr>
            <w:r>
              <w:rPr>
                <w:rFonts w:hint="eastAsia"/>
                <w:sz w:val="22"/>
                <w:szCs w:val="22"/>
                <w:vertAlign w:val="baseline"/>
                <w:lang w:val="en-US" w:eastAsia="zh-CN"/>
              </w:rPr>
              <w:t>洪佳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198" w:type="dxa"/>
            <w:noWrap w:val="0"/>
            <w:vAlign w:val="top"/>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sz w:val="22"/>
                <w:szCs w:val="22"/>
                <w:vertAlign w:val="baseline"/>
                <w:lang w:val="en-US" w:eastAsia="zh-CN"/>
              </w:rPr>
            </w:pPr>
            <w:r>
              <w:rPr>
                <w:rFonts w:hint="eastAsia"/>
                <w:sz w:val="22"/>
                <w:szCs w:val="22"/>
                <w:vertAlign w:val="baseline"/>
                <w:lang w:val="en-US" w:eastAsia="zh-CN"/>
              </w:rPr>
              <w:t>宣传报道</w:t>
            </w:r>
          </w:p>
        </w:tc>
        <w:tc>
          <w:tcPr>
            <w:tcW w:w="2907" w:type="dxa"/>
            <w:noWrap w:val="0"/>
            <w:vAlign w:val="top"/>
          </w:tcPr>
          <w:p>
            <w:pPr>
              <w:keepNext w:val="0"/>
              <w:keepLines w:val="0"/>
              <w:pageBreakBefore w:val="0"/>
              <w:tabs>
                <w:tab w:val="center" w:pos="1345"/>
              </w:tabs>
              <w:kinsoku/>
              <w:wordWrap/>
              <w:overflowPunct/>
              <w:topLinePunct w:val="0"/>
              <w:autoSpaceDE/>
              <w:autoSpaceDN/>
              <w:bidi w:val="0"/>
              <w:adjustRightInd/>
              <w:snapToGrid/>
              <w:spacing w:line="400" w:lineRule="exact"/>
              <w:jc w:val="left"/>
              <w:textAlignment w:val="auto"/>
              <w:rPr>
                <w:rFonts w:hint="default"/>
                <w:sz w:val="22"/>
                <w:szCs w:val="22"/>
                <w:vertAlign w:val="baseline"/>
                <w:lang w:val="en-US" w:eastAsia="zh-CN"/>
              </w:rPr>
            </w:pPr>
            <w:r>
              <w:rPr>
                <w:rFonts w:hint="eastAsia"/>
                <w:sz w:val="22"/>
                <w:szCs w:val="22"/>
                <w:vertAlign w:val="baseline"/>
                <w:lang w:val="en-US" w:eastAsia="zh-CN"/>
              </w:rPr>
              <w:t>沈倩云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198" w:type="dxa"/>
            <w:noWrap w:val="0"/>
            <w:vAlign w:val="top"/>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sz w:val="22"/>
                <w:szCs w:val="22"/>
                <w:vertAlign w:val="baseline"/>
                <w:lang w:val="en-US" w:eastAsia="zh-CN"/>
              </w:rPr>
            </w:pPr>
            <w:r>
              <w:rPr>
                <w:rFonts w:hint="eastAsia"/>
                <w:sz w:val="22"/>
                <w:szCs w:val="22"/>
                <w:vertAlign w:val="baseline"/>
                <w:lang w:val="en-US" w:eastAsia="zh-CN"/>
              </w:rPr>
              <w:t>微信推送</w:t>
            </w:r>
          </w:p>
        </w:tc>
        <w:tc>
          <w:tcPr>
            <w:tcW w:w="2907" w:type="dxa"/>
            <w:noWrap w:val="0"/>
            <w:vAlign w:val="top"/>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sz w:val="22"/>
                <w:szCs w:val="22"/>
                <w:vertAlign w:val="baseline"/>
                <w:lang w:val="en-US" w:eastAsia="zh-CN"/>
              </w:rPr>
            </w:pPr>
            <w:r>
              <w:rPr>
                <w:rFonts w:hint="eastAsia"/>
                <w:sz w:val="22"/>
                <w:szCs w:val="22"/>
                <w:vertAlign w:val="baseline"/>
                <w:lang w:val="en-US" w:eastAsia="zh-CN"/>
              </w:rPr>
              <w:t>俞静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8" w:type="dxa"/>
            <w:noWrap w:val="0"/>
            <w:vAlign w:val="top"/>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sz w:val="22"/>
                <w:szCs w:val="22"/>
                <w:vertAlign w:val="baseline"/>
                <w:lang w:val="en-US" w:eastAsia="zh-CN"/>
              </w:rPr>
            </w:pPr>
            <w:r>
              <w:rPr>
                <w:rFonts w:hint="eastAsia"/>
                <w:sz w:val="22"/>
                <w:szCs w:val="22"/>
                <w:vertAlign w:val="baseline"/>
                <w:lang w:val="en-US" w:eastAsia="zh-CN"/>
              </w:rPr>
              <w:t>网站建设</w:t>
            </w:r>
          </w:p>
        </w:tc>
        <w:tc>
          <w:tcPr>
            <w:tcW w:w="2907" w:type="dxa"/>
            <w:noWrap w:val="0"/>
            <w:vAlign w:val="top"/>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sz w:val="22"/>
                <w:szCs w:val="22"/>
                <w:vertAlign w:val="baseline"/>
                <w:lang w:val="en-US" w:eastAsia="zh-CN"/>
              </w:rPr>
            </w:pPr>
            <w:r>
              <w:rPr>
                <w:rFonts w:hint="eastAsia"/>
                <w:sz w:val="22"/>
                <w:szCs w:val="22"/>
                <w:vertAlign w:val="baseline"/>
                <w:lang w:val="en-US" w:eastAsia="zh-CN"/>
              </w:rPr>
              <w:t>谢菲菲</w:t>
            </w:r>
          </w:p>
        </w:tc>
      </w:tr>
    </w:tbl>
    <w:p>
      <w:pPr>
        <w:widowControl w:val="0"/>
        <w:numPr>
          <w:ilvl w:val="0"/>
          <w:numId w:val="0"/>
        </w:numPr>
        <w:jc w:val="both"/>
        <w:rPr>
          <w:rFonts w:hint="eastAsia"/>
          <w:lang w:val="en-US" w:eastAsia="zh-CN"/>
        </w:rPr>
      </w:pPr>
    </w:p>
    <w:p>
      <w:pPr>
        <w:keepNext w:val="0"/>
        <w:keepLines w:val="0"/>
        <w:pageBreakBefore w:val="0"/>
        <w:kinsoku/>
        <w:wordWrap/>
        <w:overflowPunct/>
        <w:topLinePunct w:val="0"/>
        <w:autoSpaceDE/>
        <w:autoSpaceDN/>
        <w:bidi w:val="0"/>
        <w:adjustRightInd/>
        <w:snapToGrid/>
        <w:spacing w:line="400" w:lineRule="exact"/>
        <w:jc w:val="right"/>
        <w:textAlignment w:val="auto"/>
        <w:rPr>
          <w:rFonts w:hint="eastAsia"/>
          <w:sz w:val="24"/>
          <w:szCs w:val="24"/>
          <w:lang w:val="en-US" w:eastAsia="zh-CN"/>
        </w:rPr>
      </w:pPr>
      <w:r>
        <w:rPr>
          <w:rFonts w:hint="default"/>
          <w:sz w:val="24"/>
          <w:szCs w:val="24"/>
          <w:lang w:val="en-US" w:eastAsia="zh-CN"/>
        </w:rPr>
        <w:t>新北区</w:t>
      </w:r>
      <w:r>
        <w:rPr>
          <w:rFonts w:hint="eastAsia"/>
          <w:sz w:val="24"/>
          <w:szCs w:val="24"/>
          <w:lang w:val="en-US" w:eastAsia="zh-CN"/>
        </w:rPr>
        <w:t>卓越</w:t>
      </w:r>
      <w:r>
        <w:rPr>
          <w:rFonts w:hint="default"/>
          <w:sz w:val="24"/>
          <w:szCs w:val="24"/>
          <w:lang w:val="en-US" w:eastAsia="zh-CN"/>
        </w:rPr>
        <w:t>教师成长营</w:t>
      </w:r>
    </w:p>
    <w:p>
      <w:pPr>
        <w:widowControl w:val="0"/>
        <w:numPr>
          <w:ilvl w:val="0"/>
          <w:numId w:val="0"/>
        </w:numPr>
        <w:jc w:val="right"/>
        <w:rPr>
          <w:rFonts w:hint="default"/>
          <w:lang w:val="en-US" w:eastAsia="zh-CN"/>
        </w:rPr>
      </w:pPr>
      <w:r>
        <w:rPr>
          <w:rFonts w:hint="default"/>
          <w:sz w:val="24"/>
          <w:szCs w:val="24"/>
          <w:lang w:val="en-US" w:eastAsia="zh-CN"/>
        </w:rPr>
        <w:t>新北区教师发展中心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OTVkN2ZmMjVjM2EzNTY4MWNhM2I2OGZkMjAyOTMifQ=="/>
  </w:docVars>
  <w:rsids>
    <w:rsidRoot w:val="00000000"/>
    <w:rsid w:val="04B57611"/>
    <w:rsid w:val="05A922E7"/>
    <w:rsid w:val="101300A5"/>
    <w:rsid w:val="10706A5F"/>
    <w:rsid w:val="28CC36D7"/>
    <w:rsid w:val="3019022C"/>
    <w:rsid w:val="39273424"/>
    <w:rsid w:val="3A647D60"/>
    <w:rsid w:val="3AAEEABF"/>
    <w:rsid w:val="4D9A0532"/>
    <w:rsid w:val="4E90797C"/>
    <w:rsid w:val="54F67074"/>
    <w:rsid w:val="563D4D65"/>
    <w:rsid w:val="56F3629C"/>
    <w:rsid w:val="60642A91"/>
    <w:rsid w:val="64952015"/>
    <w:rsid w:val="77990B0F"/>
    <w:rsid w:val="7C7030AD"/>
    <w:rsid w:val="7F9B10FB"/>
    <w:rsid w:val="EFBFA0C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7</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2023-12-02T16:19:00Z</dcterms:created>
  <dc:creator>16857</dc:creator>
  <cp:lastModifiedBy>精灵</cp:lastModifiedBy>
  <dcterms:modified xsi:type="dcterms:W3CDTF">2023-12-26T05:29:53Z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AEFF1C5F0E0F4D6A8F20CA4E475B7817_12</vt:lpwstr>
  </property>
</Properties>
</file>