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关于钱丽娟卓越教师成长营第四</w:t>
      </w:r>
      <w:bookmarkStart w:id="0" w:name="_GoBack"/>
      <w:bookmarkEnd w:id="0"/>
      <w:r>
        <w:rPr>
          <w:rFonts w:hint="eastAsia"/>
          <w:b/>
          <w:bCs/>
          <w:sz w:val="36"/>
          <w:szCs w:val="44"/>
          <w:lang w:val="en-US" w:eastAsia="zh-CN"/>
        </w:rPr>
        <w:t>次活动的通知</w:t>
      </w:r>
    </w:p>
    <w:p>
      <w:pPr>
        <w:rPr>
          <w:rFonts w:hint="eastAsia"/>
          <w:sz w:val="24"/>
          <w:szCs w:val="32"/>
          <w:lang w:val="en-US" w:eastAsia="zh-CN"/>
        </w:rPr>
      </w:pPr>
      <w:r>
        <w:rPr>
          <w:rFonts w:hint="eastAsia"/>
          <w:sz w:val="24"/>
          <w:szCs w:val="32"/>
          <w:lang w:val="en-US" w:eastAsia="zh-CN"/>
        </w:rPr>
        <w:t>有关中小学：</w:t>
      </w:r>
    </w:p>
    <w:p>
      <w:pPr>
        <w:ind w:firstLine="480" w:firstLineChars="200"/>
        <w:rPr>
          <w:rFonts w:hint="default"/>
          <w:sz w:val="24"/>
          <w:szCs w:val="32"/>
          <w:lang w:val="en-US" w:eastAsia="zh-CN"/>
        </w:rPr>
      </w:pPr>
      <w:r>
        <w:rPr>
          <w:rFonts w:hint="eastAsia"/>
          <w:sz w:val="24"/>
          <w:szCs w:val="32"/>
          <w:lang w:val="en-US" w:eastAsia="zh-CN"/>
        </w:rPr>
        <w:t>钱丽娟卓越名教师成长营逐步推进基于乡村生活的综合实践活动的研究，根据本学期工作计划安排，本成长营第三次活动将围绕“乡村生活”进行研讨，通知如下：</w:t>
      </w:r>
    </w:p>
    <w:p>
      <w:pPr>
        <w:rPr>
          <w:rFonts w:hint="default"/>
          <w:b/>
          <w:bCs/>
          <w:sz w:val="28"/>
          <w:szCs w:val="28"/>
          <w:lang w:val="en-US" w:eastAsia="zh-CN"/>
        </w:rPr>
      </w:pPr>
      <w:r>
        <w:rPr>
          <w:rFonts w:hint="eastAsia"/>
          <w:b/>
          <w:bCs/>
          <w:sz w:val="28"/>
          <w:szCs w:val="28"/>
          <w:lang w:val="en-US" w:eastAsia="zh-CN"/>
        </w:rPr>
        <w:t>一、活动时间</w:t>
      </w:r>
    </w:p>
    <w:p>
      <w:pPr>
        <w:rPr>
          <w:rFonts w:hint="default"/>
          <w:sz w:val="24"/>
          <w:szCs w:val="32"/>
          <w:lang w:val="en-US" w:eastAsia="zh-CN"/>
        </w:rPr>
      </w:pPr>
      <w:r>
        <w:rPr>
          <w:rFonts w:hint="eastAsia"/>
          <w:sz w:val="24"/>
          <w:szCs w:val="32"/>
          <w:lang w:val="en-US" w:eastAsia="zh-CN"/>
        </w:rPr>
        <w:t>12月22日</w:t>
      </w:r>
    </w:p>
    <w:p>
      <w:pPr>
        <w:rPr>
          <w:rFonts w:hint="default"/>
          <w:b/>
          <w:bCs/>
          <w:sz w:val="28"/>
          <w:szCs w:val="28"/>
          <w:lang w:val="en-US" w:eastAsia="zh-CN"/>
        </w:rPr>
      </w:pPr>
      <w:r>
        <w:rPr>
          <w:rFonts w:hint="eastAsia"/>
          <w:b/>
          <w:bCs/>
          <w:sz w:val="28"/>
          <w:szCs w:val="28"/>
          <w:lang w:val="en-US" w:eastAsia="zh-CN"/>
        </w:rPr>
        <w:t>二、活动地点</w:t>
      </w:r>
    </w:p>
    <w:p>
      <w:pPr>
        <w:rPr>
          <w:rFonts w:hint="default"/>
          <w:sz w:val="24"/>
          <w:szCs w:val="32"/>
          <w:lang w:val="en-US" w:eastAsia="zh-CN"/>
        </w:rPr>
      </w:pPr>
      <w:r>
        <w:rPr>
          <w:rFonts w:hint="eastAsia"/>
          <w:sz w:val="24"/>
          <w:szCs w:val="32"/>
          <w:lang w:val="en-US" w:eastAsia="zh-CN"/>
        </w:rPr>
        <w:t>乡村振兴学院</w:t>
      </w:r>
    </w:p>
    <w:p>
      <w:pPr>
        <w:rPr>
          <w:rFonts w:hint="default"/>
          <w:b/>
          <w:bCs/>
          <w:sz w:val="28"/>
          <w:szCs w:val="28"/>
          <w:lang w:val="en-US" w:eastAsia="zh-CN"/>
        </w:rPr>
      </w:pPr>
      <w:r>
        <w:rPr>
          <w:rFonts w:hint="eastAsia"/>
          <w:b/>
          <w:bCs/>
          <w:sz w:val="28"/>
          <w:szCs w:val="28"/>
          <w:lang w:val="en-US" w:eastAsia="zh-CN"/>
        </w:rPr>
        <w:t>三、参加对象</w:t>
      </w:r>
    </w:p>
    <w:p>
      <w:pPr>
        <w:rPr>
          <w:rFonts w:hint="eastAsia"/>
          <w:sz w:val="24"/>
          <w:szCs w:val="32"/>
          <w:lang w:val="en-US" w:eastAsia="zh-CN"/>
        </w:rPr>
      </w:pPr>
      <w:r>
        <w:rPr>
          <w:rFonts w:hint="eastAsia"/>
          <w:sz w:val="24"/>
          <w:szCs w:val="32"/>
          <w:lang w:val="en-US" w:eastAsia="zh-CN"/>
        </w:rPr>
        <w:t>全体营员</w:t>
      </w:r>
    </w:p>
    <w:p>
      <w:pPr>
        <w:rPr>
          <w:rFonts w:hint="default"/>
          <w:b/>
          <w:bCs/>
          <w:sz w:val="28"/>
          <w:szCs w:val="28"/>
          <w:lang w:val="en-US" w:eastAsia="zh-CN"/>
        </w:rPr>
      </w:pPr>
      <w:r>
        <w:rPr>
          <w:rFonts w:hint="eastAsia"/>
          <w:b/>
          <w:bCs/>
          <w:sz w:val="28"/>
          <w:szCs w:val="28"/>
          <w:lang w:val="en-US" w:eastAsia="zh-CN"/>
        </w:rPr>
        <w:t>四、活动主题</w:t>
      </w:r>
    </w:p>
    <w:p>
      <w:pPr>
        <w:rPr>
          <w:rFonts w:hint="default"/>
          <w:sz w:val="24"/>
          <w:szCs w:val="32"/>
          <w:lang w:val="en-US" w:eastAsia="zh-CN"/>
        </w:rPr>
      </w:pPr>
      <w:r>
        <w:rPr>
          <w:rFonts w:hint="eastAsia"/>
          <w:sz w:val="24"/>
          <w:szCs w:val="32"/>
          <w:lang w:val="en-US" w:eastAsia="zh-CN"/>
        </w:rPr>
        <w:t>基于乡村生活的综合实践活动</w:t>
      </w:r>
    </w:p>
    <w:p>
      <w:pPr>
        <w:rPr>
          <w:rFonts w:hint="eastAsia"/>
          <w:b/>
          <w:bCs/>
          <w:sz w:val="28"/>
          <w:szCs w:val="28"/>
          <w:lang w:val="en-US" w:eastAsia="zh-CN"/>
        </w:rPr>
      </w:pPr>
      <w:r>
        <w:rPr>
          <w:rFonts w:hint="eastAsia"/>
          <w:b/>
          <w:bCs/>
          <w:sz w:val="28"/>
          <w:szCs w:val="28"/>
          <w:lang w:val="en-US" w:eastAsia="zh-CN"/>
        </w:rPr>
        <w:t>五、活动安排</w:t>
      </w:r>
    </w:p>
    <w:tbl>
      <w:tblPr>
        <w:tblStyle w:val="3"/>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574"/>
        <w:gridCol w:w="498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gridSpan w:val="2"/>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时间</w:t>
            </w:r>
          </w:p>
        </w:tc>
        <w:tc>
          <w:tcPr>
            <w:tcW w:w="4980"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内容</w:t>
            </w:r>
          </w:p>
        </w:tc>
        <w:tc>
          <w:tcPr>
            <w:tcW w:w="1173"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11" w:type="dxa"/>
            <w:vMerge w:val="restart"/>
            <w:vAlign w:val="top"/>
          </w:tcPr>
          <w:p>
            <w:pPr>
              <w:widowControl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12月22日</w:t>
            </w:r>
          </w:p>
          <w:p>
            <w:pPr>
              <w:widowControl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晚上</w:t>
            </w: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19：00-19：30</w:t>
            </w:r>
          </w:p>
        </w:tc>
        <w:tc>
          <w:tcPr>
            <w:tcW w:w="4980"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微讲座《涵育学生劳动素养的实践研究》</w:t>
            </w:r>
          </w:p>
        </w:tc>
        <w:tc>
          <w:tcPr>
            <w:tcW w:w="1173" w:type="dxa"/>
            <w:vAlign w:val="top"/>
          </w:tcPr>
          <w:p>
            <w:pPr>
              <w:widowControl w:val="0"/>
              <w:jc w:val="both"/>
              <w:rPr>
                <w:rFonts w:hint="default"/>
                <w:vertAlign w:val="baseline"/>
                <w:lang w:val="en-US" w:eastAsia="zh-CN"/>
              </w:rPr>
            </w:pPr>
            <w:r>
              <w:rPr>
                <w:rFonts w:hint="eastAsia"/>
                <w:vertAlign w:val="baseline"/>
                <w:lang w:val="en-US" w:eastAsia="zh-CN"/>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11" w:type="dxa"/>
            <w:vMerge w:val="continue"/>
            <w:vAlign w:val="top"/>
          </w:tcPr>
          <w:p>
            <w:pPr>
              <w:widowControl w:val="0"/>
              <w:jc w:val="both"/>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19：40-20：10</w:t>
            </w:r>
          </w:p>
        </w:tc>
        <w:tc>
          <w:tcPr>
            <w:tcW w:w="4980" w:type="dxa"/>
            <w:vAlign w:val="top"/>
          </w:tcPr>
          <w:p>
            <w:pPr>
              <w:widowControl w:val="0"/>
              <w:jc w:val="both"/>
              <w:rPr>
                <w:rFonts w:hint="eastAsia"/>
                <w:vertAlign w:val="baseline"/>
                <w:lang w:val="en-US" w:eastAsia="zh-CN"/>
              </w:rPr>
            </w:pPr>
            <w:r>
              <w:rPr>
                <w:rFonts w:hint="eastAsia"/>
                <w:vertAlign w:val="baseline"/>
                <w:lang w:val="en-US" w:eastAsia="zh-CN"/>
              </w:rPr>
              <w:t>微讲座《乡村小学综合实践场馆建设实施的研究》</w:t>
            </w:r>
          </w:p>
        </w:tc>
        <w:tc>
          <w:tcPr>
            <w:tcW w:w="1173" w:type="dxa"/>
            <w:vAlign w:val="top"/>
          </w:tcPr>
          <w:p>
            <w:pPr>
              <w:widowControl w:val="0"/>
              <w:jc w:val="both"/>
              <w:rPr>
                <w:rFonts w:hint="default"/>
                <w:vertAlign w:val="baseline"/>
                <w:lang w:val="en-US" w:eastAsia="zh-CN"/>
              </w:rPr>
            </w:pPr>
            <w:r>
              <w:rPr>
                <w:rFonts w:hint="eastAsia"/>
                <w:vertAlign w:val="baseline"/>
                <w:lang w:val="en-US" w:eastAsia="zh-CN"/>
              </w:rPr>
              <w:t>肖媛媛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11" w:type="dxa"/>
            <w:vMerge w:val="continue"/>
            <w:vAlign w:val="top"/>
          </w:tcPr>
          <w:p>
            <w:pPr>
              <w:widowControl w:val="0"/>
              <w:jc w:val="both"/>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20：30-21：00</w:t>
            </w:r>
          </w:p>
        </w:tc>
        <w:tc>
          <w:tcPr>
            <w:tcW w:w="4980" w:type="dxa"/>
            <w:vAlign w:val="top"/>
          </w:tcPr>
          <w:p>
            <w:pPr>
              <w:widowControl w:val="0"/>
              <w:jc w:val="both"/>
              <w:rPr>
                <w:rFonts w:hint="default"/>
                <w:vertAlign w:val="baseline"/>
                <w:lang w:val="en-US" w:eastAsia="zh-CN"/>
              </w:rPr>
            </w:pPr>
            <w:r>
              <w:rPr>
                <w:rFonts w:hint="eastAsia"/>
                <w:vertAlign w:val="baseline"/>
                <w:lang w:val="en-US" w:eastAsia="zh-CN"/>
              </w:rPr>
              <w:t>三年发展规划</w:t>
            </w:r>
          </w:p>
        </w:tc>
        <w:tc>
          <w:tcPr>
            <w:tcW w:w="1173" w:type="dxa"/>
            <w:vAlign w:val="top"/>
          </w:tcPr>
          <w:p>
            <w:pPr>
              <w:widowControl w:val="0"/>
              <w:jc w:val="both"/>
              <w:rPr>
                <w:rFonts w:hint="default"/>
                <w:vertAlign w:val="baseline"/>
                <w:lang w:val="en-US" w:eastAsia="zh-CN"/>
              </w:rPr>
            </w:pPr>
            <w:r>
              <w:rPr>
                <w:rFonts w:hint="eastAsia"/>
                <w:vertAlign w:val="baseline"/>
                <w:lang w:val="en-US" w:eastAsia="zh-CN"/>
              </w:rPr>
              <w:t>钱丽娟</w:t>
            </w:r>
          </w:p>
        </w:tc>
      </w:tr>
    </w:tbl>
    <w:p>
      <w:pPr>
        <w:rPr>
          <w:rFonts w:hint="default"/>
          <w:b/>
          <w:bCs/>
          <w:sz w:val="28"/>
          <w:szCs w:val="28"/>
          <w:lang w:val="en-US" w:eastAsia="zh-CN"/>
        </w:rPr>
      </w:pPr>
      <w:r>
        <w:rPr>
          <w:rFonts w:hint="eastAsia"/>
          <w:b/>
          <w:bCs/>
          <w:sz w:val="28"/>
          <w:szCs w:val="28"/>
          <w:lang w:val="en-US" w:eastAsia="zh-CN"/>
        </w:rPr>
        <w:t>六、营员工作安排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钱丽娟卓越成长营第三次活动分工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万蓉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雷佳敏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贺维娜</w:t>
            </w:r>
          </w:p>
        </w:tc>
      </w:tr>
    </w:tbl>
    <w:p>
      <w:pPr>
        <w:widowControl w:val="0"/>
        <w:numPr>
          <w:ilvl w:val="0"/>
          <w:numId w:val="0"/>
        </w:numPr>
        <w:jc w:val="both"/>
        <w:rPr>
          <w:rFonts w:hint="eastAsia"/>
          <w:lang w:val="en-US" w:eastAsia="zh-CN"/>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r>
        <w:rPr>
          <w:rFonts w:hint="default"/>
          <w:sz w:val="24"/>
          <w:szCs w:val="24"/>
          <w:lang w:val="en-US" w:eastAsia="zh-CN"/>
        </w:rPr>
        <w:t>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4B57611"/>
    <w:rsid w:val="05A922E7"/>
    <w:rsid w:val="0B010BEE"/>
    <w:rsid w:val="101300A5"/>
    <w:rsid w:val="10706A5F"/>
    <w:rsid w:val="28CC36D7"/>
    <w:rsid w:val="3019022C"/>
    <w:rsid w:val="3A647D60"/>
    <w:rsid w:val="3AAEEABF"/>
    <w:rsid w:val="52371016"/>
    <w:rsid w:val="54F67074"/>
    <w:rsid w:val="56F3629C"/>
    <w:rsid w:val="64952015"/>
    <w:rsid w:val="7C7030AD"/>
    <w:rsid w:val="7F9B10FB"/>
    <w:rsid w:val="EFBFA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2023-12-02T16:19:00Z</dcterms:created>
  <dc:creator>16857</dc:creator>
  <cp:lastModifiedBy>精灵</cp:lastModifiedBy>
  <dcterms:modified xsi:type="dcterms:W3CDTF">2023-12-23T09:44:50Z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AEFF1C5F0E0F4D6A8F20CA4E475B7817_12</vt:lpwstr>
  </property>
</Properties>
</file>