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91F0" w14:textId="1FF6027F" w:rsidR="00EC2F40" w:rsidRPr="00922F85" w:rsidRDefault="00EC2F40" w:rsidP="00922F85">
      <w:pPr>
        <w:widowControl/>
        <w:shd w:val="clear" w:color="auto" w:fill="FFFFFF"/>
        <w:spacing w:after="0" w:line="400" w:lineRule="exact"/>
        <w:ind w:firstLineChars="200" w:firstLine="672"/>
        <w:jc w:val="center"/>
        <w:outlineLvl w:val="0"/>
        <w:rPr>
          <w:rFonts w:ascii="黑体" w:eastAsia="黑体" w:hAnsi="黑体" w:cs="宋体"/>
          <w:spacing w:val="8"/>
          <w:kern w:val="36"/>
          <w:sz w:val="32"/>
          <w:szCs w:val="32"/>
          <w14:ligatures w14:val="none"/>
        </w:rPr>
      </w:pPr>
      <w:r w:rsidRPr="00922F85">
        <w:rPr>
          <w:rFonts w:ascii="黑体" w:eastAsia="黑体" w:hAnsi="黑体" w:cs="宋体" w:hint="eastAsia"/>
          <w:spacing w:val="8"/>
          <w:kern w:val="36"/>
          <w:sz w:val="32"/>
          <w:szCs w:val="32"/>
          <w14:ligatures w14:val="none"/>
        </w:rPr>
        <w:t>细研《评估指南》，吃透师幼互动</w:t>
      </w:r>
    </w:p>
    <w:p w14:paraId="45929EA6" w14:textId="46CF0B45" w:rsidR="00717AB6" w:rsidRPr="00922F85" w:rsidRDefault="00717AB6" w:rsidP="00922F85">
      <w:pPr>
        <w:widowControl/>
        <w:shd w:val="clear" w:color="auto" w:fill="FFFFFF"/>
        <w:spacing w:after="0" w:line="400" w:lineRule="exact"/>
        <w:ind w:firstLineChars="200" w:firstLine="512"/>
        <w:jc w:val="center"/>
        <w:outlineLvl w:val="0"/>
        <w:rPr>
          <w:rFonts w:ascii="楷体" w:eastAsia="楷体" w:hAnsi="楷体" w:cs="宋体"/>
          <w:spacing w:val="8"/>
          <w:kern w:val="36"/>
          <w:sz w:val="24"/>
          <w14:ligatures w14:val="none"/>
        </w:rPr>
      </w:pPr>
      <w:r w:rsidRPr="00922F85">
        <w:rPr>
          <w:rFonts w:ascii="楷体" w:eastAsia="楷体" w:hAnsi="楷体" w:cs="宋体" w:hint="eastAsia"/>
          <w:spacing w:val="8"/>
          <w:kern w:val="36"/>
          <w:sz w:val="24"/>
          <w14:ligatures w14:val="none"/>
        </w:rPr>
        <w:t>来源：</w:t>
      </w:r>
      <w:r w:rsidR="00EC2F40" w:rsidRPr="00922F85">
        <w:rPr>
          <w:rFonts w:ascii="楷体" w:eastAsia="楷体" w:hAnsi="楷体" w:cs="宋体" w:hint="eastAsia"/>
          <w:spacing w:val="8"/>
          <w:kern w:val="36"/>
          <w:sz w:val="24"/>
          <w14:ligatures w14:val="none"/>
        </w:rPr>
        <w:t>师乐汇幼儿教师网</w:t>
      </w:r>
    </w:p>
    <w:p w14:paraId="3BC5651D" w14:textId="59729610"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当前幼儿园观察与评价中普遍存在教师对幼儿游戏中的角色和作用模糊、身份和方法技术不明等问题，本文聚焦幼儿园保育教育过程及影响保育教育质量的关键因素，把关注和聚焦教师观察与评价质量作为《幼儿园保育教育质量评估指南》关键指标“师幼互动”的着力点，以</w:t>
      </w:r>
      <w:r w:rsidRPr="00922F85">
        <w:rPr>
          <w:rFonts w:ascii="宋体" w:eastAsia="宋体" w:hAnsi="宋体"/>
          <w:sz w:val="21"/>
          <w:szCs w:val="21"/>
        </w:rPr>
        <w:t>7个考察要点为观测点，深入剖析，采用文献研究、行动研究、调查问卷、案例研究等方法，历经调研统计、研学解读，提出了评估指标以及对应的常见问题与教育建议。</w:t>
      </w:r>
    </w:p>
    <w:p w14:paraId="03DD515F" w14:textId="630BDEE3"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《评估指南》在关键指标师幼互动中明确提出</w:t>
      </w:r>
      <w:r w:rsidRPr="00922F85">
        <w:rPr>
          <w:rFonts w:ascii="宋体" w:eastAsia="宋体" w:hAnsi="宋体"/>
          <w:sz w:val="21"/>
          <w:szCs w:val="21"/>
        </w:rPr>
        <w:t>7个考察要点，构建了引领幼儿园游戏活动中观察与评价的评估指标体系，为扭转教师观察与评价实践中存在的不科学问题提供了可操作的指导，形成了有质量的幼儿园观察与评价的基本样态。本文深入剖析，数轮研讨，整理提出了40个评估指标，对应提出了62个评估策略及要点。</w:t>
      </w:r>
    </w:p>
    <w:p w14:paraId="51771707" w14:textId="0B94168D"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一、情绪情感方面</w:t>
      </w:r>
    </w:p>
    <w:p w14:paraId="50619ABA" w14:textId="1FE185C5" w:rsidR="00EC2F40" w:rsidRPr="00922F85" w:rsidRDefault="00EC2F40" w:rsidP="00922F85">
      <w:pPr>
        <w:spacing w:after="0" w:line="400" w:lineRule="exact"/>
        <w:ind w:firstLineChars="200" w:firstLine="420"/>
        <w:rPr>
          <w:rFonts w:ascii="宋体" w:eastAsia="宋体" w:hAnsi="宋体"/>
          <w:color w:val="4C94D8" w:themeColor="text2" w:themeTint="80"/>
          <w:sz w:val="21"/>
          <w:szCs w:val="21"/>
        </w:rPr>
      </w:pPr>
      <w:r w:rsidRPr="00922F85">
        <w:rPr>
          <w:rFonts w:ascii="宋体" w:eastAsia="宋体" w:hAnsi="宋体" w:hint="eastAsia"/>
          <w:color w:val="4C94D8" w:themeColor="text2" w:themeTint="80"/>
          <w:sz w:val="21"/>
          <w:szCs w:val="21"/>
        </w:rPr>
        <w:t>《评估指南》指出：“教师保持积极乐观愉快的情绪状态，以亲切和蔼、支持性的态度和行为与幼儿互动，平等对待每一名幼儿。如此，幼儿在一日活动中是自信、从容的，能放心大胆地表达真实情绪和不同观点。”</w:t>
      </w:r>
    </w:p>
    <w:p w14:paraId="043C8A36" w14:textId="04FE7EEC"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《评估指南》的要点中提出了积极乐观愉快的情绪状态、支持性态度、支持性行为、互动、平等对待、一日活动、自信、从容、放心大胆表达真实情绪和不同观点共</w:t>
      </w:r>
      <w:r w:rsidRPr="00922F85">
        <w:rPr>
          <w:rFonts w:ascii="宋体" w:eastAsia="宋体" w:hAnsi="宋体"/>
          <w:b/>
          <w:bCs/>
          <w:sz w:val="21"/>
          <w:szCs w:val="21"/>
        </w:rPr>
        <w:t>9个评估指标，并提出具体的评估策略及要点。</w:t>
      </w:r>
    </w:p>
    <w:p w14:paraId="2C75F958" w14:textId="60E4B61C"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rFonts w:hint="eastAsia"/>
          <w:sz w:val="21"/>
          <w:szCs w:val="21"/>
        </w:rPr>
        <w:t>1、</w:t>
      </w:r>
      <w:r w:rsidRPr="00922F85">
        <w:rPr>
          <w:sz w:val="21"/>
          <w:szCs w:val="21"/>
        </w:rPr>
        <w:t>如积极乐观愉快的情绪状态共有3个评估策略及要点，即教师情绪稳定、愉快，能够用正向的语气与幼儿交流，教师表情良好。</w:t>
      </w:r>
    </w:p>
    <w:p w14:paraId="44EB7DD5" w14:textId="2FA161A5"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2</w:t>
      </w:r>
      <w:r w:rsidRPr="00922F85">
        <w:rPr>
          <w:rFonts w:hint="eastAsia"/>
          <w:sz w:val="21"/>
          <w:szCs w:val="21"/>
        </w:rPr>
        <w:t>、</w:t>
      </w:r>
      <w:r w:rsidRPr="00922F85">
        <w:rPr>
          <w:sz w:val="21"/>
          <w:szCs w:val="21"/>
        </w:rPr>
        <w:t>支持性态度共有2个评估策略及要点，即教师赞同幼儿的活动开展，愿意支持幼儿活动。</w:t>
      </w:r>
    </w:p>
    <w:p w14:paraId="19473E8E" w14:textId="74CFFC02"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3</w:t>
      </w:r>
      <w:r w:rsidRPr="00922F85">
        <w:rPr>
          <w:rFonts w:hint="eastAsia"/>
          <w:sz w:val="21"/>
          <w:szCs w:val="21"/>
        </w:rPr>
        <w:t>、</w:t>
      </w:r>
      <w:r w:rsidRPr="00922F85">
        <w:rPr>
          <w:sz w:val="21"/>
          <w:szCs w:val="21"/>
        </w:rPr>
        <w:t>支持性行为共有3个评估策略及要点，即教师提供充足的材料支持，根据观察，及时介入，通过语言引导、参与游戏、平行游戏、知识延伸等多种方式支持幼儿开展活动。</w:t>
      </w:r>
    </w:p>
    <w:p w14:paraId="5D378FD2" w14:textId="2D1C7CDF"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4</w:t>
      </w:r>
      <w:r w:rsidRPr="00922F85">
        <w:rPr>
          <w:rFonts w:hint="eastAsia"/>
          <w:sz w:val="21"/>
          <w:szCs w:val="21"/>
        </w:rPr>
        <w:t>、</w:t>
      </w:r>
      <w:r w:rsidRPr="00922F85">
        <w:rPr>
          <w:sz w:val="21"/>
          <w:szCs w:val="21"/>
        </w:rPr>
        <w:t>互动共有3个评估策略及要点，即创造良好的师幼互动环境，寻找沟通点，把握兴趣点，主动与幼儿产生交流。</w:t>
      </w:r>
    </w:p>
    <w:p w14:paraId="37955B02" w14:textId="4EFDB860"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5</w:t>
      </w:r>
      <w:r w:rsidRPr="00922F85">
        <w:rPr>
          <w:rFonts w:hint="eastAsia"/>
          <w:sz w:val="21"/>
          <w:szCs w:val="21"/>
        </w:rPr>
        <w:t>、</w:t>
      </w:r>
      <w:r w:rsidRPr="00922F85">
        <w:rPr>
          <w:sz w:val="21"/>
          <w:szCs w:val="21"/>
        </w:rPr>
        <w:t>平等对待共有3个评估策略及要点，即从幼儿的角度考虑问题;尊重幼儿，平等对话；乐于倾听，积极回应。</w:t>
      </w:r>
    </w:p>
    <w:p w14:paraId="77D12EE5" w14:textId="202A3DD0"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6</w:t>
      </w:r>
      <w:r w:rsidRPr="00922F85">
        <w:rPr>
          <w:rFonts w:hint="eastAsia"/>
          <w:sz w:val="21"/>
          <w:szCs w:val="21"/>
        </w:rPr>
        <w:t>、</w:t>
      </w:r>
      <w:r w:rsidRPr="00922F85">
        <w:rPr>
          <w:sz w:val="21"/>
          <w:szCs w:val="21"/>
        </w:rPr>
        <w:t>一日活动共有3个评估策略及要点，即各项活动稳定有序开展;各项活动之间衔接自然；各项活动以幼儿为主体，遵循幼儿年龄特点。</w:t>
      </w:r>
    </w:p>
    <w:p w14:paraId="2F00F8DC" w14:textId="74EB8405"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7</w:t>
      </w:r>
      <w:r w:rsidRPr="00922F85">
        <w:rPr>
          <w:rFonts w:hint="eastAsia"/>
          <w:sz w:val="21"/>
          <w:szCs w:val="21"/>
        </w:rPr>
        <w:t>、</w:t>
      </w:r>
      <w:r w:rsidRPr="00922F85">
        <w:rPr>
          <w:sz w:val="21"/>
          <w:szCs w:val="21"/>
        </w:rPr>
        <w:t>自信共有3个评估策略及要点，即引导幼儿积极主动参与活动；引导幼儿大胆尝试，动手操作各项材料；引导幼儿在遇到困难时不退缩，愿意尝试解决问题。</w:t>
      </w:r>
    </w:p>
    <w:p w14:paraId="5357D887" w14:textId="215E476A"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rFonts w:hint="eastAsia"/>
          <w:sz w:val="21"/>
          <w:szCs w:val="21"/>
        </w:rPr>
        <w:t>8、</w:t>
      </w:r>
      <w:r w:rsidRPr="00922F85">
        <w:rPr>
          <w:sz w:val="21"/>
          <w:szCs w:val="21"/>
        </w:rPr>
        <w:t>从容共有3个评估策略及要点，即为幼儿提供充足的游戏时间和空间；让幼儿以放松的状态参与各项活动；使其在遇到困难时，不慌张，镇定，想办法解决问题。</w:t>
      </w:r>
    </w:p>
    <w:p w14:paraId="6C1A8D41" w14:textId="791AD59B"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rFonts w:hint="eastAsia"/>
          <w:sz w:val="21"/>
          <w:szCs w:val="21"/>
        </w:rPr>
        <w:t>9、</w:t>
      </w:r>
      <w:r w:rsidRPr="00922F85">
        <w:rPr>
          <w:sz w:val="21"/>
          <w:szCs w:val="21"/>
        </w:rPr>
        <w:t>放心大胆表达真实情绪和不同观点共有2个评估策略及要点，即引导幼儿勇敢地用语言、表情动作等展现自己的情绪；引导幼儿在与他人意见不同时，愿意表达自己的真实观点。</w:t>
      </w:r>
    </w:p>
    <w:p w14:paraId="7126EA6C" w14:textId="7D70E4F6"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二、支持方面</w:t>
      </w:r>
    </w:p>
    <w:p w14:paraId="52CEB956" w14:textId="68A6D37A" w:rsidR="00EC2F40" w:rsidRPr="00922F85" w:rsidRDefault="00EC2F40" w:rsidP="00922F85">
      <w:pPr>
        <w:spacing w:after="0" w:line="400" w:lineRule="exact"/>
        <w:ind w:firstLineChars="200" w:firstLine="420"/>
        <w:rPr>
          <w:rFonts w:ascii="宋体" w:eastAsia="宋体" w:hAnsi="宋体"/>
          <w:color w:val="4C94D8" w:themeColor="text2" w:themeTint="80"/>
          <w:sz w:val="21"/>
          <w:szCs w:val="21"/>
        </w:rPr>
      </w:pPr>
      <w:r w:rsidRPr="00922F85">
        <w:rPr>
          <w:rFonts w:ascii="宋体" w:eastAsia="宋体" w:hAnsi="宋体" w:hint="eastAsia"/>
          <w:color w:val="4C94D8" w:themeColor="text2" w:themeTint="80"/>
          <w:sz w:val="21"/>
          <w:szCs w:val="21"/>
        </w:rPr>
        <w:lastRenderedPageBreak/>
        <w:t>《评估指南》指出：“支持幼儿自主选择游戏材料、同伴和玩法，支持幼儿参与一日生活中与自己有关的决策。”</w:t>
      </w:r>
    </w:p>
    <w:p w14:paraId="6FCE0C33" w14:textId="446F9CA7"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其要点中提出了支持、自主选择、游戏材料、决策</w:t>
      </w:r>
      <w:r w:rsidRPr="00922F85">
        <w:rPr>
          <w:rFonts w:ascii="宋体" w:eastAsia="宋体" w:hAnsi="宋体"/>
          <w:b/>
          <w:bCs/>
          <w:sz w:val="21"/>
          <w:szCs w:val="21"/>
        </w:rPr>
        <w:t>4个评估指标，并提出具体的评估策略及要点。</w:t>
      </w:r>
    </w:p>
    <w:p w14:paraId="7C7F8453" w14:textId="04B6FB5E"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rFonts w:hint="eastAsia"/>
          <w:sz w:val="21"/>
          <w:szCs w:val="21"/>
        </w:rPr>
        <w:t>1、</w:t>
      </w:r>
      <w:r w:rsidRPr="00922F85">
        <w:rPr>
          <w:sz w:val="21"/>
          <w:szCs w:val="21"/>
        </w:rPr>
        <w:t>支持共有3个评估策略及要点，即提供充足的材料支持；根据观察，及时介入；通过语言引导、参与游戏、平行游戏、知识延伸等多种方式支持幼儿游戏活动。</w:t>
      </w:r>
    </w:p>
    <w:p w14:paraId="4304622F" w14:textId="7EA158EE"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2</w:t>
      </w:r>
      <w:r w:rsidRPr="00922F85">
        <w:rPr>
          <w:rFonts w:hint="eastAsia"/>
          <w:sz w:val="21"/>
          <w:szCs w:val="21"/>
        </w:rPr>
        <w:t>、</w:t>
      </w:r>
      <w:r w:rsidRPr="00922F85">
        <w:rPr>
          <w:sz w:val="21"/>
          <w:szCs w:val="21"/>
        </w:rPr>
        <w:t>自主选择共有4个评估策略及要点，即幼儿自主选择游戏内容，自行决定游戏玩法，根据自己的意愿挑选游戏场地，按照需要选择游戏伙伴。</w:t>
      </w:r>
    </w:p>
    <w:p w14:paraId="1A376CA2" w14:textId="67882792"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3</w:t>
      </w:r>
      <w:r w:rsidRPr="00922F85">
        <w:rPr>
          <w:rFonts w:hint="eastAsia"/>
          <w:sz w:val="21"/>
          <w:szCs w:val="21"/>
        </w:rPr>
        <w:t>、</w:t>
      </w:r>
      <w:r w:rsidRPr="00922F85">
        <w:rPr>
          <w:sz w:val="21"/>
          <w:szCs w:val="21"/>
        </w:rPr>
        <w:t>游戏材料共有2个评估策略及要点，即有数量充足、种类丰富的适宜幼儿年龄特点的操作材料和有宽阔的游戏空间。</w:t>
      </w:r>
    </w:p>
    <w:p w14:paraId="5B4F483C" w14:textId="0B359F92"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4</w:t>
      </w:r>
      <w:r w:rsidRPr="00922F85">
        <w:rPr>
          <w:rFonts w:hint="eastAsia"/>
          <w:sz w:val="21"/>
          <w:szCs w:val="21"/>
        </w:rPr>
        <w:t>、</w:t>
      </w:r>
      <w:r w:rsidRPr="00922F85">
        <w:rPr>
          <w:sz w:val="21"/>
          <w:szCs w:val="21"/>
        </w:rPr>
        <w:t>决策共有2个评估策略及要点，即引导幼儿在遇到问题时幼儿能做出自己的判断，能够根据自己的真实想法勇敢表达。</w:t>
      </w:r>
    </w:p>
    <w:p w14:paraId="1DB0C03C" w14:textId="6E43F639"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三、观察方面</w:t>
      </w:r>
    </w:p>
    <w:p w14:paraId="6D0BF4BD" w14:textId="39AF544D" w:rsidR="00EC2F40" w:rsidRPr="00922F85" w:rsidRDefault="00EC2F40" w:rsidP="00922F85">
      <w:pPr>
        <w:spacing w:after="0" w:line="400" w:lineRule="exact"/>
        <w:ind w:firstLineChars="200" w:firstLine="420"/>
        <w:rPr>
          <w:rFonts w:ascii="宋体" w:eastAsia="宋体" w:hAnsi="宋体"/>
          <w:color w:val="4C94D8" w:themeColor="text2" w:themeTint="80"/>
          <w:sz w:val="21"/>
          <w:szCs w:val="21"/>
        </w:rPr>
      </w:pPr>
      <w:r w:rsidRPr="00922F85">
        <w:rPr>
          <w:rFonts w:ascii="宋体" w:eastAsia="宋体" w:hAnsi="宋体" w:hint="eastAsia"/>
          <w:color w:val="4C94D8" w:themeColor="text2" w:themeTint="80"/>
          <w:sz w:val="21"/>
          <w:szCs w:val="21"/>
        </w:rPr>
        <w:t>《评估指南》指出：“认真观察幼儿在各类活动中的行为表现并做必要记录，根据一段时间的持续观察，对幼儿的发展情况和需要做出客观全面的分析，提供有针对性的支持。不急于介入或干扰幼儿的活动。”</w:t>
      </w:r>
    </w:p>
    <w:p w14:paraId="76D785B8" w14:textId="71AC8E13"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其中提出观察、持续观察、分析、支持</w:t>
      </w:r>
      <w:r w:rsidRPr="00922F85">
        <w:rPr>
          <w:rFonts w:ascii="宋体" w:eastAsia="宋体" w:hAnsi="宋体"/>
          <w:b/>
          <w:bCs/>
          <w:sz w:val="21"/>
          <w:szCs w:val="21"/>
        </w:rPr>
        <w:t>4个评估指标，并对其提出具体的评估策略及要点。</w:t>
      </w:r>
    </w:p>
    <w:p w14:paraId="6A7BE22B" w14:textId="56AA636B"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rFonts w:hint="eastAsia"/>
          <w:sz w:val="21"/>
          <w:szCs w:val="21"/>
        </w:rPr>
        <w:t>1、</w:t>
      </w:r>
      <w:r w:rsidRPr="00922F85">
        <w:rPr>
          <w:sz w:val="21"/>
          <w:szCs w:val="21"/>
        </w:rPr>
        <w:t>观察共有2个评估策略及要点，即教师多角度关注幼儿在各个环节中的行为表现，有目的、有计划地通过看、听等方式了解幼儿情况。</w:t>
      </w:r>
    </w:p>
    <w:p w14:paraId="2DA08E43" w14:textId="719B1217"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2</w:t>
      </w:r>
      <w:r w:rsidRPr="00922F85">
        <w:rPr>
          <w:rFonts w:hint="eastAsia"/>
          <w:sz w:val="21"/>
          <w:szCs w:val="21"/>
        </w:rPr>
        <w:t>、</w:t>
      </w:r>
      <w:r w:rsidRPr="00922F85">
        <w:rPr>
          <w:sz w:val="21"/>
          <w:szCs w:val="21"/>
        </w:rPr>
        <w:t>持续观察共有2个评估策略及要点，即教师在一段时间内，连续不间断地关注幼儿；教师在长时间内，采取多种适宜方法持续了解并记录幼儿言行等。</w:t>
      </w:r>
    </w:p>
    <w:p w14:paraId="037E5B16" w14:textId="7A94D3D7"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3</w:t>
      </w:r>
      <w:r w:rsidRPr="00922F85">
        <w:rPr>
          <w:rFonts w:hint="eastAsia"/>
          <w:sz w:val="21"/>
          <w:szCs w:val="21"/>
        </w:rPr>
        <w:t>、</w:t>
      </w:r>
      <w:r w:rsidRPr="00922F85">
        <w:rPr>
          <w:sz w:val="21"/>
          <w:szCs w:val="21"/>
        </w:rPr>
        <w:t>分析共有3个评估策略及要点，即教师能结合观察内容，对幼儿的现状做出合理解释、辨析和判断；教师的分析应从事实本身出发，客观全面；教师语言表达应客观、真实，不掺杂主观臆断。</w:t>
      </w:r>
    </w:p>
    <w:p w14:paraId="21791E0E" w14:textId="38FE737C"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4</w:t>
      </w:r>
      <w:r w:rsidRPr="00922F85">
        <w:rPr>
          <w:rFonts w:hint="eastAsia"/>
          <w:sz w:val="21"/>
          <w:szCs w:val="21"/>
        </w:rPr>
        <w:t>、</w:t>
      </w:r>
      <w:r w:rsidRPr="00922F85">
        <w:rPr>
          <w:sz w:val="21"/>
          <w:szCs w:val="21"/>
        </w:rPr>
        <w:t>支持共有2个评估策略及要点，即教师根据观察及时介入；通过语言引导、参与游戏、平行游戏、知识延伸等多种方式支持幼儿活动开展。</w:t>
      </w:r>
    </w:p>
    <w:p w14:paraId="5F158AAD" w14:textId="5880ECB6"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四、表达表征方面</w:t>
      </w:r>
    </w:p>
    <w:p w14:paraId="2DCE2C6D" w14:textId="09F7CF1E" w:rsidR="00EC2F40" w:rsidRPr="00922F85" w:rsidRDefault="00EC2F40" w:rsidP="00922F85">
      <w:pPr>
        <w:spacing w:after="0" w:line="400" w:lineRule="exact"/>
        <w:ind w:firstLineChars="200" w:firstLine="420"/>
        <w:rPr>
          <w:rFonts w:ascii="宋体" w:eastAsia="宋体" w:hAnsi="宋体"/>
          <w:color w:val="4C94D8" w:themeColor="text2" w:themeTint="80"/>
          <w:sz w:val="21"/>
          <w:szCs w:val="21"/>
        </w:rPr>
      </w:pPr>
      <w:r w:rsidRPr="00922F85">
        <w:rPr>
          <w:rFonts w:ascii="宋体" w:eastAsia="宋体" w:hAnsi="宋体" w:hint="eastAsia"/>
          <w:color w:val="4C94D8" w:themeColor="text2" w:themeTint="80"/>
          <w:sz w:val="21"/>
          <w:szCs w:val="21"/>
        </w:rPr>
        <w:t>《评估指南》指出：“重视幼儿通过绘画、讲述等方式对自己经历过的游戏、阅读图画书、观察等活动进行表达表征，教师能一对一聆听并真实记录幼儿的想法和体验。”</w:t>
      </w:r>
    </w:p>
    <w:p w14:paraId="365323BD" w14:textId="0200A994"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其中提出，重视幼儿、观察、表达表征、一对一倾听、真实记录、想法和体验</w:t>
      </w:r>
      <w:r w:rsidRPr="00922F85">
        <w:rPr>
          <w:rFonts w:ascii="宋体" w:eastAsia="宋体" w:hAnsi="宋体"/>
          <w:b/>
          <w:bCs/>
          <w:sz w:val="21"/>
          <w:szCs w:val="21"/>
        </w:rPr>
        <w:t xml:space="preserve"> 6个评估指标，并对其提出具体的评估策略及要点。重视幼儿要着重关注幼儿活动，认真回应幼儿的提问、请求等。观察是教师要观察幼儿能否持续、专注地关注外部事物。</w:t>
      </w:r>
    </w:p>
    <w:p w14:paraId="4A0A0EDA" w14:textId="22E6EC40"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表达标准共有</w:t>
      </w:r>
      <w:r w:rsidRPr="00922F85">
        <w:rPr>
          <w:rFonts w:ascii="宋体" w:eastAsia="宋体" w:hAnsi="宋体"/>
          <w:b/>
          <w:bCs/>
          <w:sz w:val="21"/>
          <w:szCs w:val="21"/>
        </w:rPr>
        <w:t xml:space="preserve"> 8个评估策略及要点：</w:t>
      </w:r>
    </w:p>
    <w:p w14:paraId="25DE6D37" w14:textId="5FB9C11E"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一是鼓励幼儿用语言或绘画等方式进行表达表征；</w:t>
      </w:r>
    </w:p>
    <w:p w14:paraId="52EFD86D" w14:textId="7432829F"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二是组织幼儿以集体或小组的形式表达；</w:t>
      </w:r>
    </w:p>
    <w:p w14:paraId="21BF6DC5" w14:textId="50CA0F16"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三是尊重幼儿想要表达表征的意愿；</w:t>
      </w:r>
    </w:p>
    <w:p w14:paraId="6375A39B" w14:textId="72B1AC9C"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四是灵活调整时间，满足幼儿表达表征的需要；</w:t>
      </w:r>
    </w:p>
    <w:p w14:paraId="634C3AC6" w14:textId="2537D2E9"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五是提供集体或个人表征作品的展示空间；</w:t>
      </w:r>
    </w:p>
    <w:p w14:paraId="4D149197" w14:textId="69A30065"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lastRenderedPageBreak/>
        <w:t>六是合理收集幼儿的连续性表征；</w:t>
      </w:r>
    </w:p>
    <w:p w14:paraId="20F48B56" w14:textId="2D531509"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七是耐心引导不善于表达或不能表达的幼儿；</w:t>
      </w:r>
    </w:p>
    <w:p w14:paraId="3F311BAE" w14:textId="60921844"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八是当幼儿中断表达时，能借助照片或视频帮助幼儿完成表达。</w:t>
      </w:r>
    </w:p>
    <w:p w14:paraId="1DD67DE8" w14:textId="01C888DC"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一对一倾听共有</w:t>
      </w:r>
      <w:r w:rsidRPr="00922F85">
        <w:rPr>
          <w:rFonts w:ascii="宋体" w:eastAsia="宋体" w:hAnsi="宋体"/>
          <w:b/>
          <w:bCs/>
          <w:sz w:val="21"/>
          <w:szCs w:val="21"/>
        </w:rPr>
        <w:t>4个要点：</w:t>
      </w:r>
    </w:p>
    <w:p w14:paraId="1604DFCB" w14:textId="33A46E74"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一是能够认真聆听幼儿的表达，准确记录幼儿的表征；</w:t>
      </w:r>
    </w:p>
    <w:p w14:paraId="233FFCD9" w14:textId="462E2817"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二是倾听幼儿的完整表达，并采用多种方式记录；</w:t>
      </w:r>
    </w:p>
    <w:p w14:paraId="212FC494" w14:textId="0FFA789F"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三是在幼儿表达过程中不主动干预、中断或强加教师的主观意见；</w:t>
      </w:r>
    </w:p>
    <w:p w14:paraId="2B3B1563" w14:textId="40951DC9"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四是倾听幼儿的表达并能及时回应。</w:t>
      </w:r>
    </w:p>
    <w:p w14:paraId="60326983" w14:textId="1270C4EE"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真实记录是教师要善于用录像、拍照等手段记录幼儿的游戏过程，能采用便签等方式快速记录幼儿的表达，真实记录幼儿游戏，不添加教师的主观臆断，记录过程不干扰或中断幼儿的游戏，能够熟练地掌握基本记录方法，根据游戏特点采取适宜的记录方法。</w:t>
      </w:r>
    </w:p>
    <w:p w14:paraId="238EB62D" w14:textId="50E699C2" w:rsidR="00EC2F40" w:rsidRPr="00922F85" w:rsidRDefault="00EC2F40"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想法和体验强调教师要引导幼儿对于事物和问题有自己的意见和看法，并能通过亲身经历实地领会，或通过亲身实践获得相应经验。</w:t>
      </w:r>
    </w:p>
    <w:p w14:paraId="205B6FB3" w14:textId="5B5227E8"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五、教育契机方面</w:t>
      </w:r>
    </w:p>
    <w:p w14:paraId="127E601F" w14:textId="23B71108" w:rsidR="00EC2F40" w:rsidRPr="00922F85" w:rsidRDefault="00EC2F40" w:rsidP="00922F85">
      <w:pPr>
        <w:spacing w:after="0" w:line="400" w:lineRule="exact"/>
        <w:ind w:firstLineChars="200" w:firstLine="420"/>
        <w:rPr>
          <w:rFonts w:ascii="宋体" w:eastAsia="宋体" w:hAnsi="宋体"/>
          <w:color w:val="4C94D8" w:themeColor="text2" w:themeTint="80"/>
          <w:sz w:val="21"/>
          <w:szCs w:val="21"/>
        </w:rPr>
      </w:pPr>
      <w:r w:rsidRPr="00922F85">
        <w:rPr>
          <w:rFonts w:ascii="宋体" w:eastAsia="宋体" w:hAnsi="宋体" w:hint="eastAsia"/>
          <w:color w:val="4C94D8" w:themeColor="text2" w:themeTint="80"/>
          <w:sz w:val="21"/>
          <w:szCs w:val="21"/>
        </w:rPr>
        <w:t>《评估指南》指出：“善于发现各种偶发的教育契机，能抓住活动中幼儿感兴趣或有意义的问题和情境，能识别幼儿以新的方式主动学习，及时给予有效支持。”</w:t>
      </w:r>
    </w:p>
    <w:p w14:paraId="76E16DD8" w14:textId="28D249D3" w:rsidR="00EC2F40" w:rsidRPr="00922F85" w:rsidRDefault="00EC2F40"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其中提出，</w:t>
      </w:r>
      <w:r w:rsidRPr="00922F85">
        <w:rPr>
          <w:rFonts w:ascii="宋体" w:eastAsia="宋体" w:hAnsi="宋体" w:hint="eastAsia"/>
          <w:b/>
          <w:bCs/>
          <w:sz w:val="21"/>
          <w:szCs w:val="21"/>
          <w:u w:val="single"/>
        </w:rPr>
        <w:t>教育契机、有意义的问题或情境、新的方式、主动学习、有效支持</w:t>
      </w:r>
      <w:r w:rsidRPr="00922F85">
        <w:rPr>
          <w:rFonts w:ascii="宋体" w:eastAsia="宋体" w:hAnsi="宋体"/>
          <w:b/>
          <w:bCs/>
          <w:sz w:val="21"/>
          <w:szCs w:val="21"/>
          <w:u w:val="single"/>
        </w:rPr>
        <w:t>5个评估指标</w:t>
      </w:r>
      <w:r w:rsidRPr="00922F85">
        <w:rPr>
          <w:rFonts w:ascii="宋体" w:eastAsia="宋体" w:hAnsi="宋体"/>
          <w:b/>
          <w:bCs/>
          <w:sz w:val="21"/>
          <w:szCs w:val="21"/>
        </w:rPr>
        <w:t>，并提出具体的评估策略及要点。</w:t>
      </w:r>
    </w:p>
    <w:p w14:paraId="2EBAB6BF" w14:textId="54194B78"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rFonts w:hint="eastAsia"/>
          <w:sz w:val="21"/>
          <w:szCs w:val="21"/>
        </w:rPr>
        <w:t>1、</w:t>
      </w:r>
      <w:r w:rsidRPr="00922F85">
        <w:rPr>
          <w:sz w:val="21"/>
          <w:szCs w:val="21"/>
        </w:rPr>
        <w:t>教育契机是指教师要善于发现教育中的偶发情况，并能捕捉关键时机与关键性事件、有意义的问题或情境，强调教师能够提出指向本质、体现思辨性的问题，聚焦实际意义，驱动问题解决，促进整体建构，形成结构化思维；</w:t>
      </w:r>
    </w:p>
    <w:p w14:paraId="4C019AE6" w14:textId="36542804"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2</w:t>
      </w:r>
      <w:r w:rsidRPr="00922F85">
        <w:rPr>
          <w:rFonts w:hint="eastAsia"/>
          <w:sz w:val="21"/>
          <w:szCs w:val="21"/>
        </w:rPr>
        <w:t>、</w:t>
      </w:r>
      <w:r w:rsidRPr="00922F85">
        <w:rPr>
          <w:sz w:val="21"/>
          <w:szCs w:val="21"/>
        </w:rPr>
        <w:t>新的方式中教师能够了解幼儿原有的学习方式，捕捉全新的、不同于以往的学习方式；</w:t>
      </w:r>
    </w:p>
    <w:p w14:paraId="74A042E7" w14:textId="106E94FF"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3</w:t>
      </w:r>
      <w:r w:rsidRPr="00922F85">
        <w:rPr>
          <w:rFonts w:hint="eastAsia"/>
          <w:sz w:val="21"/>
          <w:szCs w:val="21"/>
        </w:rPr>
        <w:t>、</w:t>
      </w:r>
      <w:r w:rsidRPr="00922F85">
        <w:rPr>
          <w:sz w:val="21"/>
          <w:szCs w:val="21"/>
        </w:rPr>
        <w:t>主动学习中，幼儿能根据自己意愿自主选择接触外部信息，在教师的引导下主动参与活动，获得经验和发展；</w:t>
      </w:r>
    </w:p>
    <w:p w14:paraId="43339C3E" w14:textId="04B25A0F" w:rsidR="00EC2F40" w:rsidRPr="00922F85" w:rsidRDefault="00EC2F40" w:rsidP="00922F85">
      <w:pPr>
        <w:pStyle w:val="af2"/>
        <w:spacing w:before="0" w:beforeAutospacing="0" w:after="0" w:afterAutospacing="0" w:line="400" w:lineRule="exact"/>
        <w:ind w:firstLineChars="200" w:firstLine="420"/>
        <w:rPr>
          <w:sz w:val="21"/>
          <w:szCs w:val="21"/>
        </w:rPr>
      </w:pPr>
      <w:r w:rsidRPr="00922F85">
        <w:rPr>
          <w:sz w:val="21"/>
          <w:szCs w:val="21"/>
        </w:rPr>
        <w:t>4</w:t>
      </w:r>
      <w:r w:rsidRPr="00922F85">
        <w:rPr>
          <w:rFonts w:hint="eastAsia"/>
          <w:sz w:val="21"/>
          <w:szCs w:val="21"/>
        </w:rPr>
        <w:t>、</w:t>
      </w:r>
      <w:r w:rsidRPr="00922F85">
        <w:rPr>
          <w:sz w:val="21"/>
          <w:szCs w:val="21"/>
        </w:rPr>
        <w:t>有效支持中，教师提供充足的材料支持，根据观察及时介入，通过语言引导、参与游戏、知识延伸等多种方式支持幼儿开展游戏活动。</w:t>
      </w:r>
    </w:p>
    <w:p w14:paraId="632215A2" w14:textId="418A3F92" w:rsidR="00EC2F40" w:rsidRPr="00922F85" w:rsidRDefault="00EC2F40" w:rsidP="00922F85">
      <w:pPr>
        <w:spacing w:after="0" w:line="400" w:lineRule="exact"/>
        <w:ind w:firstLineChars="200" w:firstLine="422"/>
        <w:rPr>
          <w:rFonts w:ascii="宋体" w:eastAsia="宋体" w:hAnsi="宋体"/>
          <w:sz w:val="21"/>
          <w:szCs w:val="21"/>
        </w:rPr>
      </w:pPr>
      <w:r w:rsidRPr="00922F85">
        <w:rPr>
          <w:rFonts w:ascii="宋体" w:eastAsia="宋体" w:hAnsi="宋体" w:hint="eastAsia"/>
          <w:b/>
          <w:bCs/>
          <w:sz w:val="21"/>
          <w:szCs w:val="21"/>
        </w:rPr>
        <w:t>六、回应方面</w:t>
      </w:r>
    </w:p>
    <w:p w14:paraId="246B3E70" w14:textId="2A2568CC" w:rsidR="00EC2F40" w:rsidRPr="00922F85" w:rsidRDefault="00EC2F40" w:rsidP="00922F85">
      <w:pPr>
        <w:spacing w:after="0" w:line="400" w:lineRule="exact"/>
        <w:ind w:firstLineChars="200" w:firstLine="420"/>
        <w:rPr>
          <w:rFonts w:ascii="宋体" w:eastAsia="宋体" w:hAnsi="宋体"/>
          <w:color w:val="4C94D8" w:themeColor="text2" w:themeTint="80"/>
          <w:sz w:val="21"/>
          <w:szCs w:val="21"/>
        </w:rPr>
      </w:pPr>
      <w:r w:rsidRPr="00922F85">
        <w:rPr>
          <w:rFonts w:ascii="宋体" w:eastAsia="宋体" w:hAnsi="宋体" w:hint="eastAsia"/>
          <w:color w:val="4C94D8" w:themeColor="text2" w:themeTint="80"/>
          <w:sz w:val="21"/>
          <w:szCs w:val="21"/>
        </w:rPr>
        <w:t>《评估指南》指出：“尊重并回应幼儿的想法与问题，通过开放性提问、推测、讨论等方式，支持和拓展每一个幼儿的学习。”</w:t>
      </w:r>
    </w:p>
    <w:p w14:paraId="61CDD602" w14:textId="0C5C0A54" w:rsidR="00EC2F40" w:rsidRPr="00922F85" w:rsidRDefault="00EC2F40" w:rsidP="00922F85">
      <w:pPr>
        <w:spacing w:after="0" w:line="400" w:lineRule="exact"/>
        <w:ind w:firstLineChars="200" w:firstLine="422"/>
        <w:rPr>
          <w:rFonts w:ascii="宋体" w:eastAsia="宋体" w:hAnsi="宋体"/>
          <w:b/>
          <w:bCs/>
          <w:sz w:val="21"/>
          <w:szCs w:val="21"/>
          <w:u w:val="single"/>
        </w:rPr>
      </w:pPr>
      <w:r w:rsidRPr="00922F85">
        <w:rPr>
          <w:rFonts w:ascii="宋体" w:eastAsia="宋体" w:hAnsi="宋体" w:hint="eastAsia"/>
          <w:b/>
          <w:bCs/>
          <w:sz w:val="21"/>
          <w:szCs w:val="21"/>
        </w:rPr>
        <w:t>其中提出，</w:t>
      </w:r>
      <w:r w:rsidRPr="00922F85">
        <w:rPr>
          <w:rFonts w:ascii="宋体" w:eastAsia="宋体" w:hAnsi="宋体" w:hint="eastAsia"/>
          <w:b/>
          <w:bCs/>
          <w:sz w:val="21"/>
          <w:szCs w:val="21"/>
          <w:u w:val="single"/>
        </w:rPr>
        <w:t>回应、尊重、开放性提问、支持幼儿的学习、拓展幼儿的学习、问题推测、问题讨论</w:t>
      </w:r>
      <w:r w:rsidRPr="00922F85">
        <w:rPr>
          <w:rFonts w:ascii="宋体" w:eastAsia="宋体" w:hAnsi="宋体"/>
          <w:b/>
          <w:bCs/>
          <w:sz w:val="21"/>
          <w:szCs w:val="21"/>
          <w:u w:val="single"/>
        </w:rPr>
        <w:t>7个评估指标，并提出具体的评估策略及要点。</w:t>
      </w:r>
    </w:p>
    <w:p w14:paraId="4CA088E1" w14:textId="77F32F6D" w:rsidR="00F31431"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1、回应中提出教师应适时应答幼儿的问题，且回应多样有效，可采取提升式回应、归纳式回应、赏识激励回应、追问扩思回应、互动式回应等多种方式。</w:t>
      </w:r>
    </w:p>
    <w:p w14:paraId="0A70FB2A" w14:textId="271551E3" w:rsidR="00F31431"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2</w:t>
      </w:r>
      <w:r w:rsidRPr="00922F85">
        <w:rPr>
          <w:rFonts w:ascii="宋体" w:eastAsia="宋体" w:hAnsi="宋体" w:hint="eastAsia"/>
          <w:sz w:val="21"/>
          <w:szCs w:val="21"/>
        </w:rPr>
        <w:t>、尊重是教师要尊重幼儿的话语权，在幼儿有表达意愿时给予表达机会，根据幼儿的兴趣需要组织各项活动，尊重幼儿个体差异，提供适宜的个别指导和个性化活动。</w:t>
      </w:r>
    </w:p>
    <w:p w14:paraId="271470F3" w14:textId="7708C909" w:rsidR="00F31431"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3、开放性问题是指教师答案的内容要宽泛，提问的形式灵活，给幼儿思考的空间及探索余地，营造</w:t>
      </w:r>
      <w:r w:rsidRPr="00922F85">
        <w:rPr>
          <w:rFonts w:ascii="宋体" w:eastAsia="宋体" w:hAnsi="宋体" w:hint="eastAsia"/>
          <w:sz w:val="21"/>
          <w:szCs w:val="21"/>
        </w:rPr>
        <w:lastRenderedPageBreak/>
        <w:t>宽松、自由的问题情境。</w:t>
      </w:r>
    </w:p>
    <w:p w14:paraId="1E611BE3" w14:textId="2FC36BBC" w:rsidR="00F31431"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4</w:t>
      </w:r>
      <w:r w:rsidRPr="00922F85">
        <w:rPr>
          <w:rFonts w:ascii="宋体" w:eastAsia="宋体" w:hAnsi="宋体" w:hint="eastAsia"/>
          <w:sz w:val="21"/>
          <w:szCs w:val="21"/>
        </w:rPr>
        <w:t>、支持幼儿的学习需要教师提供充足的材料支持，通过语言引导、参与游戏、知识延伸等方式支持幼儿游戏。</w:t>
      </w:r>
    </w:p>
    <w:p w14:paraId="1E35328C" w14:textId="5E5CF8D8" w:rsidR="00F31431"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5</w:t>
      </w:r>
      <w:r w:rsidRPr="00922F85">
        <w:rPr>
          <w:rFonts w:ascii="宋体" w:eastAsia="宋体" w:hAnsi="宋体" w:hint="eastAsia"/>
          <w:sz w:val="21"/>
          <w:szCs w:val="21"/>
        </w:rPr>
        <w:t>、拓展幼儿的学习是教师要通过观察，了解幼儿目前的能力水平和发展需要，在幼儿原有能力基础上提供经验、环境、材料的支持以及新知识的扩充。</w:t>
      </w:r>
    </w:p>
    <w:p w14:paraId="55B0781F" w14:textId="6824945F" w:rsidR="00EC2F40"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6</w:t>
      </w:r>
      <w:r w:rsidRPr="00922F85">
        <w:rPr>
          <w:rFonts w:ascii="宋体" w:eastAsia="宋体" w:hAnsi="宋体" w:hint="eastAsia"/>
          <w:sz w:val="21"/>
          <w:szCs w:val="21"/>
        </w:rPr>
        <w:t>、问题推测是教师应为幼儿创设宽松的环境，使幼儿敢问</w:t>
      </w:r>
      <w:r w:rsidRPr="00922F85">
        <w:rPr>
          <w:rFonts w:ascii="宋体" w:eastAsia="宋体" w:hAnsi="宋体"/>
          <w:sz w:val="21"/>
          <w:szCs w:val="21"/>
        </w:rPr>
        <w:t>;为幼儿提供开放性的问题情境，使幼儿好问、会问有价值的问题；教师贴近幼儿，进行语言上的引导，积极鼓励幼儿对问题进行想象和推测，并给予肯定。</w:t>
      </w:r>
    </w:p>
    <w:p w14:paraId="214993AC" w14:textId="4434A2C1" w:rsidR="00EC2F40"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问题讨论的评估策略及要点有：</w:t>
      </w:r>
    </w:p>
    <w:p w14:paraId="510AFC6A" w14:textId="24936706" w:rsidR="00EC2F40" w:rsidRPr="00922F85" w:rsidRDefault="00F31431"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幼幼、师幼之间自由交流；幼儿讨论形式多样，可以采用双人、小组、集体等多种形式进行；幼儿要就某一问题、现象交换意见或进行辩论。</w:t>
      </w:r>
    </w:p>
    <w:p w14:paraId="588D8773" w14:textId="3E1612CE" w:rsidR="00F31431" w:rsidRPr="00922F85" w:rsidRDefault="00F31431"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七、学习方式方面</w:t>
      </w:r>
    </w:p>
    <w:p w14:paraId="70A050E3" w14:textId="626C9C07" w:rsidR="00F31431" w:rsidRPr="00922F85" w:rsidRDefault="00F31431" w:rsidP="00922F85">
      <w:pPr>
        <w:spacing w:after="0" w:line="400" w:lineRule="exact"/>
        <w:ind w:firstLineChars="200" w:firstLine="420"/>
        <w:rPr>
          <w:rFonts w:ascii="宋体" w:eastAsia="宋体" w:hAnsi="宋体"/>
          <w:color w:val="4C94D8" w:themeColor="text2" w:themeTint="80"/>
          <w:sz w:val="21"/>
          <w:szCs w:val="21"/>
        </w:rPr>
      </w:pPr>
      <w:r w:rsidRPr="00922F85">
        <w:rPr>
          <w:rFonts w:ascii="宋体" w:eastAsia="宋体" w:hAnsi="宋体" w:hint="eastAsia"/>
          <w:color w:val="4C94D8" w:themeColor="text2" w:themeTint="80"/>
          <w:sz w:val="21"/>
          <w:szCs w:val="21"/>
        </w:rPr>
        <w:t>《评估指南》指出：“理解幼儿在健康、语言、社会、科学、艺术等各领域的学习方式，尊重幼儿发展的个体差异，发现每个幼儿的优势和长处，促进幼儿在原有水平上的发展。不片面追求某一领域、某一方面的学习和发展。”</w:t>
      </w:r>
    </w:p>
    <w:p w14:paraId="0E639071" w14:textId="29625DB3" w:rsidR="00FC3747" w:rsidRPr="00922F85" w:rsidRDefault="00FC3747" w:rsidP="00922F85">
      <w:pPr>
        <w:spacing w:after="0" w:line="400" w:lineRule="exact"/>
        <w:ind w:firstLineChars="200" w:firstLine="422"/>
        <w:rPr>
          <w:rFonts w:ascii="宋体" w:eastAsia="宋体" w:hAnsi="宋体"/>
          <w:b/>
          <w:bCs/>
          <w:sz w:val="21"/>
          <w:szCs w:val="21"/>
        </w:rPr>
      </w:pPr>
      <w:r w:rsidRPr="00922F85">
        <w:rPr>
          <w:rFonts w:ascii="宋体" w:eastAsia="宋体" w:hAnsi="宋体" w:hint="eastAsia"/>
          <w:b/>
          <w:bCs/>
          <w:sz w:val="21"/>
          <w:szCs w:val="21"/>
        </w:rPr>
        <w:t>其中提出，</w:t>
      </w:r>
      <w:r w:rsidRPr="00922F85">
        <w:rPr>
          <w:rFonts w:ascii="宋体" w:eastAsia="宋体" w:hAnsi="宋体" w:hint="eastAsia"/>
          <w:b/>
          <w:bCs/>
          <w:sz w:val="21"/>
          <w:szCs w:val="21"/>
          <w:u w:val="single"/>
        </w:rPr>
        <w:t>理解幼儿学习方式、幼儿发展的个体差异、促进幼儿在原有水平上的发展、发现每个幼儿的优势和长处、不片面追求</w:t>
      </w:r>
      <w:r w:rsidRPr="00922F85">
        <w:rPr>
          <w:rFonts w:ascii="宋体" w:eastAsia="宋体" w:hAnsi="宋体"/>
          <w:b/>
          <w:bCs/>
          <w:sz w:val="21"/>
          <w:szCs w:val="21"/>
          <w:u w:val="single"/>
        </w:rPr>
        <w:t>5个评估指标</w:t>
      </w:r>
      <w:r w:rsidRPr="00922F85">
        <w:rPr>
          <w:rFonts w:ascii="宋体" w:eastAsia="宋体" w:hAnsi="宋体"/>
          <w:b/>
          <w:bCs/>
          <w:sz w:val="21"/>
          <w:szCs w:val="21"/>
        </w:rPr>
        <w:t>，并提出具体的评估策略及要点。</w:t>
      </w:r>
    </w:p>
    <w:p w14:paraId="3B1A3F16" w14:textId="34A6030E" w:rsidR="00FC3747" w:rsidRPr="00922F85" w:rsidRDefault="00FC3747" w:rsidP="00922F85">
      <w:pPr>
        <w:spacing w:after="0" w:line="400" w:lineRule="exact"/>
        <w:ind w:firstLineChars="200" w:firstLine="420"/>
        <w:rPr>
          <w:rFonts w:ascii="宋体" w:eastAsia="宋体" w:hAnsi="宋体"/>
          <w:sz w:val="21"/>
          <w:szCs w:val="21"/>
        </w:rPr>
      </w:pPr>
      <w:r w:rsidRPr="00922F85">
        <w:rPr>
          <w:rFonts w:ascii="宋体" w:eastAsia="宋体" w:hAnsi="宋体" w:hint="eastAsia"/>
          <w:sz w:val="21"/>
          <w:szCs w:val="21"/>
        </w:rPr>
        <w:t>1、理解幼儿学习方式，要求教师能够通过直接感知、实际操作和亲身体验等学习方式，促进幼儿的经验发展</w:t>
      </w:r>
      <w:r w:rsidRPr="00922F85">
        <w:rPr>
          <w:rFonts w:ascii="宋体" w:eastAsia="宋体" w:hAnsi="宋体"/>
          <w:sz w:val="21"/>
          <w:szCs w:val="21"/>
        </w:rPr>
        <w:t>;能够从兴趣出发，激发幼儿积极主动地参与学习；能够以游戏为基本活动方式；能够注重各领域之间学习的互通性和延展性，熟练掌握幼儿五大领域的基本学习方法，重视幼儿的操作实践，避免单一过度的说教。</w:t>
      </w:r>
    </w:p>
    <w:p w14:paraId="1D33D5BC" w14:textId="73C93895" w:rsidR="00FC3747" w:rsidRPr="00922F85" w:rsidRDefault="00FC3747"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2</w:t>
      </w:r>
      <w:r w:rsidRPr="00922F85">
        <w:rPr>
          <w:rFonts w:ascii="宋体" w:eastAsia="宋体" w:hAnsi="宋体" w:hint="eastAsia"/>
          <w:sz w:val="21"/>
          <w:szCs w:val="21"/>
        </w:rPr>
        <w:t>、幼儿发展的个体差异中要求教师能够多渠道地创设师幼互动、幼幼互动机会，尊重幼儿的个性特点和年龄差异，从幼儿自身发展进行科学客观的评价，制定科学合理的个性化教育方案，理解、包容、爱护每一位幼儿，了解每一位幼儿的生理和心理发展水平。</w:t>
      </w:r>
    </w:p>
    <w:p w14:paraId="2BF0457A" w14:textId="20173DA4" w:rsidR="00FC3747" w:rsidRPr="00922F85" w:rsidRDefault="00FC3747"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3</w:t>
      </w:r>
      <w:r w:rsidRPr="00922F85">
        <w:rPr>
          <w:rFonts w:ascii="宋体" w:eastAsia="宋体" w:hAnsi="宋体" w:hint="eastAsia"/>
          <w:sz w:val="21"/>
          <w:szCs w:val="21"/>
        </w:rPr>
        <w:t>、促进幼儿在原有水平上的发展中要求教师能够通过观察、谈话等手段正确地评估幼儿的发展现状，采用正确的语言、行为对幼儿进行鼓励和肯定，与家长建立恰当的家园沟通渠道，并准确地使用日记描述、轶事记录、时间抽样、行为检核等观察方法对幼儿进行评估。</w:t>
      </w:r>
    </w:p>
    <w:p w14:paraId="6E622777" w14:textId="1AEF8EA3" w:rsidR="00FC3747" w:rsidRPr="00922F85" w:rsidRDefault="00FC3747"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4</w:t>
      </w:r>
      <w:r w:rsidRPr="00922F85">
        <w:rPr>
          <w:rFonts w:ascii="宋体" w:eastAsia="宋体" w:hAnsi="宋体" w:hint="eastAsia"/>
          <w:sz w:val="21"/>
          <w:szCs w:val="21"/>
        </w:rPr>
        <w:t>、发现每个幼儿的优势和长处中要求教师能够提供丰富多样的活动材料，吸引幼儿完成游戏，解读幼儿的游戏现状，并给予一定的支持，结合《指南》准确地把握幼儿不同年龄段在各领域的发展水平。</w:t>
      </w:r>
    </w:p>
    <w:p w14:paraId="14D45F43" w14:textId="733FB377" w:rsidR="00FC3747" w:rsidRPr="00922F85" w:rsidRDefault="00FC3747" w:rsidP="00922F85">
      <w:pPr>
        <w:spacing w:after="0" w:line="400" w:lineRule="exact"/>
        <w:ind w:firstLineChars="200" w:firstLine="420"/>
        <w:rPr>
          <w:rFonts w:ascii="宋体" w:eastAsia="宋体" w:hAnsi="宋体"/>
          <w:sz w:val="21"/>
          <w:szCs w:val="21"/>
        </w:rPr>
      </w:pPr>
      <w:r w:rsidRPr="00922F85">
        <w:rPr>
          <w:rFonts w:ascii="宋体" w:eastAsia="宋体" w:hAnsi="宋体"/>
          <w:sz w:val="21"/>
          <w:szCs w:val="21"/>
        </w:rPr>
        <w:t>5</w:t>
      </w:r>
      <w:r w:rsidRPr="00922F85">
        <w:rPr>
          <w:rFonts w:ascii="宋体" w:eastAsia="宋体" w:hAnsi="宋体" w:hint="eastAsia"/>
          <w:sz w:val="21"/>
          <w:szCs w:val="21"/>
        </w:rPr>
        <w:t>、不片面追求中要求教师能够准确把握幼儿的发展现状，促进幼儿全面发展，并通过环境创设为幼儿营造安全温馨的环境，增强幼儿的归属感。</w:t>
      </w:r>
    </w:p>
    <w:sectPr w:rsidR="00FC3747" w:rsidRPr="00922F85" w:rsidSect="0068690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043E" w14:textId="77777777" w:rsidR="0068690B" w:rsidRDefault="0068690B" w:rsidP="00EA2B35">
      <w:pPr>
        <w:spacing w:after="0" w:line="240" w:lineRule="auto"/>
      </w:pPr>
      <w:r>
        <w:separator/>
      </w:r>
    </w:p>
  </w:endnote>
  <w:endnote w:type="continuationSeparator" w:id="0">
    <w:p w14:paraId="299A8EAB" w14:textId="77777777" w:rsidR="0068690B" w:rsidRDefault="0068690B" w:rsidP="00EA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5D70" w14:textId="77777777" w:rsidR="0068690B" w:rsidRDefault="0068690B" w:rsidP="00EA2B35">
      <w:pPr>
        <w:spacing w:after="0" w:line="240" w:lineRule="auto"/>
      </w:pPr>
      <w:r>
        <w:separator/>
      </w:r>
    </w:p>
  </w:footnote>
  <w:footnote w:type="continuationSeparator" w:id="0">
    <w:p w14:paraId="040F1A47" w14:textId="77777777" w:rsidR="0068690B" w:rsidRDefault="0068690B" w:rsidP="00EA2B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3B"/>
    <w:rsid w:val="000C32B6"/>
    <w:rsid w:val="00162A6C"/>
    <w:rsid w:val="002E123B"/>
    <w:rsid w:val="00344766"/>
    <w:rsid w:val="0051703D"/>
    <w:rsid w:val="0068690B"/>
    <w:rsid w:val="007136EA"/>
    <w:rsid w:val="00717AB6"/>
    <w:rsid w:val="007900C9"/>
    <w:rsid w:val="008056E7"/>
    <w:rsid w:val="0081680F"/>
    <w:rsid w:val="00896C89"/>
    <w:rsid w:val="008F2DEF"/>
    <w:rsid w:val="00922F85"/>
    <w:rsid w:val="009407E1"/>
    <w:rsid w:val="009A063D"/>
    <w:rsid w:val="009C45CF"/>
    <w:rsid w:val="00A67B14"/>
    <w:rsid w:val="00B205D5"/>
    <w:rsid w:val="00C368B7"/>
    <w:rsid w:val="00C369D9"/>
    <w:rsid w:val="00C7333C"/>
    <w:rsid w:val="00CC250A"/>
    <w:rsid w:val="00EA2B35"/>
    <w:rsid w:val="00EC2F40"/>
    <w:rsid w:val="00F17608"/>
    <w:rsid w:val="00F31431"/>
    <w:rsid w:val="00F37DBC"/>
    <w:rsid w:val="00FC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339C"/>
  <w15:chartTrackingRefBased/>
  <w15:docId w15:val="{C79CAE92-0800-4384-8259-0282A2A3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2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12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12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12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E123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E123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E1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2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E12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12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123B"/>
    <w:rPr>
      <w:rFonts w:cstheme="majorBidi"/>
      <w:color w:val="0F4761" w:themeColor="accent1" w:themeShade="BF"/>
      <w:sz w:val="28"/>
      <w:szCs w:val="28"/>
    </w:rPr>
  </w:style>
  <w:style w:type="character" w:customStyle="1" w:styleId="50">
    <w:name w:val="标题 5 字符"/>
    <w:basedOn w:val="a0"/>
    <w:link w:val="5"/>
    <w:uiPriority w:val="9"/>
    <w:semiHidden/>
    <w:rsid w:val="002E123B"/>
    <w:rPr>
      <w:rFonts w:cstheme="majorBidi"/>
      <w:color w:val="0F4761" w:themeColor="accent1" w:themeShade="BF"/>
      <w:sz w:val="24"/>
    </w:rPr>
  </w:style>
  <w:style w:type="character" w:customStyle="1" w:styleId="60">
    <w:name w:val="标题 6 字符"/>
    <w:basedOn w:val="a0"/>
    <w:link w:val="6"/>
    <w:uiPriority w:val="9"/>
    <w:semiHidden/>
    <w:rsid w:val="002E123B"/>
    <w:rPr>
      <w:rFonts w:cstheme="majorBidi"/>
      <w:b/>
      <w:bCs/>
      <w:color w:val="0F4761" w:themeColor="accent1" w:themeShade="BF"/>
    </w:rPr>
  </w:style>
  <w:style w:type="character" w:customStyle="1" w:styleId="70">
    <w:name w:val="标题 7 字符"/>
    <w:basedOn w:val="a0"/>
    <w:link w:val="7"/>
    <w:uiPriority w:val="9"/>
    <w:semiHidden/>
    <w:rsid w:val="002E123B"/>
    <w:rPr>
      <w:rFonts w:cstheme="majorBidi"/>
      <w:b/>
      <w:bCs/>
      <w:color w:val="595959" w:themeColor="text1" w:themeTint="A6"/>
    </w:rPr>
  </w:style>
  <w:style w:type="character" w:customStyle="1" w:styleId="80">
    <w:name w:val="标题 8 字符"/>
    <w:basedOn w:val="a0"/>
    <w:link w:val="8"/>
    <w:uiPriority w:val="9"/>
    <w:semiHidden/>
    <w:rsid w:val="002E123B"/>
    <w:rPr>
      <w:rFonts w:cstheme="majorBidi"/>
      <w:color w:val="595959" w:themeColor="text1" w:themeTint="A6"/>
    </w:rPr>
  </w:style>
  <w:style w:type="character" w:customStyle="1" w:styleId="90">
    <w:name w:val="标题 9 字符"/>
    <w:basedOn w:val="a0"/>
    <w:link w:val="9"/>
    <w:uiPriority w:val="9"/>
    <w:semiHidden/>
    <w:rsid w:val="002E123B"/>
    <w:rPr>
      <w:rFonts w:eastAsiaTheme="majorEastAsia" w:cstheme="majorBidi"/>
      <w:color w:val="595959" w:themeColor="text1" w:themeTint="A6"/>
    </w:rPr>
  </w:style>
  <w:style w:type="paragraph" w:styleId="a3">
    <w:name w:val="Title"/>
    <w:basedOn w:val="a"/>
    <w:next w:val="a"/>
    <w:link w:val="a4"/>
    <w:uiPriority w:val="10"/>
    <w:qFormat/>
    <w:rsid w:val="002E1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23B"/>
    <w:pPr>
      <w:spacing w:before="160"/>
      <w:jc w:val="center"/>
    </w:pPr>
    <w:rPr>
      <w:i/>
      <w:iCs/>
      <w:color w:val="404040" w:themeColor="text1" w:themeTint="BF"/>
    </w:rPr>
  </w:style>
  <w:style w:type="character" w:customStyle="1" w:styleId="a8">
    <w:name w:val="引用 字符"/>
    <w:basedOn w:val="a0"/>
    <w:link w:val="a7"/>
    <w:uiPriority w:val="29"/>
    <w:rsid w:val="002E123B"/>
    <w:rPr>
      <w:i/>
      <w:iCs/>
      <w:color w:val="404040" w:themeColor="text1" w:themeTint="BF"/>
    </w:rPr>
  </w:style>
  <w:style w:type="paragraph" w:styleId="a9">
    <w:name w:val="List Paragraph"/>
    <w:basedOn w:val="a"/>
    <w:uiPriority w:val="34"/>
    <w:qFormat/>
    <w:rsid w:val="002E123B"/>
    <w:pPr>
      <w:ind w:left="720"/>
      <w:contextualSpacing/>
    </w:pPr>
  </w:style>
  <w:style w:type="character" w:styleId="aa">
    <w:name w:val="Intense Emphasis"/>
    <w:basedOn w:val="a0"/>
    <w:uiPriority w:val="21"/>
    <w:qFormat/>
    <w:rsid w:val="002E123B"/>
    <w:rPr>
      <w:i/>
      <w:iCs/>
      <w:color w:val="0F4761" w:themeColor="accent1" w:themeShade="BF"/>
    </w:rPr>
  </w:style>
  <w:style w:type="paragraph" w:styleId="ab">
    <w:name w:val="Intense Quote"/>
    <w:basedOn w:val="a"/>
    <w:next w:val="a"/>
    <w:link w:val="ac"/>
    <w:uiPriority w:val="30"/>
    <w:qFormat/>
    <w:rsid w:val="002E1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123B"/>
    <w:rPr>
      <w:i/>
      <w:iCs/>
      <w:color w:val="0F4761" w:themeColor="accent1" w:themeShade="BF"/>
    </w:rPr>
  </w:style>
  <w:style w:type="character" w:styleId="ad">
    <w:name w:val="Intense Reference"/>
    <w:basedOn w:val="a0"/>
    <w:uiPriority w:val="32"/>
    <w:qFormat/>
    <w:rsid w:val="002E123B"/>
    <w:rPr>
      <w:b/>
      <w:bCs/>
      <w:smallCaps/>
      <w:color w:val="0F4761" w:themeColor="accent1" w:themeShade="BF"/>
      <w:spacing w:val="5"/>
    </w:rPr>
  </w:style>
  <w:style w:type="paragraph" w:styleId="ae">
    <w:name w:val="header"/>
    <w:basedOn w:val="a"/>
    <w:link w:val="af"/>
    <w:uiPriority w:val="99"/>
    <w:unhideWhenUsed/>
    <w:rsid w:val="00EA2B3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A2B35"/>
    <w:rPr>
      <w:sz w:val="18"/>
      <w:szCs w:val="18"/>
    </w:rPr>
  </w:style>
  <w:style w:type="paragraph" w:styleId="af0">
    <w:name w:val="footer"/>
    <w:basedOn w:val="a"/>
    <w:link w:val="af1"/>
    <w:uiPriority w:val="99"/>
    <w:unhideWhenUsed/>
    <w:rsid w:val="00EA2B3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A2B35"/>
    <w:rPr>
      <w:sz w:val="18"/>
      <w:szCs w:val="18"/>
    </w:rPr>
  </w:style>
  <w:style w:type="paragraph" w:styleId="af2">
    <w:name w:val="Normal (Web)"/>
    <w:basedOn w:val="a"/>
    <w:uiPriority w:val="99"/>
    <w:unhideWhenUsed/>
    <w:rsid w:val="008F2DEF"/>
    <w:pPr>
      <w:widowControl/>
      <w:spacing w:before="100" w:beforeAutospacing="1" w:after="100" w:afterAutospacing="1" w:line="240" w:lineRule="auto"/>
    </w:pPr>
    <w:rPr>
      <w:rFonts w:ascii="宋体" w:eastAsia="宋体" w:hAnsi="宋体" w:cs="宋体"/>
      <w:kern w:val="0"/>
      <w:sz w:val="24"/>
      <w14:ligatures w14:val="none"/>
    </w:rPr>
  </w:style>
  <w:style w:type="character" w:styleId="af3">
    <w:name w:val="Strong"/>
    <w:basedOn w:val="a0"/>
    <w:uiPriority w:val="22"/>
    <w:qFormat/>
    <w:rsid w:val="008F2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18032">
      <w:bodyDiv w:val="1"/>
      <w:marLeft w:val="0"/>
      <w:marRight w:val="0"/>
      <w:marTop w:val="0"/>
      <w:marBottom w:val="0"/>
      <w:divBdr>
        <w:top w:val="none" w:sz="0" w:space="0" w:color="auto"/>
        <w:left w:val="none" w:sz="0" w:space="0" w:color="auto"/>
        <w:bottom w:val="none" w:sz="0" w:space="0" w:color="auto"/>
        <w:right w:val="none" w:sz="0" w:space="0" w:color="auto"/>
      </w:divBdr>
    </w:div>
    <w:div w:id="219757797">
      <w:bodyDiv w:val="1"/>
      <w:marLeft w:val="0"/>
      <w:marRight w:val="0"/>
      <w:marTop w:val="0"/>
      <w:marBottom w:val="0"/>
      <w:divBdr>
        <w:top w:val="none" w:sz="0" w:space="0" w:color="auto"/>
        <w:left w:val="none" w:sz="0" w:space="0" w:color="auto"/>
        <w:bottom w:val="none" w:sz="0" w:space="0" w:color="auto"/>
        <w:right w:val="none" w:sz="0" w:space="0" w:color="auto"/>
      </w:divBdr>
    </w:div>
    <w:div w:id="220602619">
      <w:bodyDiv w:val="1"/>
      <w:marLeft w:val="0"/>
      <w:marRight w:val="0"/>
      <w:marTop w:val="0"/>
      <w:marBottom w:val="0"/>
      <w:divBdr>
        <w:top w:val="none" w:sz="0" w:space="0" w:color="auto"/>
        <w:left w:val="none" w:sz="0" w:space="0" w:color="auto"/>
        <w:bottom w:val="none" w:sz="0" w:space="0" w:color="auto"/>
        <w:right w:val="none" w:sz="0" w:space="0" w:color="auto"/>
      </w:divBdr>
    </w:div>
    <w:div w:id="283075272">
      <w:bodyDiv w:val="1"/>
      <w:marLeft w:val="0"/>
      <w:marRight w:val="0"/>
      <w:marTop w:val="0"/>
      <w:marBottom w:val="0"/>
      <w:divBdr>
        <w:top w:val="none" w:sz="0" w:space="0" w:color="auto"/>
        <w:left w:val="none" w:sz="0" w:space="0" w:color="auto"/>
        <w:bottom w:val="none" w:sz="0" w:space="0" w:color="auto"/>
        <w:right w:val="none" w:sz="0" w:space="0" w:color="auto"/>
      </w:divBdr>
    </w:div>
    <w:div w:id="317223675">
      <w:bodyDiv w:val="1"/>
      <w:marLeft w:val="0"/>
      <w:marRight w:val="0"/>
      <w:marTop w:val="0"/>
      <w:marBottom w:val="0"/>
      <w:divBdr>
        <w:top w:val="none" w:sz="0" w:space="0" w:color="auto"/>
        <w:left w:val="none" w:sz="0" w:space="0" w:color="auto"/>
        <w:bottom w:val="none" w:sz="0" w:space="0" w:color="auto"/>
        <w:right w:val="none" w:sz="0" w:space="0" w:color="auto"/>
      </w:divBdr>
    </w:div>
    <w:div w:id="325935112">
      <w:bodyDiv w:val="1"/>
      <w:marLeft w:val="0"/>
      <w:marRight w:val="0"/>
      <w:marTop w:val="0"/>
      <w:marBottom w:val="0"/>
      <w:divBdr>
        <w:top w:val="none" w:sz="0" w:space="0" w:color="auto"/>
        <w:left w:val="none" w:sz="0" w:space="0" w:color="auto"/>
        <w:bottom w:val="none" w:sz="0" w:space="0" w:color="auto"/>
        <w:right w:val="none" w:sz="0" w:space="0" w:color="auto"/>
      </w:divBdr>
    </w:div>
    <w:div w:id="490175572">
      <w:bodyDiv w:val="1"/>
      <w:marLeft w:val="0"/>
      <w:marRight w:val="0"/>
      <w:marTop w:val="0"/>
      <w:marBottom w:val="0"/>
      <w:divBdr>
        <w:top w:val="none" w:sz="0" w:space="0" w:color="auto"/>
        <w:left w:val="none" w:sz="0" w:space="0" w:color="auto"/>
        <w:bottom w:val="none" w:sz="0" w:space="0" w:color="auto"/>
        <w:right w:val="none" w:sz="0" w:space="0" w:color="auto"/>
      </w:divBdr>
    </w:div>
    <w:div w:id="516966162">
      <w:bodyDiv w:val="1"/>
      <w:marLeft w:val="0"/>
      <w:marRight w:val="0"/>
      <w:marTop w:val="0"/>
      <w:marBottom w:val="0"/>
      <w:divBdr>
        <w:top w:val="none" w:sz="0" w:space="0" w:color="auto"/>
        <w:left w:val="none" w:sz="0" w:space="0" w:color="auto"/>
        <w:bottom w:val="none" w:sz="0" w:space="0" w:color="auto"/>
        <w:right w:val="none" w:sz="0" w:space="0" w:color="auto"/>
      </w:divBdr>
    </w:div>
    <w:div w:id="586426719">
      <w:bodyDiv w:val="1"/>
      <w:marLeft w:val="0"/>
      <w:marRight w:val="0"/>
      <w:marTop w:val="0"/>
      <w:marBottom w:val="0"/>
      <w:divBdr>
        <w:top w:val="none" w:sz="0" w:space="0" w:color="auto"/>
        <w:left w:val="none" w:sz="0" w:space="0" w:color="auto"/>
        <w:bottom w:val="none" w:sz="0" w:space="0" w:color="auto"/>
        <w:right w:val="none" w:sz="0" w:space="0" w:color="auto"/>
      </w:divBdr>
    </w:div>
    <w:div w:id="903561936">
      <w:bodyDiv w:val="1"/>
      <w:marLeft w:val="0"/>
      <w:marRight w:val="0"/>
      <w:marTop w:val="0"/>
      <w:marBottom w:val="0"/>
      <w:divBdr>
        <w:top w:val="none" w:sz="0" w:space="0" w:color="auto"/>
        <w:left w:val="none" w:sz="0" w:space="0" w:color="auto"/>
        <w:bottom w:val="none" w:sz="0" w:space="0" w:color="auto"/>
        <w:right w:val="none" w:sz="0" w:space="0" w:color="auto"/>
      </w:divBdr>
    </w:div>
    <w:div w:id="987635460">
      <w:bodyDiv w:val="1"/>
      <w:marLeft w:val="0"/>
      <w:marRight w:val="0"/>
      <w:marTop w:val="0"/>
      <w:marBottom w:val="0"/>
      <w:divBdr>
        <w:top w:val="none" w:sz="0" w:space="0" w:color="auto"/>
        <w:left w:val="none" w:sz="0" w:space="0" w:color="auto"/>
        <w:bottom w:val="none" w:sz="0" w:space="0" w:color="auto"/>
        <w:right w:val="none" w:sz="0" w:space="0" w:color="auto"/>
      </w:divBdr>
    </w:div>
    <w:div w:id="1047802776">
      <w:bodyDiv w:val="1"/>
      <w:marLeft w:val="0"/>
      <w:marRight w:val="0"/>
      <w:marTop w:val="0"/>
      <w:marBottom w:val="0"/>
      <w:divBdr>
        <w:top w:val="none" w:sz="0" w:space="0" w:color="auto"/>
        <w:left w:val="none" w:sz="0" w:space="0" w:color="auto"/>
        <w:bottom w:val="none" w:sz="0" w:space="0" w:color="auto"/>
        <w:right w:val="none" w:sz="0" w:space="0" w:color="auto"/>
      </w:divBdr>
    </w:div>
    <w:div w:id="1082949618">
      <w:bodyDiv w:val="1"/>
      <w:marLeft w:val="0"/>
      <w:marRight w:val="0"/>
      <w:marTop w:val="0"/>
      <w:marBottom w:val="0"/>
      <w:divBdr>
        <w:top w:val="none" w:sz="0" w:space="0" w:color="auto"/>
        <w:left w:val="none" w:sz="0" w:space="0" w:color="auto"/>
        <w:bottom w:val="none" w:sz="0" w:space="0" w:color="auto"/>
        <w:right w:val="none" w:sz="0" w:space="0" w:color="auto"/>
      </w:divBdr>
    </w:div>
    <w:div w:id="1273708282">
      <w:bodyDiv w:val="1"/>
      <w:marLeft w:val="0"/>
      <w:marRight w:val="0"/>
      <w:marTop w:val="0"/>
      <w:marBottom w:val="0"/>
      <w:divBdr>
        <w:top w:val="none" w:sz="0" w:space="0" w:color="auto"/>
        <w:left w:val="none" w:sz="0" w:space="0" w:color="auto"/>
        <w:bottom w:val="none" w:sz="0" w:space="0" w:color="auto"/>
        <w:right w:val="none" w:sz="0" w:space="0" w:color="auto"/>
      </w:divBdr>
    </w:div>
    <w:div w:id="1346711877">
      <w:bodyDiv w:val="1"/>
      <w:marLeft w:val="0"/>
      <w:marRight w:val="0"/>
      <w:marTop w:val="0"/>
      <w:marBottom w:val="0"/>
      <w:divBdr>
        <w:top w:val="none" w:sz="0" w:space="0" w:color="auto"/>
        <w:left w:val="none" w:sz="0" w:space="0" w:color="auto"/>
        <w:bottom w:val="none" w:sz="0" w:space="0" w:color="auto"/>
        <w:right w:val="none" w:sz="0" w:space="0" w:color="auto"/>
      </w:divBdr>
    </w:div>
    <w:div w:id="1352877933">
      <w:bodyDiv w:val="1"/>
      <w:marLeft w:val="0"/>
      <w:marRight w:val="0"/>
      <w:marTop w:val="0"/>
      <w:marBottom w:val="0"/>
      <w:divBdr>
        <w:top w:val="none" w:sz="0" w:space="0" w:color="auto"/>
        <w:left w:val="none" w:sz="0" w:space="0" w:color="auto"/>
        <w:bottom w:val="none" w:sz="0" w:space="0" w:color="auto"/>
        <w:right w:val="none" w:sz="0" w:space="0" w:color="auto"/>
      </w:divBdr>
    </w:div>
    <w:div w:id="1359771035">
      <w:bodyDiv w:val="1"/>
      <w:marLeft w:val="0"/>
      <w:marRight w:val="0"/>
      <w:marTop w:val="0"/>
      <w:marBottom w:val="0"/>
      <w:divBdr>
        <w:top w:val="none" w:sz="0" w:space="0" w:color="auto"/>
        <w:left w:val="none" w:sz="0" w:space="0" w:color="auto"/>
        <w:bottom w:val="none" w:sz="0" w:space="0" w:color="auto"/>
        <w:right w:val="none" w:sz="0" w:space="0" w:color="auto"/>
      </w:divBdr>
    </w:div>
    <w:div w:id="1473789602">
      <w:bodyDiv w:val="1"/>
      <w:marLeft w:val="0"/>
      <w:marRight w:val="0"/>
      <w:marTop w:val="0"/>
      <w:marBottom w:val="0"/>
      <w:divBdr>
        <w:top w:val="none" w:sz="0" w:space="0" w:color="auto"/>
        <w:left w:val="none" w:sz="0" w:space="0" w:color="auto"/>
        <w:bottom w:val="none" w:sz="0" w:space="0" w:color="auto"/>
        <w:right w:val="none" w:sz="0" w:space="0" w:color="auto"/>
      </w:divBdr>
    </w:div>
    <w:div w:id="1567646347">
      <w:bodyDiv w:val="1"/>
      <w:marLeft w:val="0"/>
      <w:marRight w:val="0"/>
      <w:marTop w:val="0"/>
      <w:marBottom w:val="0"/>
      <w:divBdr>
        <w:top w:val="none" w:sz="0" w:space="0" w:color="auto"/>
        <w:left w:val="none" w:sz="0" w:space="0" w:color="auto"/>
        <w:bottom w:val="none" w:sz="0" w:space="0" w:color="auto"/>
        <w:right w:val="none" w:sz="0" w:space="0" w:color="auto"/>
      </w:divBdr>
    </w:div>
    <w:div w:id="1641691418">
      <w:bodyDiv w:val="1"/>
      <w:marLeft w:val="0"/>
      <w:marRight w:val="0"/>
      <w:marTop w:val="0"/>
      <w:marBottom w:val="0"/>
      <w:divBdr>
        <w:top w:val="none" w:sz="0" w:space="0" w:color="auto"/>
        <w:left w:val="none" w:sz="0" w:space="0" w:color="auto"/>
        <w:bottom w:val="none" w:sz="0" w:space="0" w:color="auto"/>
        <w:right w:val="none" w:sz="0" w:space="0" w:color="auto"/>
      </w:divBdr>
    </w:div>
    <w:div w:id="1906797255">
      <w:bodyDiv w:val="1"/>
      <w:marLeft w:val="0"/>
      <w:marRight w:val="0"/>
      <w:marTop w:val="0"/>
      <w:marBottom w:val="0"/>
      <w:divBdr>
        <w:top w:val="none" w:sz="0" w:space="0" w:color="auto"/>
        <w:left w:val="none" w:sz="0" w:space="0" w:color="auto"/>
        <w:bottom w:val="none" w:sz="0" w:space="0" w:color="auto"/>
        <w:right w:val="none" w:sz="0" w:space="0" w:color="auto"/>
      </w:divBdr>
    </w:div>
    <w:div w:id="19654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jt870426@qq.com</dc:creator>
  <cp:keywords/>
  <dc:description/>
  <cp:lastModifiedBy>NA NA</cp:lastModifiedBy>
  <cp:revision>39</cp:revision>
  <dcterms:created xsi:type="dcterms:W3CDTF">2024-01-14T12:08:00Z</dcterms:created>
  <dcterms:modified xsi:type="dcterms:W3CDTF">2024-01-16T00:58:00Z</dcterms:modified>
</cp:coreProperties>
</file>