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3"/>
        <w:rPr>
          <w:rFonts w:hint="eastAsia" w:ascii="黑体" w:hAnsi="Times New Roman" w:eastAsia="黑体" w:cs="黑体"/>
          <w:b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游戏名称</w:t>
      </w:r>
      <w:r>
        <w:rPr>
          <w:rFonts w:hint="eastAsia" w:ascii="黑体" w:hAnsi="Times New Roman" w:eastAsia="黑体" w:cs="黑体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黑体" w:hAnsi="Times New Roman" w:eastAsia="黑体" w:cs="黑体"/>
          <w:b/>
          <w:bCs/>
          <w:kern w:val="0"/>
          <w:sz w:val="28"/>
          <w:szCs w:val="28"/>
          <w:lang w:val="en-US" w:eastAsia="zh-Hans"/>
        </w:rPr>
        <w:t>摘水果</w:t>
      </w:r>
    </w:p>
    <w:p>
      <w:pPr>
        <w:wordWrap w:val="0"/>
        <w:jc w:val="right"/>
        <w:outlineLvl w:val="3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>——设计者：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Hans"/>
        </w:rPr>
        <w:t>李倩倩</w:t>
      </w:r>
    </w:p>
    <w:tbl>
      <w:tblPr>
        <w:tblStyle w:val="7"/>
        <w:tblpPr w:leftFromText="180" w:rightFromText="180" w:vertAnchor="text" w:horzAnchor="margin" w:tblpXSpec="center" w:tblpY="147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00"/>
        <w:gridCol w:w="855"/>
        <w:gridCol w:w="510"/>
        <w:gridCol w:w="676"/>
        <w:gridCol w:w="929"/>
        <w:gridCol w:w="1024"/>
        <w:gridCol w:w="116"/>
        <w:gridCol w:w="915"/>
        <w:gridCol w:w="1148"/>
        <w:gridCol w:w="1193"/>
      </w:tblGrid>
      <w:tr>
        <w:trPr>
          <w:cantSplit/>
          <w:trHeight w:val="557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黑体" w:hAnsi="黑体" w:eastAsia="黑体" w:cs="等线"/>
                <w:b/>
                <w:bCs/>
                <w:sz w:val="22"/>
              </w:rPr>
            </w:pPr>
            <w:r>
              <w:rPr>
                <w:rFonts w:hint="eastAsia" w:ascii="黑体" w:hAnsi="黑体" w:eastAsia="黑体" w:cs="等线"/>
                <w:b/>
                <w:bCs/>
                <w:sz w:val="22"/>
              </w:rPr>
              <w:t>主题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20"/>
                <w:lang w:val="en-US" w:eastAsia="zh-CN"/>
              </w:rPr>
              <w:t>跳跃与协调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黑体" w:hAnsi="黑体" w:eastAsia="黑体" w:cs="等线"/>
                <w:b/>
                <w:bCs/>
                <w:sz w:val="22"/>
              </w:rPr>
              <w:t>课次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1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时长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2"/>
                <w:lang w:val="en-US" w:eastAsia="zh-CN"/>
              </w:rPr>
              <w:t>25</w:t>
            </w:r>
            <w:r>
              <w:rPr>
                <w:rFonts w:hint="eastAsia" w:ascii="等线" w:hAnsi="等线" w:eastAsia="等线" w:cs="等线"/>
                <w:b/>
                <w:bCs/>
                <w:sz w:val="21"/>
                <w:szCs w:val="22"/>
              </w:rPr>
              <w:t>分钟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授课班级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lang w:eastAsia="zh-CN"/>
              </w:rPr>
              <w:t>中</w:t>
            </w: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班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班级人数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default" w:ascii="等线" w:hAnsi="等线" w:eastAsia="等线" w:cs="等线"/>
                <w:b/>
                <w:bCs/>
                <w:sz w:val="22"/>
              </w:rPr>
              <w:t>30</w:t>
            </w: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学习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目标</w:t>
            </w:r>
          </w:p>
        </w:tc>
        <w:tc>
          <w:tcPr>
            <w:tcW w:w="8266" w:type="dxa"/>
            <w:gridSpan w:val="10"/>
          </w:tcPr>
          <w:p>
            <w:pPr>
              <w:pStyle w:val="22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2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运动能力：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在摘果子的过程中发展纵跳触物能力，提高身体的协调性。</w:t>
            </w:r>
          </w:p>
          <w:p>
            <w:pPr>
              <w:pStyle w:val="22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eastAsia="zh-CN"/>
              </w:rPr>
              <w:t>在游戏中有安全意识，能学会保护自己。</w:t>
            </w:r>
          </w:p>
          <w:p>
            <w:pPr>
              <w:pStyle w:val="2"/>
              <w:rPr>
                <w:rFonts w:asciiTheme="minorEastAsia" w:hAnsiTheme="minorEastAsia" w:cstheme="minorEastAsia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体育品德：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eastAsia="zh-CN"/>
              </w:rPr>
              <w:t>愿意接受挑战并完成任务，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体验与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eastAsia="zh-CN"/>
              </w:rPr>
              <w:t>同伴一起游戏的快乐。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3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新的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本领</w:t>
            </w:r>
          </w:p>
        </w:tc>
        <w:tc>
          <w:tcPr>
            <w:tcW w:w="8266" w:type="dxa"/>
            <w:gridSpan w:val="10"/>
            <w:vAlign w:val="center"/>
          </w:tcPr>
          <w:p>
            <w:pPr>
              <w:pStyle w:val="2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Cs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lang w:eastAsia="zh-CN"/>
              </w:rPr>
              <w:t>纵跳触物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0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lang w:eastAsia="zh-CN"/>
              </w:rPr>
              <w:t>情境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导入</w:t>
            </w:r>
          </w:p>
        </w:tc>
        <w:tc>
          <w:tcPr>
            <w:tcW w:w="8266" w:type="dxa"/>
            <w:gridSpan w:val="10"/>
            <w:vAlign w:val="center"/>
          </w:tcPr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秋天到了，我们一起去郊游吧！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3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重难点</w:t>
            </w:r>
          </w:p>
        </w:tc>
        <w:tc>
          <w:tcPr>
            <w:tcW w:w="8266" w:type="dxa"/>
            <w:gridSpan w:val="10"/>
            <w:vAlign w:val="center"/>
          </w:tcPr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幼儿学习的重难点：掌握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纵跳的动作技能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，挑战不同高度的纵跳。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教学内容的重难点：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及时纠正幼儿纵跳动作，鼓励幼儿不断尝试，挑战自己，提高纵跳高度。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教学组织的重难点：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激发幼儿兴趣，通过集体练习和个人练习两个模式的组合，巩固纵跳的技能。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ascii="宋体" w:hAnsi="宋体" w:eastAsia="宋体" w:cs="Times New Roman"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教学方法的重难点：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通过教师示范、同伴模仿，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在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多次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练习中，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不断尝试新的高度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促进纵跳动作发展。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04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安全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保障</w:t>
            </w:r>
          </w:p>
        </w:tc>
        <w:tc>
          <w:tcPr>
            <w:tcW w:w="2941" w:type="dxa"/>
            <w:gridSpan w:val="4"/>
            <w:vAlign w:val="center"/>
          </w:tcPr>
          <w:p>
            <w:pPr>
              <w:pStyle w:val="13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1.空旷的场地，无障碍物。</w:t>
            </w:r>
          </w:p>
          <w:p>
            <w:pPr>
              <w:pStyle w:val="13"/>
              <w:ind w:firstLine="0" w:firstLineChars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2.幼儿穿适合运动的服装。</w:t>
            </w:r>
          </w:p>
        </w:tc>
        <w:tc>
          <w:tcPr>
            <w:tcW w:w="1953" w:type="dxa"/>
            <w:gridSpan w:val="2"/>
          </w:tcPr>
          <w:p>
            <w:pPr>
              <w:jc w:val="center"/>
              <w:rPr>
                <w:rFonts w:ascii="宋体" w:hAnsi="Times New Roman" w:eastAsia="宋体" w:cs="宋体"/>
                <w:b/>
                <w:sz w:val="24"/>
              </w:rPr>
            </w:pPr>
          </w:p>
          <w:p>
            <w:pPr>
              <w:jc w:val="center"/>
              <w:rPr>
                <w:rFonts w:ascii="宋体" w:hAnsi="Times New Roman" w:eastAsia="宋体" w:cs="宋体"/>
                <w:b/>
                <w:sz w:val="24"/>
              </w:rPr>
            </w:pP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游戏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准备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</w:p>
        </w:tc>
        <w:tc>
          <w:tcPr>
            <w:tcW w:w="3372" w:type="dxa"/>
            <w:gridSpan w:val="4"/>
            <w:vAlign w:val="center"/>
          </w:tcPr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1.材料准备：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Hans" w:bidi="ar-SA"/>
              </w:rPr>
              <w:t>果篮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个，不同高度绳子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Hans" w:bidi="ar-SA"/>
              </w:rPr>
              <w:t>若干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，水果照片若干，回形针若干，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Hans" w:bidi="ar-SA"/>
              </w:rPr>
              <w:t>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Hans" w:bidi="ar-SA"/>
              </w:rPr>
              <w:t>若干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音箱1</w:t>
            </w:r>
            <w:r>
              <w:rPr>
                <w:rFonts w:hint="eastAsia" w:ascii="宋体" w:hAnsi="宋体" w:eastAsia="宋体" w:cs="Times New Roman"/>
                <w:bCs/>
                <w:szCs w:val="20"/>
                <w:lang w:eastAsia="zh-CN"/>
              </w:rPr>
              <w:t>台；音乐《快乐的游戏》</w:t>
            </w:r>
          </w:p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2.教师准备：教师熟悉纵跳的动作基本要求，分析本次活动重难点，预设重难点突破的方法。</w:t>
            </w:r>
          </w:p>
          <w:p>
            <w:pPr>
              <w:pStyle w:val="13"/>
              <w:numPr>
                <w:ilvl w:val="255"/>
                <w:numId w:val="0"/>
              </w:numPr>
              <w:spacing w:line="360" w:lineRule="exact"/>
              <w:rPr>
                <w:rFonts w:ascii="宋体" w:hAnsi="宋体" w:eastAsia="宋体" w:cs="Times New Roman"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3.幼儿准备：幼儿有向上跳的经验</w:t>
            </w:r>
            <w:r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6" w:hRule="atLeast"/>
        </w:trPr>
        <w:tc>
          <w:tcPr>
            <w:tcW w:w="1102" w:type="dxa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流程</w:t>
            </w:r>
          </w:p>
        </w:tc>
        <w:tc>
          <w:tcPr>
            <w:tcW w:w="294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具体教学内容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教师行为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幼儿行为</w:t>
            </w: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场地布置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9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嗨起来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（3-5分钟）</w:t>
            </w:r>
          </w:p>
        </w:tc>
        <w:tc>
          <w:tcPr>
            <w:tcW w:w="2941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2475"/>
              </w:tabs>
              <w:adjustRightInd w:val="0"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4"/>
                <w:lang w:val="en-US" w:eastAsia="zh-Hans" w:bidi="ar-SA"/>
              </w:rPr>
              <w:t>郊游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4"/>
                <w:lang w:eastAsia="zh-Hans" w:bidi="ar-SA"/>
              </w:rPr>
              <w:t>（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音乐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eastAsia="zh-CN"/>
              </w:rPr>
              <w:t>《快乐的游戏》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）</w:t>
            </w:r>
          </w:p>
          <w:p>
            <w:pPr>
              <w:numPr>
                <w:ilvl w:val="0"/>
                <w:numId w:val="0"/>
              </w:numPr>
              <w:tabs>
                <w:tab w:val="left" w:pos="2475"/>
              </w:tabs>
              <w:adjustRightIn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情境：秋天到了，我们一起去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Hans" w:bidi="ar-SA"/>
              </w:rPr>
              <w:t>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游吧！</w:t>
            </w:r>
          </w:p>
          <w:p>
            <w:pPr>
              <w:numPr>
                <w:ilvl w:val="0"/>
                <w:numId w:val="0"/>
              </w:numPr>
              <w:tabs>
                <w:tab w:val="left" w:pos="2475"/>
              </w:tabs>
              <w:adjustRightIn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游戏介绍：幼儿跟随音乐及教师指导语快走、慢走、快跑、慢跑、跳跃、转脚腕等。</w:t>
            </w:r>
          </w:p>
        </w:tc>
        <w:tc>
          <w:tcPr>
            <w:tcW w:w="1953" w:type="dxa"/>
            <w:gridSpan w:val="2"/>
            <w:vAlign w:val="top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1.引导幼儿积极投入到游戏中来，进行热身活动。</w:t>
            </w:r>
          </w:p>
          <w:p>
            <w:pPr>
              <w:pStyle w:val="13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2.引导幼儿活动身体，避免后续运动伤害。</w:t>
            </w:r>
          </w:p>
          <w:p>
            <w:pPr>
              <w:pStyle w:val="13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1</w:t>
            </w:r>
            <w:r>
              <w:rPr>
                <w:rFonts w:ascii="宋体" w:hAnsi="宋体" w:eastAsia="宋体" w:cs="Times New Roman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听清楚教师引导语，快速进入角色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。</w:t>
            </w:r>
          </w:p>
          <w:p>
            <w:pPr>
              <w:pStyle w:val="13"/>
              <w:ind w:firstLine="42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13"/>
              <w:ind w:firstLine="0" w:firstLineChars="0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2.跟随教师做各项热身动作。</w:t>
            </w:r>
          </w:p>
          <w:p>
            <w:pPr>
              <w:pStyle w:val="13"/>
              <w:ind w:firstLine="42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619125" cy="648970"/>
                  <wp:effectExtent l="0" t="0" r="9525" b="1778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玩起来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（15分钟）</w:t>
            </w:r>
          </w:p>
        </w:tc>
        <w:tc>
          <w:tcPr>
            <w:tcW w:w="2941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个体挑战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【环节1】摸高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（音乐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eastAsia="zh-CN"/>
              </w:rPr>
              <w:t>《加油鸭》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）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情境：“瞧，前面有许多高高的球，你们能跳起来摸到球吗？”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游戏介绍：幼儿自选高度纵跳触球，多次尝试。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领域融合：社会-能与同伴友好相处-活动时愿意接收同伴的意见或建议。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环节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Hans" w:bidi="ar-SA"/>
              </w:rPr>
              <w:t>再次摸高尝试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（音乐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eastAsia="zh-CN"/>
              </w:rPr>
              <w:t>《加油鸭》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情境：“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  <w:t>现在我们学会了纵跳技能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Hans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  <w:t>重新尝试一下吧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”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游戏介绍：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  <w:t>教师讲解示范后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Hans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  <w:t>幼儿利用纵跳技能重新进行摸高尝试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Hans" w:bidi="ar-SA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  <w:t>团体挑战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【环节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】摘水果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（音乐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eastAsia="zh-CN"/>
              </w:rPr>
              <w:t>《加油鸭》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情境：“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  <w:t>秋天是个丰收的季节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Hans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农民伯伯的果子成熟了，想请你们帮忙摘一下，你们愿意吗？”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游戏介绍：运用纵跳动作来摘水果，摘一个送一个，送到果篮里。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3" w:type="dxa"/>
            <w:gridSpan w:val="2"/>
            <w:vAlign w:val="top"/>
          </w:tcPr>
          <w:p>
            <w:p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1.引导幼儿通过原地纵跳的方式摸球。</w:t>
            </w:r>
          </w:p>
          <w:p>
            <w:pPr>
              <w:numPr>
                <w:ilvl w:val="0"/>
                <w:numId w:val="0"/>
              </w:numPr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2.提醒幼儿选择适合自己高度的球，在跳跃时主动避让。</w:t>
            </w:r>
          </w:p>
          <w:p>
            <w:pPr>
              <w:numPr>
                <w:ilvl w:val="0"/>
                <w:numId w:val="0"/>
              </w:numPr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3.个别幼儿或教师示范动作要点：膝盖玩去，用力蹬地起跳，手向上伸直，落地时前脚掌着地。</w:t>
            </w:r>
          </w:p>
          <w:p>
            <w:pPr>
              <w:numPr>
                <w:ilvl w:val="0"/>
                <w:numId w:val="0"/>
              </w:numPr>
              <w:outlineLvl w:val="0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4.可根据幼儿纵跳情况增加一次摸高练习。</w:t>
            </w:r>
          </w:p>
          <w:p>
            <w:p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.引导幼儿选择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  <w:t>正确的纵跳姿势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.鼓励幼儿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激发其他幼儿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  <w:t>一起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大胆尝试。</w:t>
            </w:r>
          </w:p>
          <w:p>
            <w:p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uto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1.引导幼儿用正确的方式纵跳，鼓励幼儿尝试摘更高处的水果。</w:t>
            </w:r>
          </w:p>
          <w:p>
            <w:pPr>
              <w:spacing w:line="240" w:lineRule="auto"/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2.根据幼儿运动量提醒幼儿中途休息。</w:t>
            </w:r>
          </w:p>
          <w:p>
            <w:pPr>
              <w:ind w:firstLine="42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9" w:type="dxa"/>
            <w:gridSpan w:val="3"/>
            <w:vAlign w:val="top"/>
          </w:tcPr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1.尝试用自己的方式摸到球。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2.在多次尝试中选择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选择合适自己高度的球再次挑战。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3.仔细观察同伴或者教师示范，掌握纵跳的动作要领。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1.根据自身情况选择不同高度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  <w:t>的皮球重新尝试纵跳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.幼儿愿意挑战自我，多次游戏。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  <w:lang w:val="en-US" w:eastAsia="zh-CN"/>
              </w:rPr>
              <w:t>认真听教师讲解游戏规则，熟悉游戏路线。</w:t>
            </w:r>
          </w:p>
          <w:p>
            <w:pPr>
              <w:pStyle w:val="13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ascii="宋体" w:hAnsi="宋体" w:eastAsia="宋体" w:cs="Times New Roman"/>
                <w:szCs w:val="20"/>
              </w:rPr>
              <w:t>不断挑战自我，</w:t>
            </w:r>
            <w:r>
              <w:rPr>
                <w:rFonts w:hint="eastAsia" w:ascii="宋体" w:hAnsi="宋体" w:eastAsia="宋体" w:cs="Times New Roman"/>
                <w:szCs w:val="20"/>
                <w:lang w:eastAsia="zh-CN"/>
              </w:rPr>
              <w:t>提高纵跳的高度。</w:t>
            </w:r>
          </w:p>
          <w:p>
            <w:pPr>
              <w:pStyle w:val="13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715645" cy="696595"/>
                  <wp:effectExtent l="0" t="0" r="8255" b="825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r>
              <w:drawing>
                <wp:inline distT="0" distB="0" distL="114300" distR="114300">
                  <wp:extent cx="732155" cy="677545"/>
                  <wp:effectExtent l="0" t="0" r="10795" b="825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/>
          <w:p/>
          <w:p/>
          <w:p/>
          <w:p/>
          <w:p/>
          <w:p/>
          <w:p/>
          <w:p>
            <w:r>
              <w:drawing>
                <wp:inline distT="0" distB="0" distL="114300" distR="114300">
                  <wp:extent cx="732155" cy="677545"/>
                  <wp:effectExtent l="0" t="0" r="10795" b="8255"/>
                  <wp:docPr id="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/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慢下来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（2-3分钟）</w:t>
            </w:r>
          </w:p>
        </w:tc>
        <w:tc>
          <w:tcPr>
            <w:tcW w:w="2941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丰收舞</w:t>
            </w:r>
            <w:r>
              <w:rPr>
                <w:rFonts w:hint="eastAsia" w:ascii="宋体" w:hAnsi="宋体"/>
                <w:b w:val="0"/>
                <w:bCs/>
              </w:rPr>
              <w:t>（</w:t>
            </w:r>
            <w:r>
              <w:rPr>
                <w:rFonts w:hint="eastAsia" w:ascii="宋体" w:hAnsi="宋体" w:eastAsia="宋体" w:cs="Times New Roman"/>
                <w:b w:val="0"/>
                <w:bCs/>
                <w:szCs w:val="21"/>
              </w:rPr>
              <w:t>音乐</w:t>
            </w: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lang w:eastAsia="zh-CN"/>
              </w:rPr>
              <w:t>《快乐的游戏》</w:t>
            </w:r>
            <w:r>
              <w:rPr>
                <w:rFonts w:hint="eastAsia" w:ascii="宋体" w:hAnsi="宋体"/>
                <w:b w:val="0"/>
                <w:bCs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情境：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Hans" w:bidi="ar-SA"/>
              </w:rPr>
              <w:t>辛苦我们的宝宝啦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eastAsia="zh-Hans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Hans" w:bidi="ar-SA"/>
              </w:rPr>
              <w:t>老师要替农民伯伯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谢谢你们！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Hans" w:bidi="ar-SA"/>
              </w:rPr>
              <w:t>下面让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我们一起来放松一下吧！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游戏介绍：</w:t>
            </w:r>
            <w:r>
              <w:rPr>
                <w:rFonts w:hint="eastAsia" w:ascii="宋体" w:hAnsi="宋体"/>
                <w:bCs/>
              </w:rPr>
              <w:t>小朋友</w:t>
            </w:r>
            <w:r>
              <w:rPr>
                <w:rFonts w:hint="eastAsia" w:ascii="宋体" w:hAnsi="宋体"/>
                <w:bCs/>
                <w:lang w:eastAsia="zh-CN"/>
              </w:rPr>
              <w:t>跟着</w:t>
            </w:r>
            <w:r>
              <w:rPr>
                <w:rFonts w:hint="eastAsia" w:ascii="宋体" w:hAnsi="宋体"/>
                <w:bCs/>
              </w:rPr>
              <w:t>音乐，在老师的引导下做一些简单的</w:t>
            </w:r>
            <w:r>
              <w:rPr>
                <w:rFonts w:hint="eastAsia" w:ascii="宋体" w:hAnsi="宋体"/>
                <w:bCs/>
                <w:lang w:eastAsia="zh-CN"/>
              </w:rPr>
              <w:t>放松</w:t>
            </w:r>
            <w:r>
              <w:rPr>
                <w:rFonts w:hint="eastAsia" w:ascii="宋体" w:hAnsi="宋体"/>
                <w:bCs/>
              </w:rPr>
              <w:t>动作，如</w:t>
            </w:r>
            <w:r>
              <w:rPr>
                <w:rFonts w:hint="eastAsia" w:ascii="宋体" w:hAnsi="宋体"/>
                <w:bCs/>
                <w:lang w:eastAsia="zh-CN"/>
              </w:rPr>
              <w:t>敲敲腿、抖抖腿、互相敲敲腿等。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  <w:tc>
          <w:tcPr>
            <w:tcW w:w="195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1.对幼儿课堂表现予以肯定及鼓励。</w:t>
            </w:r>
          </w:p>
          <w:p>
            <w:pPr>
              <w:pStyle w:val="13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2.带领幼儿共同进行放松活动。</w:t>
            </w:r>
          </w:p>
        </w:tc>
        <w:tc>
          <w:tcPr>
            <w:tcW w:w="2179" w:type="dxa"/>
            <w:gridSpan w:val="3"/>
            <w:vAlign w:val="top"/>
          </w:tcPr>
          <w:p>
            <w:pPr>
              <w:rPr>
                <w:rFonts w:hint="eastAsia" w:ascii="宋体" w:hAnsi="宋体" w:eastAsia="宋体" w:cs="Times New Roman"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1.跟随教师共同进行腿部的放松活动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。</w:t>
            </w:r>
          </w:p>
          <w:p>
            <w:pPr>
              <w:pStyle w:val="13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2.与同伴互相帮忙，感受互动的乐趣。</w:t>
            </w:r>
          </w:p>
        </w:tc>
        <w:tc>
          <w:tcPr>
            <w:tcW w:w="119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619760" cy="539115"/>
                  <wp:effectExtent l="0" t="0" r="8890" b="1333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6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延伸</w:t>
            </w:r>
          </w:p>
        </w:tc>
        <w:tc>
          <w:tcPr>
            <w:tcW w:w="8266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个体挑战：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继续尝试更高高度的纵跳挑战。</w:t>
            </w:r>
          </w:p>
          <w:p>
            <w:pPr>
              <w:pStyle w:val="2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团队合作：</w:t>
            </w:r>
            <w:r>
              <w:rPr>
                <w:rFonts w:hint="eastAsia" w:ascii="宋体" w:hAnsi="宋体" w:cs="Times New Roman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将不同高度的水果进行不同分值的计分，幼儿小组比赛，分值高的一组胜利。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亲子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266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认知类：阅读绘本《秋天的果篮》，丰富对秋天水果的认知。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实践类：和家人一起玩摘水果游戏。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目标：提高幼儿的弹跳力。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材料：水果图片、绳子。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玩法：将水果图片夹在绳子上，将绳子系在客厅，调整绳子的高度。让幼儿反复纵跳，提高弹跳力。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课后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</w:rPr>
              <w:t>反思</w:t>
            </w:r>
          </w:p>
        </w:tc>
        <w:tc>
          <w:tcPr>
            <w:tcW w:w="8266" w:type="dxa"/>
            <w:gridSpan w:val="10"/>
            <w:vAlign w:val="center"/>
          </w:tcPr>
          <w:p>
            <w:pPr>
              <w:ind w:firstLine="420" w:firstLineChars="200"/>
              <w:rPr>
                <w:rFonts w:ascii="宋体" w:hAnsi="宋体" w:eastAsia="宋体" w:cs="Times New Roman"/>
                <w:bCs/>
                <w:szCs w:val="20"/>
              </w:rPr>
            </w:pPr>
          </w:p>
          <w:p>
            <w:pPr>
              <w:spacing w:line="360" w:lineRule="auto"/>
              <w:ind w:firstLine="420" w:firstLineChars="2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Hans"/>
              </w:rPr>
              <w:t>整节课的氛围较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轻松、愉悦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通过示范强化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Hans"/>
              </w:rPr>
              <w:t>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纵跳触物的动作要领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双腿屈膝,使劲向上跳起,同时伸只手臂高高举起。在活动中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让幼儿充分体验摘到果子的成就感。幼儿被有趣的游戏情境吸引了,积极性特别高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教师以一个引导者的身份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Hans"/>
              </w:rPr>
              <w:t>充分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强调以孩子为主体,真正体现了孩子的主体地位,也充分调动了孩子的积极性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把活动推向了高潮。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Hans"/>
              </w:rPr>
              <w:t>但是在热身环节中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Hans"/>
              </w:rPr>
              <w:t>教师对于队形的变化和站位不太理想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Hans"/>
              </w:rPr>
              <w:t>导致幼儿的集中力不够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  <w:lang w:eastAsia="zh-Hans"/>
              </w:rPr>
              <w:t>。</w:t>
            </w:r>
          </w:p>
          <w:p>
            <w:pPr>
              <w:ind w:firstLine="0" w:firstLineChars="0"/>
              <w:rPr>
                <w:rFonts w:ascii="宋体" w:hAnsi="宋体" w:eastAsia="宋体" w:cs="Times New Roman"/>
                <w:bCs/>
                <w:szCs w:val="20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附照片：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637155" cy="1978660"/>
            <wp:effectExtent l="0" t="0" r="4445" b="2540"/>
            <wp:docPr id="10" name="图片 10" descr="1791704777015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91704777015_.pi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599690" cy="1950085"/>
            <wp:effectExtent l="0" t="0" r="16510" b="5715"/>
            <wp:docPr id="9" name="图片 9" descr="1771704777014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71704777014_.pi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598420" cy="1949450"/>
            <wp:effectExtent l="0" t="0" r="17780" b="6350"/>
            <wp:docPr id="2" name="图片 2" descr="1801704777070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01704777070_.pi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593975" cy="1945640"/>
            <wp:effectExtent l="0" t="0" r="22225" b="10160"/>
            <wp:docPr id="8" name="图片 8" descr="1811704777071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811704777071_.pic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sz w:val="18"/>
        <w:szCs w:val="18"/>
      </w:rPr>
    </w:pPr>
    <w:r>
      <w:rPr>
        <w:rFonts w:hint="eastAsia" w:ascii="等线" w:hAnsi="等线" w:eastAsia="等线" w:cs="Times New Roman"/>
        <w:sz w:val="18"/>
        <w:szCs w:val="18"/>
      </w:rPr>
      <w:t>Know</w:t>
    </w:r>
    <w:r>
      <w:rPr>
        <w:rFonts w:ascii="等线" w:hAnsi="等线" w:eastAsia="等线" w:cs="Times New Roman"/>
        <w:sz w:val="18"/>
        <w:szCs w:val="18"/>
      </w:rPr>
      <w:t xml:space="preserve"> it         Do it        Love it</w:t>
    </w:r>
  </w:p>
  <w:p>
    <w:pPr>
      <w:tabs>
        <w:tab w:val="center" w:pos="4153"/>
        <w:tab w:val="right" w:pos="8306"/>
      </w:tabs>
      <w:snapToGrid w:val="0"/>
      <w:ind w:firstLine="270" w:firstLineChars="150"/>
      <w:jc w:val="center"/>
      <w:rPr>
        <w:rFonts w:ascii="楷体_GB2312" w:hAnsi="楷体_GB2312" w:eastAsia="楷体_GB2312" w:cs="楷体_GB2312"/>
        <w:b/>
        <w:bCs/>
        <w:sz w:val="18"/>
        <w:szCs w:val="18"/>
      </w:rPr>
    </w:pPr>
  </w:p>
  <w:p>
    <w:pPr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sz w:val="18"/>
        <w:szCs w:val="18"/>
      </w:rPr>
    </w:pPr>
    <w:r>
      <w:rPr>
        <w:rFonts w:hint="eastAsia" w:ascii="楷体" w:hAnsi="楷体" w:eastAsia="楷体" w:cs="Times New Roman"/>
        <w:b/>
        <w:szCs w:val="21"/>
      </w:rPr>
      <w:t>懂运动文化·有运动能力·热衷于运动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1ZGZmNjczZDdjMWJkYjVlY2YyZDJiZmM5ZDhkY2MifQ=="/>
  </w:docVars>
  <w:rsids>
    <w:rsidRoot w:val="009457F2"/>
    <w:rsid w:val="000037A9"/>
    <w:rsid w:val="00057428"/>
    <w:rsid w:val="000759DC"/>
    <w:rsid w:val="00212C41"/>
    <w:rsid w:val="003212C5"/>
    <w:rsid w:val="004D2AA4"/>
    <w:rsid w:val="00543FB6"/>
    <w:rsid w:val="005A52A2"/>
    <w:rsid w:val="006B7E45"/>
    <w:rsid w:val="00793B85"/>
    <w:rsid w:val="009457F2"/>
    <w:rsid w:val="00B07CF1"/>
    <w:rsid w:val="00BF326A"/>
    <w:rsid w:val="00D71FE0"/>
    <w:rsid w:val="00E2667A"/>
    <w:rsid w:val="00E95D1B"/>
    <w:rsid w:val="01776CF2"/>
    <w:rsid w:val="15BF6A3A"/>
    <w:rsid w:val="23F417EC"/>
    <w:rsid w:val="2BD64DE5"/>
    <w:rsid w:val="2EF491F7"/>
    <w:rsid w:val="30096C6C"/>
    <w:rsid w:val="37ABC539"/>
    <w:rsid w:val="39BF2138"/>
    <w:rsid w:val="3BD27EF5"/>
    <w:rsid w:val="3DEF15AD"/>
    <w:rsid w:val="3EFE9DC6"/>
    <w:rsid w:val="3F7D8F12"/>
    <w:rsid w:val="402D0A2A"/>
    <w:rsid w:val="41006FF9"/>
    <w:rsid w:val="431426F7"/>
    <w:rsid w:val="43A91129"/>
    <w:rsid w:val="44480394"/>
    <w:rsid w:val="47CBE10D"/>
    <w:rsid w:val="4A1E617D"/>
    <w:rsid w:val="56FBD174"/>
    <w:rsid w:val="5C924387"/>
    <w:rsid w:val="5E7FCA4C"/>
    <w:rsid w:val="67F79625"/>
    <w:rsid w:val="68B73EE9"/>
    <w:rsid w:val="6BC27767"/>
    <w:rsid w:val="6D37D228"/>
    <w:rsid w:val="6F171224"/>
    <w:rsid w:val="6F37A509"/>
    <w:rsid w:val="6F9FDAE5"/>
    <w:rsid w:val="70EE677C"/>
    <w:rsid w:val="72D92014"/>
    <w:rsid w:val="773E77E8"/>
    <w:rsid w:val="7B852103"/>
    <w:rsid w:val="7CFBBC87"/>
    <w:rsid w:val="7DAFFAA4"/>
    <w:rsid w:val="7DFF7D67"/>
    <w:rsid w:val="7FE9A254"/>
    <w:rsid w:val="973F9964"/>
    <w:rsid w:val="9FEF60D6"/>
    <w:rsid w:val="ACFFB41C"/>
    <w:rsid w:val="AEEB105E"/>
    <w:rsid w:val="B7FDB88F"/>
    <w:rsid w:val="BEBA3A49"/>
    <w:rsid w:val="CD5E707F"/>
    <w:rsid w:val="CFFE7BD8"/>
    <w:rsid w:val="D1EBD09B"/>
    <w:rsid w:val="DF6788D6"/>
    <w:rsid w:val="E773823A"/>
    <w:rsid w:val="ED37679E"/>
    <w:rsid w:val="EEFFB71C"/>
    <w:rsid w:val="EFF98F5C"/>
    <w:rsid w:val="F4F9EC7E"/>
    <w:rsid w:val="F53F6F27"/>
    <w:rsid w:val="F67A87FF"/>
    <w:rsid w:val="F95EB01B"/>
    <w:rsid w:val="F9EEE7A6"/>
    <w:rsid w:val="FBD46D50"/>
    <w:rsid w:val="FD751F49"/>
    <w:rsid w:val="FDB70ED0"/>
    <w:rsid w:val="FDEFBA5C"/>
    <w:rsid w:val="FF9F4623"/>
    <w:rsid w:val="FF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1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6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1687</Words>
  <Characters>1724</Characters>
  <Lines>2</Lines>
  <Paragraphs>1</Paragraphs>
  <TotalTime>1</TotalTime>
  <ScaleCrop>false</ScaleCrop>
  <LinksUpToDate>false</LinksUpToDate>
  <CharactersWithSpaces>1762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2023-07-26T13:59:00Z</dcterms:created>
  <dc:creator>Yang杨</dc:creator>
  <cp:lastModifiedBy>李倩倩</cp:lastModifiedBy>
  <dcterms:modified xsi:type="dcterms:W3CDTF">2024-01-10T14:14:13Z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9702A67459FA4DC988995BD0974C839E_13</vt:lpwstr>
  </property>
</Properties>
</file>