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55" w:rsidRDefault="00D57F3B">
      <w:pPr>
        <w:pStyle w:val="Heading1"/>
        <w:jc w:val="center"/>
      </w:pPr>
      <w:r>
        <w:rPr>
          <w:rFonts w:ascii="黑体" w:eastAsia="黑体" w:hAnsi="黑体" w:cs="黑体"/>
          <w:b/>
          <w:bCs/>
          <w:color w:val="000000"/>
        </w:rPr>
        <w:t>幼儿表现行为观察记录表</w:t>
      </w:r>
    </w:p>
    <w:p w:rsidR="00242155" w:rsidRDefault="00D57F3B">
      <w:pPr>
        <w:pStyle w:val="observeText"/>
        <w:jc w:val="center"/>
      </w:pPr>
      <w:r>
        <w:t>班级：南田大三班</w:t>
      </w:r>
      <w:r>
        <w:t xml:space="preserve">    </w:t>
      </w:r>
      <w:r>
        <w:t>记录人：顾丹莉</w:t>
      </w:r>
    </w:p>
    <w:tbl>
      <w:tblPr>
        <w:tblW w:w="907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512"/>
        <w:gridCol w:w="3023"/>
        <w:gridCol w:w="1511"/>
        <w:gridCol w:w="3024"/>
      </w:tblGrid>
      <w:tr w:rsidR="00242155">
        <w:tblPrEx>
          <w:tblCellMar>
            <w:top w:w="0" w:type="dxa"/>
            <w:bottom w:w="0" w:type="dxa"/>
          </w:tblCellMar>
        </w:tblPrEx>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jc w:val="center"/>
            </w:pPr>
            <w:r>
              <w:t>观察对象</w:t>
            </w:r>
          </w:p>
        </w:tc>
        <w:tc>
          <w:tcPr>
            <w:tcW w:w="7558" w:type="dxa"/>
            <w:gridSpan w:val="3"/>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pPr>
            <w:r>
              <w:rPr>
                <w:rFonts w:hint="eastAsia"/>
              </w:rPr>
              <w:t>棋</w:t>
            </w:r>
            <w:r>
              <w:t>棋</w:t>
            </w:r>
            <w:r>
              <w:t>(</w:t>
            </w:r>
            <w:r>
              <w:t>女</w:t>
            </w:r>
            <w:r>
              <w:t>/6</w:t>
            </w:r>
            <w:r>
              <w:t>岁</w:t>
            </w:r>
            <w:r>
              <w:t>4</w:t>
            </w:r>
            <w:r>
              <w:t>个月</w:t>
            </w:r>
            <w:r>
              <w:t>)</w:t>
            </w:r>
          </w:p>
        </w:tc>
      </w:tr>
      <w:tr w:rsidR="00242155">
        <w:tblPrEx>
          <w:tblCellMar>
            <w:top w:w="0" w:type="dxa"/>
            <w:bottom w:w="0" w:type="dxa"/>
          </w:tblCellMar>
        </w:tblPrEx>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jc w:val="center"/>
            </w:pPr>
            <w:r>
              <w:t>观察时间</w:t>
            </w:r>
          </w:p>
        </w:tc>
        <w:tc>
          <w:tcPr>
            <w:tcW w:w="3023"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pPr>
            <w:r>
              <w:t>2024</w:t>
            </w:r>
            <w:r>
              <w:t>年</w:t>
            </w:r>
            <w:r>
              <w:t>01</w:t>
            </w:r>
            <w:r>
              <w:t>月</w:t>
            </w:r>
            <w:r>
              <w:t>09</w:t>
            </w:r>
            <w:r>
              <w:t>日</w:t>
            </w:r>
            <w:r>
              <w:t xml:space="preserve"> 08:09</w:t>
            </w:r>
          </w:p>
        </w:tc>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jc w:val="center"/>
            </w:pPr>
            <w:r>
              <w:t>观察地点</w:t>
            </w:r>
          </w:p>
        </w:tc>
        <w:tc>
          <w:tcPr>
            <w:tcW w:w="3023"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pPr>
            <w:r>
              <w:t>美工区</w:t>
            </w:r>
          </w:p>
        </w:tc>
      </w:tr>
      <w:tr w:rsidR="00242155">
        <w:tblPrEx>
          <w:tblCellMar>
            <w:top w:w="0" w:type="dxa"/>
            <w:bottom w:w="0" w:type="dxa"/>
          </w:tblCellMar>
        </w:tblPrEx>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jc w:val="center"/>
            </w:pPr>
            <w:r>
              <w:t>观察实录</w:t>
            </w:r>
          </w:p>
        </w:tc>
        <w:tc>
          <w:tcPr>
            <w:tcW w:w="7558" w:type="dxa"/>
            <w:gridSpan w:val="3"/>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ind w:firstLine="489"/>
            </w:pPr>
            <w:r>
              <w:t>棋棋在美工区选择了一张红色的纸，然后看着图示开始画福字，她首先在红纸左边画了一条短横，又在短横的下面画了一条长横，接着在长横下面的中间画了一竖，又在竖的左右两边各画了两点，然后在右边画了一横，画了一个口字，最后在下面画了田字，还在福字周围做了装饰，这样一个福字就画好了。</w:t>
            </w:r>
          </w:p>
          <w:p w:rsidR="00242155" w:rsidRDefault="00D57F3B" w:rsidP="00D57F3B">
            <w:pPr>
              <w:jc w:val="left"/>
            </w:pPr>
            <w:r>
              <w:rPr>
                <w:noProof/>
              </w:rPr>
              <w:drawing>
                <wp:inline distT="0" distB="0" distL="0" distR="0">
                  <wp:extent cx="2219325" cy="1675096"/>
                  <wp:effectExtent l="19050" t="0" r="9525" b="0"/>
                  <wp:docPr id="256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2222643" cy="1677600"/>
                          </a:xfrm>
                          <a:prstGeom prst="rect">
                            <a:avLst/>
                          </a:prstGeom>
                        </pic:spPr>
                      </pic:pic>
                    </a:graphicData>
                  </a:graphic>
                </wp:inline>
              </w:drawing>
            </w:r>
            <w:r>
              <w:rPr>
                <w:noProof/>
              </w:rPr>
              <w:drawing>
                <wp:inline distT="0" distB="0" distL="0" distR="0">
                  <wp:extent cx="2189018" cy="1676400"/>
                  <wp:effectExtent l="19050" t="0" r="1732" b="0"/>
                  <wp:docPr id="256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2189018" cy="1676400"/>
                          </a:xfrm>
                          <a:prstGeom prst="rect">
                            <a:avLst/>
                          </a:prstGeom>
                        </pic:spPr>
                      </pic:pic>
                    </a:graphicData>
                  </a:graphic>
                </wp:inline>
              </w:drawing>
            </w:r>
            <w:r>
              <w:rPr>
                <w:noProof/>
              </w:rPr>
              <w:drawing>
                <wp:inline distT="0" distB="0" distL="0" distR="0">
                  <wp:extent cx="2348839" cy="2000250"/>
                  <wp:effectExtent l="1905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srcRect/>
                          <a:stretch>
                            <a:fillRect/>
                          </a:stretch>
                        </pic:blipFill>
                        <pic:spPr bwMode="auto">
                          <a:xfrm>
                            <a:off x="0" y="0"/>
                            <a:ext cx="2348839" cy="2000250"/>
                          </a:xfrm>
                          <a:prstGeom prst="rect">
                            <a:avLst/>
                          </a:prstGeom>
                        </pic:spPr>
                      </pic:pic>
                    </a:graphicData>
                  </a:graphic>
                </wp:inline>
              </w:drawing>
            </w:r>
          </w:p>
        </w:tc>
      </w:tr>
      <w:tr w:rsidR="00242155">
        <w:tblPrEx>
          <w:tblCellMar>
            <w:top w:w="0" w:type="dxa"/>
            <w:bottom w:w="0" w:type="dxa"/>
          </w:tblCellMar>
        </w:tblPrEx>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jc w:val="center"/>
            </w:pPr>
            <w:r>
              <w:t>观察分析</w:t>
            </w:r>
          </w:p>
        </w:tc>
        <w:tc>
          <w:tcPr>
            <w:tcW w:w="7558" w:type="dxa"/>
            <w:gridSpan w:val="3"/>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pPr>
            <w:r>
              <w:rPr>
                <w:b/>
                <w:bCs/>
              </w:rPr>
              <w:t>对</w:t>
            </w:r>
            <w:r>
              <w:rPr>
                <w:rFonts w:hint="eastAsia"/>
                <w:b/>
                <w:bCs/>
              </w:rPr>
              <w:t>棋</w:t>
            </w:r>
            <w:r>
              <w:rPr>
                <w:b/>
                <w:bCs/>
              </w:rPr>
              <w:t>棋的分析</w:t>
            </w:r>
            <w:r>
              <w:rPr>
                <w:b/>
                <w:bCs/>
              </w:rPr>
              <w:t>:</w:t>
            </w:r>
          </w:p>
          <w:p w:rsidR="00242155" w:rsidRDefault="00D57F3B">
            <w:pPr>
              <w:pStyle w:val="observeText"/>
              <w:ind w:firstLine="489"/>
            </w:pPr>
            <w:r>
              <w:t>从孩子的作品分析：</w:t>
            </w:r>
          </w:p>
          <w:p w:rsidR="00242155" w:rsidRDefault="00D57F3B">
            <w:pPr>
              <w:pStyle w:val="observeText"/>
              <w:ind w:firstLine="489"/>
            </w:pPr>
            <w:r>
              <w:t>1.</w:t>
            </w:r>
            <w:r>
              <w:t>孩子对于上下，左右这些方位比较敏感，孩子能独立看着图示上的福字绘画福字，而且结构准确。</w:t>
            </w:r>
          </w:p>
          <w:p w:rsidR="00242155" w:rsidRDefault="00D57F3B">
            <w:pPr>
              <w:pStyle w:val="observeText"/>
              <w:ind w:firstLine="489"/>
            </w:pPr>
            <w:r>
              <w:t>2.</w:t>
            </w:r>
            <w:r>
              <w:t>从孩子的作品呈现可以看出，孩子对于画幅字有自己的想法，所以孩子能用不同的创意装饰幅字。</w:t>
            </w:r>
          </w:p>
          <w:p w:rsidR="00242155" w:rsidRDefault="00D57F3B">
            <w:pPr>
              <w:pStyle w:val="observeText"/>
              <w:ind w:firstLine="489"/>
            </w:pPr>
            <w:r>
              <w:t>从孩子参与的过程分析：</w:t>
            </w:r>
          </w:p>
          <w:p w:rsidR="00242155" w:rsidRDefault="00D57F3B">
            <w:pPr>
              <w:pStyle w:val="observeText"/>
              <w:ind w:firstLine="489"/>
            </w:pPr>
            <w:r>
              <w:t>1.</w:t>
            </w:r>
            <w:r>
              <w:t>在整个活动中孩子是积极主动的学习者，她愿意参与美工类游</w:t>
            </w:r>
            <w:r>
              <w:lastRenderedPageBreak/>
              <w:t>戏。</w:t>
            </w:r>
          </w:p>
          <w:p w:rsidR="00242155" w:rsidRDefault="00D57F3B">
            <w:pPr>
              <w:pStyle w:val="observeText"/>
              <w:ind w:firstLine="489"/>
            </w:pPr>
            <w:r>
              <w:t>2.</w:t>
            </w:r>
            <w:r>
              <w:t>在游戏的过程中，孩子还能指导其他孩子如何来画幅字，充分体现了幼幼互动这个理念。</w:t>
            </w:r>
          </w:p>
          <w:p w:rsidR="00242155" w:rsidRDefault="00242155"/>
        </w:tc>
      </w:tr>
      <w:tr w:rsidR="00242155">
        <w:tblPrEx>
          <w:tblCellMar>
            <w:top w:w="0" w:type="dxa"/>
            <w:bottom w:w="0" w:type="dxa"/>
          </w:tblCellMar>
        </w:tblPrEx>
        <w:tc>
          <w:tcPr>
            <w:tcW w:w="1511" w:type="dxa"/>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jc w:val="center"/>
            </w:pPr>
            <w:r>
              <w:lastRenderedPageBreak/>
              <w:t>教育支持策略</w:t>
            </w:r>
          </w:p>
        </w:tc>
        <w:tc>
          <w:tcPr>
            <w:tcW w:w="7558" w:type="dxa"/>
            <w:gridSpan w:val="3"/>
            <w:tcBorders>
              <w:top w:val="single" w:sz="1" w:space="0" w:color="333333"/>
              <w:left w:val="single" w:sz="1" w:space="0" w:color="333333"/>
              <w:bottom w:val="single" w:sz="1" w:space="0" w:color="333333"/>
              <w:right w:val="single" w:sz="1" w:space="0" w:color="333333"/>
            </w:tcBorders>
            <w:tcMar>
              <w:top w:w="150" w:type="dxa"/>
              <w:left w:w="150" w:type="dxa"/>
              <w:bottom w:w="150" w:type="dxa"/>
              <w:right w:w="150" w:type="dxa"/>
            </w:tcMar>
            <w:vAlign w:val="center"/>
          </w:tcPr>
          <w:p w:rsidR="00242155" w:rsidRDefault="00D57F3B">
            <w:pPr>
              <w:pStyle w:val="observeText"/>
            </w:pPr>
            <w:r>
              <w:rPr>
                <w:b/>
                <w:bCs/>
              </w:rPr>
              <w:t>对</w:t>
            </w:r>
            <w:r>
              <w:rPr>
                <w:rFonts w:hint="eastAsia"/>
                <w:b/>
                <w:bCs/>
              </w:rPr>
              <w:t>棋</w:t>
            </w:r>
            <w:r>
              <w:rPr>
                <w:b/>
                <w:bCs/>
              </w:rPr>
              <w:t>棋的支持</w:t>
            </w:r>
            <w:r>
              <w:rPr>
                <w:b/>
                <w:bCs/>
              </w:rPr>
              <w:t>:</w:t>
            </w:r>
          </w:p>
          <w:p w:rsidR="00242155" w:rsidRDefault="00D57F3B">
            <w:pPr>
              <w:pStyle w:val="observeText"/>
              <w:ind w:firstLine="489"/>
            </w:pPr>
            <w:r>
              <w:t>在后续材料的提供上：</w:t>
            </w:r>
          </w:p>
          <w:p w:rsidR="00242155" w:rsidRDefault="00D57F3B">
            <w:pPr>
              <w:pStyle w:val="observeText"/>
              <w:ind w:firstLine="489"/>
            </w:pPr>
            <w:r>
              <w:t>1.</w:t>
            </w:r>
            <w:r>
              <w:t>对于棋棋这样绘画技能强的孩子可以提供多样性的材料供孩子游戏，比如：立体的箱子，瓶子等，引导孩子将自己的作品呈现立体效果。</w:t>
            </w:r>
          </w:p>
          <w:p w:rsidR="00242155" w:rsidRDefault="00D57F3B">
            <w:pPr>
              <w:pStyle w:val="observeText"/>
              <w:ind w:firstLine="489"/>
            </w:pPr>
            <w:r>
              <w:t>2.</w:t>
            </w:r>
            <w:r>
              <w:t>可以和孩子一起探讨除了画幅字还可以用什么样的方式来制作新年作品，并且可以和孩子一起收集这些材料，并将制作好的新年作品及时呈现在区域里。</w:t>
            </w:r>
          </w:p>
          <w:p w:rsidR="00242155" w:rsidRDefault="00242155"/>
        </w:tc>
      </w:tr>
    </w:tbl>
    <w:p w:rsidR="00000000" w:rsidRDefault="00D57F3B"/>
    <w:sectPr w:rsidR="00000000" w:rsidSect="00242155">
      <w:headerReference w:type="default" r:id="rId10"/>
      <w:pgSz w:w="11905" w:h="16837"/>
      <w:pgMar w:top="1474" w:right="1360" w:bottom="1360" w:left="147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55" w:rsidRDefault="00242155" w:rsidP="00242155">
      <w:r>
        <w:separator/>
      </w:r>
    </w:p>
  </w:endnote>
  <w:endnote w:type="continuationSeparator" w:id="0">
    <w:p w:rsidR="00242155" w:rsidRDefault="00242155" w:rsidP="00242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55" w:rsidRDefault="00242155" w:rsidP="00242155">
      <w:r>
        <w:separator/>
      </w:r>
    </w:p>
  </w:footnote>
  <w:footnote w:type="continuationSeparator" w:id="0">
    <w:p w:rsidR="00242155" w:rsidRDefault="00242155" w:rsidP="00242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0" w:type="dxa"/>
      <w:tblCellMar>
        <w:left w:w="10" w:type="dxa"/>
        <w:right w:w="10" w:type="dxa"/>
      </w:tblCellMar>
      <w:tblLook w:val="0000"/>
    </w:tblPr>
    <w:tblGrid>
      <w:gridCol w:w="9070"/>
    </w:tblGrid>
    <w:tr w:rsidR="00242155">
      <w:tblPrEx>
        <w:tblCellMar>
          <w:top w:w="0" w:type="dxa"/>
          <w:bottom w:w="0" w:type="dxa"/>
        </w:tblCellMar>
      </w:tblPrEx>
      <w:trPr>
        <w:trHeight w:hRule="exact" w:val="400"/>
      </w:trPr>
      <w:tc>
        <w:tcPr>
          <w:tcW w:w="0" w:type="auto"/>
          <w:tcBorders>
            <w:bottom w:val="single" w:sz="1" w:space="0" w:color="auto"/>
          </w:tcBorders>
        </w:tcPr>
        <w:p w:rsidR="00242155" w:rsidRDefault="00D57F3B" w:rsidP="00D57F3B">
          <w:pPr>
            <w:spacing w:before="60" w:after="50"/>
            <w:ind w:firstLineChars="1400" w:firstLine="2800"/>
          </w:pPr>
          <w:r>
            <w:rPr>
              <w:rFonts w:hint="eastAsia"/>
              <w:kern w:val="2"/>
            </w:rPr>
            <w:t>武进区“十四五“规划课题《幼儿园创意美术课程游戏化的设计与应用</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C50B6"/>
    <w:multiLevelType w:val="hybridMultilevel"/>
    <w:tmpl w:val="1D5CB374"/>
    <w:lvl w:ilvl="0" w:tplc="F5BAA286">
      <w:start w:val="1"/>
      <w:numFmt w:val="bullet"/>
      <w:lvlText w:val="●"/>
      <w:lvlJc w:val="left"/>
      <w:pPr>
        <w:ind w:left="720" w:hanging="360"/>
      </w:pPr>
    </w:lvl>
    <w:lvl w:ilvl="1" w:tplc="63F875D8">
      <w:start w:val="1"/>
      <w:numFmt w:val="bullet"/>
      <w:lvlText w:val="●"/>
      <w:lvlJc w:val="left"/>
      <w:pPr>
        <w:ind w:left="1440" w:hanging="360"/>
      </w:pPr>
    </w:lvl>
    <w:lvl w:ilvl="2" w:tplc="54BABF10">
      <w:numFmt w:val="decimal"/>
      <w:lvlText w:val=""/>
      <w:lvlJc w:val="left"/>
    </w:lvl>
    <w:lvl w:ilvl="3" w:tplc="649ADE3A">
      <w:numFmt w:val="decimal"/>
      <w:lvlText w:val=""/>
      <w:lvlJc w:val="left"/>
    </w:lvl>
    <w:lvl w:ilvl="4" w:tplc="1C2C0AEC">
      <w:numFmt w:val="decimal"/>
      <w:lvlText w:val=""/>
      <w:lvlJc w:val="left"/>
    </w:lvl>
    <w:lvl w:ilvl="5" w:tplc="651AF52C">
      <w:numFmt w:val="decimal"/>
      <w:lvlText w:val=""/>
      <w:lvlJc w:val="left"/>
    </w:lvl>
    <w:lvl w:ilvl="6" w:tplc="462A3CB8">
      <w:numFmt w:val="decimal"/>
      <w:lvlText w:val=""/>
      <w:lvlJc w:val="left"/>
    </w:lvl>
    <w:lvl w:ilvl="7" w:tplc="EB642050">
      <w:numFmt w:val="decimal"/>
      <w:lvlText w:val=""/>
      <w:lvlJc w:val="left"/>
    </w:lvl>
    <w:lvl w:ilvl="8" w:tplc="17183200">
      <w:numFmt w:val="decimal"/>
      <w:lvlText w:val=""/>
      <w:lvlJc w:val="left"/>
    </w:lvl>
  </w:abstractNum>
  <w:abstractNum w:abstractNumId="1">
    <w:nsid w:val="63B263F3"/>
    <w:multiLevelType w:val="hybridMultilevel"/>
    <w:tmpl w:val="BEF8E3B6"/>
    <w:lvl w:ilvl="0" w:tplc="6338B800">
      <w:start w:val="1"/>
      <w:numFmt w:val="bullet"/>
      <w:lvlText w:val="●"/>
      <w:lvlJc w:val="left"/>
      <w:pPr>
        <w:ind w:left="720" w:hanging="360"/>
      </w:pPr>
    </w:lvl>
    <w:lvl w:ilvl="1" w:tplc="47C488DE">
      <w:start w:val="1"/>
      <w:numFmt w:val="bullet"/>
      <w:lvlText w:val="○"/>
      <w:lvlJc w:val="left"/>
      <w:pPr>
        <w:ind w:left="1440" w:hanging="360"/>
      </w:pPr>
    </w:lvl>
    <w:lvl w:ilvl="2" w:tplc="1C9611D8">
      <w:start w:val="1"/>
      <w:numFmt w:val="bullet"/>
      <w:lvlText w:val="■"/>
      <w:lvlJc w:val="left"/>
      <w:pPr>
        <w:ind w:left="2160" w:hanging="360"/>
      </w:pPr>
    </w:lvl>
    <w:lvl w:ilvl="3" w:tplc="D47C3320">
      <w:start w:val="1"/>
      <w:numFmt w:val="bullet"/>
      <w:lvlText w:val="●"/>
      <w:lvlJc w:val="left"/>
      <w:pPr>
        <w:ind w:left="2880" w:hanging="360"/>
      </w:pPr>
    </w:lvl>
    <w:lvl w:ilvl="4" w:tplc="CA406EC6">
      <w:start w:val="1"/>
      <w:numFmt w:val="bullet"/>
      <w:lvlText w:val="○"/>
      <w:lvlJc w:val="left"/>
      <w:pPr>
        <w:ind w:left="3600" w:hanging="360"/>
      </w:pPr>
    </w:lvl>
    <w:lvl w:ilvl="5" w:tplc="2F5C60A4">
      <w:start w:val="1"/>
      <w:numFmt w:val="bullet"/>
      <w:lvlText w:val="■"/>
      <w:lvlJc w:val="left"/>
      <w:pPr>
        <w:ind w:left="4320" w:hanging="360"/>
      </w:pPr>
    </w:lvl>
    <w:lvl w:ilvl="6" w:tplc="0DC82B90">
      <w:start w:val="1"/>
      <w:numFmt w:val="bullet"/>
      <w:lvlText w:val="●"/>
      <w:lvlJc w:val="left"/>
      <w:pPr>
        <w:ind w:left="5040" w:hanging="360"/>
      </w:pPr>
    </w:lvl>
    <w:lvl w:ilvl="7" w:tplc="7F3ED9F8">
      <w:start w:val="1"/>
      <w:numFmt w:val="bullet"/>
      <w:lvlText w:val="●"/>
      <w:lvlJc w:val="left"/>
      <w:pPr>
        <w:ind w:left="5760" w:hanging="360"/>
      </w:pPr>
    </w:lvl>
    <w:lvl w:ilvl="8" w:tplc="886297F6">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
  <w:rsids>
    <w:rsidRoot w:val="00242155"/>
    <w:rsid w:val="00242155"/>
    <w:rsid w:val="00D57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242155"/>
    <w:rPr>
      <w:sz w:val="56"/>
      <w:szCs w:val="56"/>
    </w:rPr>
  </w:style>
  <w:style w:type="paragraph" w:customStyle="1" w:styleId="Heading1">
    <w:name w:val="Heading 1"/>
    <w:qFormat/>
    <w:rsid w:val="00242155"/>
    <w:rPr>
      <w:color w:val="2E74B5"/>
      <w:sz w:val="32"/>
      <w:szCs w:val="32"/>
    </w:rPr>
  </w:style>
  <w:style w:type="paragraph" w:customStyle="1" w:styleId="Heading2">
    <w:name w:val="Heading 2"/>
    <w:qFormat/>
    <w:rsid w:val="00242155"/>
    <w:rPr>
      <w:color w:val="2E74B5"/>
      <w:sz w:val="26"/>
      <w:szCs w:val="26"/>
    </w:rPr>
  </w:style>
  <w:style w:type="paragraph" w:customStyle="1" w:styleId="Heading3">
    <w:name w:val="Heading 3"/>
    <w:qFormat/>
    <w:rsid w:val="00242155"/>
    <w:rPr>
      <w:color w:val="1F4D78"/>
      <w:sz w:val="24"/>
      <w:szCs w:val="24"/>
    </w:rPr>
  </w:style>
  <w:style w:type="paragraph" w:customStyle="1" w:styleId="Heading4">
    <w:name w:val="Heading 4"/>
    <w:qFormat/>
    <w:rsid w:val="00242155"/>
    <w:rPr>
      <w:i/>
      <w:iCs/>
      <w:color w:val="2E74B5"/>
    </w:rPr>
  </w:style>
  <w:style w:type="paragraph" w:customStyle="1" w:styleId="Heading5">
    <w:name w:val="Heading 5"/>
    <w:qFormat/>
    <w:rsid w:val="00242155"/>
    <w:rPr>
      <w:color w:val="2E74B5"/>
    </w:rPr>
  </w:style>
  <w:style w:type="paragraph" w:customStyle="1" w:styleId="Heading6">
    <w:name w:val="Heading 6"/>
    <w:qFormat/>
    <w:rsid w:val="00242155"/>
    <w:rPr>
      <w:color w:val="1F4D78"/>
    </w:rPr>
  </w:style>
  <w:style w:type="paragraph" w:customStyle="1" w:styleId="1">
    <w:name w:val="要点1"/>
    <w:qFormat/>
    <w:rsid w:val="00242155"/>
    <w:rPr>
      <w:b/>
      <w:bCs/>
    </w:rPr>
  </w:style>
  <w:style w:type="paragraph" w:styleId="a4">
    <w:name w:val="List Paragraph"/>
    <w:qFormat/>
    <w:rsid w:val="00242155"/>
    <w:pPr>
      <w:spacing w:line="400" w:lineRule="exact"/>
    </w:pPr>
    <w:rPr>
      <w:rFonts w:ascii="Arial" w:eastAsia="Arial" w:hAnsi="Arial" w:cs="Arial"/>
      <w:color w:val="333333"/>
      <w:sz w:val="24"/>
      <w:szCs w:val="24"/>
    </w:rPr>
  </w:style>
  <w:style w:type="character" w:styleId="a5">
    <w:name w:val="Hyperlink"/>
    <w:uiPriority w:val="99"/>
    <w:unhideWhenUsed/>
    <w:rsid w:val="00242155"/>
    <w:rPr>
      <w:color w:val="0563C1"/>
      <w:u w:val="single"/>
    </w:rPr>
  </w:style>
  <w:style w:type="character" w:styleId="a6">
    <w:name w:val="footnote reference"/>
    <w:uiPriority w:val="99"/>
    <w:semiHidden/>
    <w:unhideWhenUsed/>
    <w:rsid w:val="00242155"/>
    <w:rPr>
      <w:vertAlign w:val="superscript"/>
    </w:rPr>
  </w:style>
  <w:style w:type="paragraph" w:styleId="a7">
    <w:name w:val="footnote text"/>
    <w:link w:val="Char"/>
    <w:uiPriority w:val="99"/>
    <w:semiHidden/>
    <w:unhideWhenUsed/>
    <w:rsid w:val="00242155"/>
  </w:style>
  <w:style w:type="character" w:customStyle="1" w:styleId="Char">
    <w:name w:val="脚注文本 Char"/>
    <w:link w:val="a7"/>
    <w:uiPriority w:val="99"/>
    <w:semiHidden/>
    <w:unhideWhenUsed/>
    <w:rsid w:val="00242155"/>
    <w:rPr>
      <w:sz w:val="20"/>
      <w:szCs w:val="20"/>
    </w:rPr>
  </w:style>
  <w:style w:type="paragraph" w:customStyle="1" w:styleId="observeText">
    <w:name w:val="observeText"/>
    <w:rsid w:val="00242155"/>
    <w:pPr>
      <w:spacing w:line="400" w:lineRule="exact"/>
    </w:pPr>
    <w:rPr>
      <w:rFonts w:ascii="宋体" w:eastAsia="宋体" w:hAnsi="宋体" w:cs="宋体"/>
      <w:color w:val="333333"/>
      <w:sz w:val="24"/>
      <w:szCs w:val="24"/>
    </w:rPr>
  </w:style>
  <w:style w:type="paragraph" w:styleId="a8">
    <w:name w:val="Balloon Text"/>
    <w:basedOn w:val="a"/>
    <w:link w:val="Char0"/>
    <w:uiPriority w:val="99"/>
    <w:semiHidden/>
    <w:unhideWhenUsed/>
    <w:rsid w:val="00D57F3B"/>
    <w:rPr>
      <w:sz w:val="18"/>
      <w:szCs w:val="18"/>
    </w:rPr>
  </w:style>
  <w:style w:type="character" w:customStyle="1" w:styleId="Char0">
    <w:name w:val="批注框文本 Char"/>
    <w:basedOn w:val="a0"/>
    <w:link w:val="a8"/>
    <w:uiPriority w:val="99"/>
    <w:semiHidden/>
    <w:rsid w:val="00D57F3B"/>
    <w:rPr>
      <w:sz w:val="18"/>
      <w:szCs w:val="18"/>
    </w:rPr>
  </w:style>
  <w:style w:type="paragraph" w:styleId="a9">
    <w:name w:val="header"/>
    <w:basedOn w:val="a"/>
    <w:link w:val="Char1"/>
    <w:uiPriority w:val="99"/>
    <w:semiHidden/>
    <w:unhideWhenUsed/>
    <w:rsid w:val="00D57F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D57F3B"/>
    <w:rPr>
      <w:sz w:val="18"/>
      <w:szCs w:val="18"/>
    </w:rPr>
  </w:style>
  <w:style w:type="paragraph" w:styleId="aa">
    <w:name w:val="footer"/>
    <w:basedOn w:val="a"/>
    <w:link w:val="Char2"/>
    <w:uiPriority w:val="99"/>
    <w:semiHidden/>
    <w:unhideWhenUsed/>
    <w:rsid w:val="00D57F3B"/>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D57F3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Document</dc:title>
  <dc:creator>一起长大</dc:creator>
  <cp:lastModifiedBy>Administrator</cp:lastModifiedBy>
  <cp:revision>2</cp:revision>
  <dcterms:created xsi:type="dcterms:W3CDTF">2024-01-09T04:32:00Z</dcterms:created>
  <dcterms:modified xsi:type="dcterms:W3CDTF">2024-01-09T04:39:00Z</dcterms:modified>
</cp:coreProperties>
</file>