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开题明方向，论证启新程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——徐文娟卓越教师成长营第四次研修活动方案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“教”学路漫漫，“研”途皆风景。课题研究是提高教师教育教学能力的有效途径，是提升学校教育教学品质的重要平台。为更好明晰成长营课题研究思路，特举办本次课题开题论证活动。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2023年1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26</w:t>
      </w:r>
      <w:r>
        <w:rPr>
          <w:rFonts w:hint="eastAsia"/>
          <w:sz w:val="24"/>
          <w:szCs w:val="24"/>
        </w:rPr>
        <w:t>日（周二）下午1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:00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sz w:val="24"/>
          <w:szCs w:val="24"/>
        </w:rPr>
        <w:t>薛家小学丽园校区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</w:t>
      </w:r>
      <w:bookmarkStart w:id="0" w:name="_GoBack"/>
      <w:bookmarkEnd w:id="0"/>
      <w:r>
        <w:rPr>
          <w:rFonts w:hint="eastAsia"/>
          <w:sz w:val="24"/>
          <w:szCs w:val="24"/>
        </w:rPr>
        <w:t>员</w:t>
      </w:r>
    </w:p>
    <w:p>
      <w:pPr>
        <w:pStyle w:val="10"/>
        <w:spacing w:line="360" w:lineRule="auto"/>
        <w:ind w:firstLine="482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 w:val="0"/>
          <w:bCs/>
          <w:sz w:val="24"/>
          <w:szCs w:val="24"/>
          <w:lang w:eastAsia="zh-CN"/>
        </w:rPr>
        <w:t>陆燕</w:t>
      </w:r>
    </w:p>
    <w:p>
      <w:pPr>
        <w:pStyle w:val="10"/>
        <w:spacing w:line="360" w:lineRule="auto"/>
        <w:ind w:left="426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特邀专家：</w:t>
      </w:r>
      <w:r>
        <w:rPr>
          <w:rFonts w:hint="eastAsia"/>
          <w:sz w:val="24"/>
          <w:szCs w:val="24"/>
        </w:rPr>
        <w:t>常州市教育科学研究院黄小燕老师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4617"/>
        <w:gridCol w:w="1723"/>
        <w:gridCol w:w="15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77" w:type="pct"/>
          </w:tcPr>
          <w:p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74" w:type="pct"/>
          </w:tcPr>
          <w:p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806" w:type="pct"/>
          </w:tcPr>
          <w:p>
            <w:pPr>
              <w:spacing w:line="400" w:lineRule="exact"/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:00—1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开题汇报，阐明思路：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课题主持人针对所选研究课题进行开题汇报。</w:t>
            </w:r>
          </w:p>
        </w:tc>
        <w:tc>
          <w:tcPr>
            <w:tcW w:w="874" w:type="pc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胡洪娟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耿莹</w:t>
            </w:r>
          </w:p>
        </w:tc>
        <w:tc>
          <w:tcPr>
            <w:tcW w:w="806" w:type="pct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结合P</w:t>
            </w:r>
            <w:r>
              <w:rPr>
                <w:sz w:val="24"/>
                <w:szCs w:val="24"/>
              </w:rPr>
              <w:t>PT</w:t>
            </w:r>
            <w:r>
              <w:rPr>
                <w:rFonts w:hint="eastAsia"/>
                <w:sz w:val="24"/>
                <w:szCs w:val="24"/>
              </w:rPr>
              <w:t>汇报，申报书、开题论政书各打印三份。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0—1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专家论证，明晰方向：</w:t>
            </w:r>
          </w:p>
          <w:p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结合课题核心概念、研究目标、研究内容等核心要素进行指导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874" w:type="pc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黄小燕</w:t>
            </w:r>
          </w:p>
        </w:tc>
        <w:tc>
          <w:tcPr>
            <w:tcW w:w="806" w:type="pct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就课题研究方面困惑和专家互动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>-16</w:t>
            </w:r>
            <w:r>
              <w:rPr>
                <w:rFonts w:hint="eastAsia"/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342" w:type="pct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总结发言，高位引领：</w:t>
            </w:r>
          </w:p>
          <w:p>
            <w:pPr>
              <w:spacing w:line="400" w:lineRule="exact"/>
              <w:ind w:firstLine="480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成长营领衔人总结及后期工作部署</w:t>
            </w:r>
          </w:p>
        </w:tc>
        <w:tc>
          <w:tcPr>
            <w:tcW w:w="87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  <w:tc>
          <w:tcPr>
            <w:tcW w:w="806" w:type="pct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</w:t>
            </w:r>
          </w:p>
        </w:tc>
      </w:tr>
    </w:tbl>
    <w:p>
      <w:pPr>
        <w:pStyle w:val="10"/>
        <w:spacing w:line="360" w:lineRule="auto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>
      <w:pPr>
        <w:pStyle w:val="10"/>
        <w:spacing w:line="360" w:lineRule="auto"/>
        <w:ind w:left="426" w:firstLine="0" w:firstLineChars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1.请工作室成员提前5分钟到达指定地点。</w:t>
      </w:r>
    </w:p>
    <w:p>
      <w:pPr>
        <w:pStyle w:val="10"/>
        <w:spacing w:line="360" w:lineRule="auto"/>
        <w:ind w:left="426" w:firstLine="0" w:firstLineChars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.拍摄：郑亚芬</w:t>
      </w:r>
    </w:p>
    <w:p>
      <w:pPr>
        <w:pStyle w:val="10"/>
        <w:spacing w:line="360" w:lineRule="auto"/>
        <w:ind w:left="426" w:firstLine="0" w:firstLineChars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</w:rPr>
        <w:t>周敏颖</w:t>
      </w:r>
    </w:p>
    <w:p>
      <w:pPr>
        <w:pStyle w:val="10"/>
        <w:spacing w:line="360" w:lineRule="auto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>
      <w:pPr>
        <w:pStyle w:val="10"/>
        <w:spacing w:line="360" w:lineRule="auto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2023/12/26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2M0OWMzMjEzMTUzYWU3MjIyOGQ0MjQ3NjljZmQifQ=="/>
  </w:docVars>
  <w:rsids>
    <w:rsidRoot w:val="00DB44EC"/>
    <w:rsid w:val="00085198"/>
    <w:rsid w:val="00151782"/>
    <w:rsid w:val="00186DBE"/>
    <w:rsid w:val="00241031"/>
    <w:rsid w:val="003A39FD"/>
    <w:rsid w:val="005C33F5"/>
    <w:rsid w:val="005F0108"/>
    <w:rsid w:val="006217D0"/>
    <w:rsid w:val="00660EA8"/>
    <w:rsid w:val="00692120"/>
    <w:rsid w:val="006B0C85"/>
    <w:rsid w:val="0073377D"/>
    <w:rsid w:val="008268A7"/>
    <w:rsid w:val="008636A6"/>
    <w:rsid w:val="009620FB"/>
    <w:rsid w:val="00B90083"/>
    <w:rsid w:val="00BF4BCE"/>
    <w:rsid w:val="00C0696C"/>
    <w:rsid w:val="00C352E1"/>
    <w:rsid w:val="00CB5FCD"/>
    <w:rsid w:val="00D41942"/>
    <w:rsid w:val="00DA1733"/>
    <w:rsid w:val="00DB44EC"/>
    <w:rsid w:val="00E022D1"/>
    <w:rsid w:val="00E77024"/>
    <w:rsid w:val="00EF1F0A"/>
    <w:rsid w:val="00F1496D"/>
    <w:rsid w:val="00F61D5D"/>
    <w:rsid w:val="00F90F33"/>
    <w:rsid w:val="00FD21D4"/>
    <w:rsid w:val="0590322C"/>
    <w:rsid w:val="13D66DE2"/>
    <w:rsid w:val="55A90FF1"/>
    <w:rsid w:val="645C7B76"/>
    <w:rsid w:val="6FDF311D"/>
    <w:rsid w:val="76C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87</Words>
  <Characters>501</Characters>
  <Lines>4</Lines>
  <Paragraphs>1</Paragraphs>
  <TotalTime>71</TotalTime>
  <ScaleCrop>false</ScaleCrop>
  <LinksUpToDate>false</LinksUpToDate>
  <CharactersWithSpaces>587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WPS_1602239023</cp:lastModifiedBy>
  <dcterms:modified xsi:type="dcterms:W3CDTF">2023-12-25T00:18:01Z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655CA54486C44AA2A1F4CB59AB9A44B2_13</vt:lpwstr>
  </property>
</Properties>
</file>