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9C18" w14:textId="23D018CC" w:rsidR="00AB6320" w:rsidRDefault="00AB6320" w:rsidP="00AB6320">
      <w:pPr>
        <w:rPr>
          <w:rFonts w:ascii="仿宋_GB2312" w:eastAsia="仿宋_GB2312" w:hAnsi="微软雅黑"/>
          <w:b/>
          <w:bCs/>
          <w:color w:val="464646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1</w:t>
      </w:r>
      <w:r>
        <w:rPr>
          <w:rFonts w:ascii="仿宋_GB2312" w:eastAsia="仿宋_GB2312" w:hAnsi="微软雅黑"/>
          <w:b/>
          <w:bCs/>
          <w:color w:val="464646"/>
          <w:sz w:val="32"/>
          <w:szCs w:val="32"/>
        </w:rPr>
        <w:t>2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月份研究总结（刘伟莉）</w:t>
      </w:r>
    </w:p>
    <w:p w14:paraId="0CBB15FF" w14:textId="2CE50B8F" w:rsidR="00AB6320" w:rsidRPr="00AB6320" w:rsidRDefault="00AB6320" w:rsidP="00AB6320"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小学高段小古文阅读教学实践的方法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探索如下：</w:t>
      </w:r>
    </w:p>
    <w:p w14:paraId="004796F5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b/>
          <w:bCs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1．辨析音义，指导识字。</w:t>
      </w:r>
    </w:p>
    <w:p w14:paraId="5576D4C6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t>小学阶段节选的小古文，都比较浅显，语言精练，意蕴深远。在教学中，虽不易加大学习的难度，但也要对小古文中的常用词语、通假字、古今异义、一字多义等有个初步的了解和认识。小学小古文字词教学的基本方法，归纳起来有四种。一是参照注释法；二是讲述大意法；</w:t>
      </w:r>
      <w:proofErr w:type="gramStart"/>
      <w:r>
        <w:rPr>
          <w:rFonts w:ascii="仿宋_GB2312" w:eastAsia="仿宋_GB2312" w:hAnsi="微软雅黑" w:hint="eastAsia"/>
          <w:color w:val="464646"/>
          <w:sz w:val="32"/>
          <w:szCs w:val="32"/>
        </w:rPr>
        <w:t>三是溯本</w:t>
      </w:r>
      <w:proofErr w:type="gramEnd"/>
      <w:r>
        <w:rPr>
          <w:rFonts w:ascii="仿宋_GB2312" w:eastAsia="仿宋_GB2312" w:hAnsi="微软雅黑" w:hint="eastAsia"/>
          <w:color w:val="464646"/>
          <w:sz w:val="32"/>
          <w:szCs w:val="32"/>
        </w:rPr>
        <w:t>求源法；四是归类比较法。小古文字词学习的方法也是多种多样的，基本的学法是积累法、诵读法、查阅工具书等。</w:t>
      </w:r>
    </w:p>
    <w:p w14:paraId="4ACD8A5F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b/>
          <w:bCs/>
          <w:color w:val="464646"/>
          <w:sz w:val="32"/>
          <w:szCs w:val="32"/>
        </w:rPr>
        <w:t>  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2．巧</w:t>
      </w:r>
      <w:proofErr w:type="gramStart"/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疑</w:t>
      </w:r>
      <w:proofErr w:type="gramEnd"/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妙答，引导说话。</w:t>
      </w:r>
    </w:p>
    <w:p w14:paraId="4A422997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t>引导学生说话的方式也是多种多样的，通常用的是，一用自己的话复述课文；二是反复诵读课文法；三是精读课文，挖掘说</w:t>
      </w:r>
      <w:proofErr w:type="gramStart"/>
      <w:r>
        <w:rPr>
          <w:rFonts w:ascii="仿宋_GB2312" w:eastAsia="仿宋_GB2312" w:hAnsi="微软雅黑" w:hint="eastAsia"/>
          <w:color w:val="464646"/>
          <w:sz w:val="32"/>
          <w:szCs w:val="32"/>
        </w:rPr>
        <w:t>写资源</w:t>
      </w:r>
      <w:proofErr w:type="gramEnd"/>
      <w:r>
        <w:rPr>
          <w:rFonts w:ascii="仿宋_GB2312" w:eastAsia="仿宋_GB2312" w:hAnsi="微软雅黑" w:hint="eastAsia"/>
          <w:color w:val="464646"/>
          <w:sz w:val="32"/>
          <w:szCs w:val="32"/>
        </w:rPr>
        <w:t>法；四是联系生活，开启说写智慧法；五是拓展阅读，延续说写过程法。</w:t>
      </w:r>
    </w:p>
    <w:p w14:paraId="67425FD8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b/>
          <w:bCs/>
          <w:color w:val="464646"/>
          <w:sz w:val="32"/>
          <w:szCs w:val="32"/>
        </w:rPr>
        <w:t>  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3．积淀语感，指导朗读。</w:t>
      </w:r>
    </w:p>
    <w:p w14:paraId="7863C113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t>在阅读时，教师要教给学生根据不同目的和内容采用不同的读法，朗读、默读、精读和速读，甚至是听读、跟读、自由读、互读、齐读、指名读等。在教学中，教师示范性的朗读，对学生理解课文有极其重要的作用。尤其在小古文教学中，鉴于小古文的特点，诵读显得尤为重要。只有在诵读中才能把握节奏、寻求语感、体味语境，才能读通读懂课文，受到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lastRenderedPageBreak/>
        <w:t>情感熏染，获得思想启迪，也才积累运用语言。在教学中，教师要引导学生多读，并学会运用所读文章的优美语言。</w:t>
      </w:r>
    </w:p>
    <w:p w14:paraId="25F2ED6A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b/>
          <w:bCs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4．寻找契机，运用语言。</w:t>
      </w:r>
    </w:p>
    <w:p w14:paraId="738ACA8E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t>在阅读教学中，虽有读写分家现象，但读写融合这是必然的趋势。在阅读教学中可以这样读写渗透。一是理解词句与积累运用相结合。如《伯牙绝弦》，就“知音”一词，在古代含义深远，在</w:t>
      </w:r>
      <w:proofErr w:type="gramStart"/>
      <w:r>
        <w:rPr>
          <w:rFonts w:ascii="仿宋_GB2312" w:eastAsia="仿宋_GB2312" w:hAnsi="微软雅黑" w:hint="eastAsia"/>
          <w:color w:val="464646"/>
          <w:sz w:val="32"/>
          <w:szCs w:val="32"/>
        </w:rPr>
        <w:t>现代仍</w:t>
      </w:r>
      <w:proofErr w:type="gramEnd"/>
      <w:r>
        <w:rPr>
          <w:rFonts w:ascii="仿宋_GB2312" w:eastAsia="仿宋_GB2312" w:hAnsi="微软雅黑" w:hint="eastAsia"/>
          <w:color w:val="464646"/>
          <w:sz w:val="32"/>
          <w:szCs w:val="32"/>
        </w:rPr>
        <w:t>有勃勃生机的词语，就展开说写训练。我们的设计环节里就有“识知音”、“遇知音”、</w:t>
      </w:r>
      <w:r>
        <w:rPr>
          <w:rFonts w:ascii="微软雅黑" w:eastAsia="微软雅黑" w:hAnsi="微软雅黑" w:hint="eastAsia"/>
          <w:color w:val="464646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t>“失知音”、“祭知音”的设计。二是理解文意与古文译写相结合。在文言文教学过程中，为了加强理解文意，总会安排古文的译写。这个过程是对小古文的理解、模仿、再创作的过程。三是品读文章与读写生成相结合。在小古文教学过程中，寻找读写生成点，达成读写结合。主要是是文中知识点或矛盾的聚焦点。如《两小儿辩日》，关于日远近的焦点，就此可以展开辩论、搜寻资料、写成科学小品文；还可以是挖掘文本依云与联系生活的读写生成。四是拓展阅读与读书笔记相结合。基于教材节选以及文言篇目较少的缘由，小学小古文阅读教学过程中多采用了拓展阅读的策略。那么用什么来检验拓展的结果，以什么方式呈现阅读成果，一般是写读后感。</w:t>
      </w:r>
    </w:p>
    <w:p w14:paraId="2E899BA1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微软雅黑" w:eastAsia="微软雅黑" w:hAnsi="微软雅黑" w:hint="eastAsia"/>
          <w:b/>
          <w:bCs/>
          <w:color w:val="464646"/>
          <w:sz w:val="32"/>
          <w:szCs w:val="32"/>
        </w:rPr>
        <w:t>  </w:t>
      </w:r>
      <w:r>
        <w:rPr>
          <w:rFonts w:ascii="仿宋_GB2312" w:eastAsia="仿宋_GB2312" w:hAnsi="微软雅黑" w:hint="eastAsia"/>
          <w:b/>
          <w:bCs/>
          <w:color w:val="464646"/>
          <w:sz w:val="32"/>
          <w:szCs w:val="32"/>
        </w:rPr>
        <w:t>5．分享文化，拓展阅读。</w:t>
      </w:r>
    </w:p>
    <w:p w14:paraId="702434A5" w14:textId="77777777" w:rsidR="00AB6320" w:rsidRDefault="00AB6320" w:rsidP="00AB6320">
      <w:pPr>
        <w:rPr>
          <w:rFonts w:ascii="微软雅黑" w:eastAsia="微软雅黑" w:hAnsi="微软雅黑" w:hint="eastAsia"/>
          <w:color w:val="464646"/>
          <w:szCs w:val="21"/>
        </w:rPr>
      </w:pPr>
      <w:r>
        <w:rPr>
          <w:rFonts w:ascii="仿宋_GB2312" w:eastAsia="仿宋_GB2312" w:hAnsi="微软雅黑" w:hint="eastAsia"/>
          <w:color w:val="464646"/>
          <w:sz w:val="32"/>
          <w:szCs w:val="32"/>
        </w:rPr>
        <w:t>“阅读教学提倡少做题，多读书，好读书，读好书，读整本的书。培养学生广泛的阅读兴趣，扩大阅读面，增加阅读量。”</w:t>
      </w:r>
      <w:r>
        <w:rPr>
          <w:rFonts w:ascii="仿宋_GB2312" w:eastAsia="仿宋_GB2312" w:hAnsi="微软雅黑" w:hint="eastAsia"/>
          <w:color w:val="464646"/>
          <w:sz w:val="32"/>
          <w:szCs w:val="32"/>
        </w:rPr>
        <w:lastRenderedPageBreak/>
        <w:t>在小学阶段的拓展阅读主要表现在三方面，一是课前搜集资料。源于课堂教学的需要，老师会安排学生课前搜集、整理，它包括作者、时代背景等，这也是一个阅读的过程。二是课堂挖掘，针对某一词语、句子、问题展开。比如：《伯牙绝弦》中的“知音”，人们对知音的认识程度；还比如：《两小儿辩日》中“日”远近的科学依据等展开的阅读。三是课后延伸。比如：《学奕》拓展延伸，体验快乐。出示文言文“今夫弈之为数，小数也；不专心致志，则不得也。”这是《学弈》这则故事的前面的一句话。这样的引导，引导学生读全文，甚至读《世说新语》整本书。也可能拓展读《揠苗助长》、《守株待兔》、《掩耳盗铃》、《鹬蚌相争》、《买椟还珠》、《郑人置履》、《自相矛盾》等浅显易懂、故事性强又为学生熟知的文言成语故事，激发学生学习的兴趣。</w:t>
      </w:r>
    </w:p>
    <w:p w14:paraId="5F040D36" w14:textId="77777777" w:rsidR="00AB6320" w:rsidRPr="00AB6320" w:rsidRDefault="00AB6320">
      <w:pPr>
        <w:rPr>
          <w:rFonts w:ascii="宋体" w:eastAsia="宋体" w:hAnsi="宋体"/>
          <w:szCs w:val="21"/>
        </w:rPr>
      </w:pPr>
    </w:p>
    <w:sectPr w:rsidR="00AB6320" w:rsidRPr="00AB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20"/>
    <w:rsid w:val="00A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13FA"/>
  <w15:chartTrackingRefBased/>
  <w15:docId w15:val="{7FC65E0D-3B45-4C9E-80EF-1E607F20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2023-12-26T04:25:00Z</dcterms:created>
  <dcterms:modified xsi:type="dcterms:W3CDTF">2023-12-26T04:28:00Z</dcterms:modified>
</cp:coreProperties>
</file>