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b/>
          <w:bCs/>
          <w:sz w:val="32"/>
          <w:szCs w:val="36"/>
        </w:rPr>
      </w:pPr>
      <w:r>
        <w:rPr>
          <w:rFonts w:hint="eastAsia" w:ascii="黑体" w:hAnsi="黑体" w:eastAsia="黑体"/>
          <w:b/>
          <w:bCs/>
          <w:sz w:val="32"/>
          <w:szCs w:val="36"/>
        </w:rPr>
        <w:t>2</w:t>
      </w:r>
      <w:r>
        <w:rPr>
          <w:rFonts w:ascii="黑体" w:hAnsi="黑体" w:eastAsia="黑体"/>
          <w:b/>
          <w:bCs/>
          <w:sz w:val="32"/>
          <w:szCs w:val="36"/>
        </w:rPr>
        <w:t>022</w:t>
      </w:r>
      <w:r>
        <w:rPr>
          <w:rFonts w:hint="eastAsia" w:ascii="黑体" w:hAnsi="黑体" w:eastAsia="黑体"/>
          <w:b/>
          <w:bCs/>
          <w:sz w:val="32"/>
          <w:szCs w:val="36"/>
        </w:rPr>
        <w:t>年常州市中小学优秀作业设计案例评比参选作品</w:t>
      </w:r>
    </w:p>
    <w:p>
      <w:pPr>
        <w:spacing w:line="360" w:lineRule="auto"/>
        <w:ind w:firstLine="482" w:firstLineChars="200"/>
        <w:rPr>
          <w:rFonts w:ascii="宋体" w:hAnsi="宋体" w:eastAsia="宋体"/>
          <w:b/>
          <w:bCs/>
          <w:sz w:val="24"/>
          <w:szCs w:val="28"/>
        </w:rPr>
      </w:pPr>
      <w:r>
        <w:rPr>
          <w:rFonts w:hint="eastAsia" w:ascii="宋体" w:hAnsi="宋体" w:eastAsia="宋体"/>
          <w:b/>
          <w:bCs/>
          <w:sz w:val="24"/>
          <w:szCs w:val="28"/>
        </w:rPr>
        <w:t>一、基本情况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2867"/>
        <w:gridCol w:w="849"/>
        <w:gridCol w:w="1276"/>
        <w:gridCol w:w="7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spacing w:line="360" w:lineRule="auto"/>
              <w:jc w:val="center"/>
              <w:rPr>
                <w:rFonts w:ascii="宋体" w:hAnsi="宋体" w:eastAsia="宋体"/>
                <w:b/>
                <w:bCs/>
              </w:rPr>
            </w:pPr>
            <w:r>
              <w:rPr>
                <w:rFonts w:hint="eastAsia" w:ascii="宋体" w:hAnsi="宋体" w:eastAsia="宋体"/>
                <w:b/>
                <w:bCs/>
              </w:rPr>
              <w:t>学段</w:t>
            </w:r>
          </w:p>
        </w:tc>
        <w:tc>
          <w:tcPr>
            <w:tcW w:w="2867" w:type="dxa"/>
            <w:vAlign w:val="center"/>
          </w:tcPr>
          <w:p>
            <w:pPr>
              <w:spacing w:line="360" w:lineRule="auto"/>
              <w:jc w:val="center"/>
              <w:rPr>
                <w:rFonts w:hint="default" w:ascii="宋体" w:hAnsi="宋体" w:eastAsia="宋体"/>
                <w:lang w:val="en-US" w:eastAsia="zh-CN"/>
              </w:rPr>
            </w:pPr>
            <w:r>
              <w:rPr>
                <w:rFonts w:hint="eastAsia" w:ascii="宋体" w:hAnsi="宋体" w:eastAsia="宋体"/>
                <w:lang w:val="en-US" w:eastAsia="zh-CN"/>
              </w:rPr>
              <w:t>高段</w:t>
            </w:r>
          </w:p>
        </w:tc>
        <w:tc>
          <w:tcPr>
            <w:tcW w:w="849" w:type="dxa"/>
            <w:vAlign w:val="center"/>
          </w:tcPr>
          <w:p>
            <w:pPr>
              <w:spacing w:line="360" w:lineRule="auto"/>
              <w:jc w:val="center"/>
              <w:rPr>
                <w:rFonts w:ascii="宋体" w:hAnsi="宋体" w:eastAsia="宋体"/>
                <w:b/>
                <w:bCs/>
              </w:rPr>
            </w:pPr>
            <w:r>
              <w:rPr>
                <w:rFonts w:hint="eastAsia" w:ascii="宋体" w:hAnsi="宋体" w:eastAsia="宋体"/>
                <w:b/>
                <w:bCs/>
              </w:rPr>
              <w:t>学科</w:t>
            </w:r>
          </w:p>
        </w:tc>
        <w:tc>
          <w:tcPr>
            <w:tcW w:w="1276" w:type="dxa"/>
            <w:vAlign w:val="center"/>
          </w:tcPr>
          <w:p>
            <w:pPr>
              <w:spacing w:line="360" w:lineRule="auto"/>
              <w:jc w:val="center"/>
              <w:rPr>
                <w:rFonts w:hint="eastAsia" w:ascii="宋体" w:hAnsi="宋体" w:eastAsia="宋体"/>
                <w:lang w:val="en-US" w:eastAsia="zh-CN"/>
              </w:rPr>
            </w:pPr>
            <w:r>
              <w:rPr>
                <w:rFonts w:hint="eastAsia" w:ascii="宋体" w:hAnsi="宋体" w:eastAsia="宋体"/>
                <w:lang w:val="en-US" w:eastAsia="zh-CN"/>
              </w:rPr>
              <w:t>语文</w:t>
            </w:r>
          </w:p>
        </w:tc>
        <w:tc>
          <w:tcPr>
            <w:tcW w:w="709" w:type="dxa"/>
            <w:vAlign w:val="center"/>
          </w:tcPr>
          <w:p>
            <w:pPr>
              <w:spacing w:line="360" w:lineRule="auto"/>
              <w:jc w:val="center"/>
              <w:rPr>
                <w:rFonts w:ascii="宋体" w:hAnsi="宋体" w:eastAsia="宋体"/>
                <w:b/>
                <w:bCs/>
              </w:rPr>
            </w:pPr>
            <w:r>
              <w:rPr>
                <w:rFonts w:hint="eastAsia" w:ascii="宋体" w:hAnsi="宋体" w:eastAsia="宋体"/>
                <w:b/>
                <w:bCs/>
              </w:rPr>
              <w:t>区域</w:t>
            </w:r>
          </w:p>
        </w:tc>
        <w:tc>
          <w:tcPr>
            <w:tcW w:w="1213" w:type="dxa"/>
            <w:vAlign w:val="center"/>
          </w:tcPr>
          <w:p>
            <w:pPr>
              <w:spacing w:line="360" w:lineRule="auto"/>
              <w:jc w:val="center"/>
              <w:rPr>
                <w:rFonts w:hint="eastAsia" w:ascii="宋体" w:hAnsi="宋体" w:eastAsia="宋体"/>
                <w:lang w:val="en-US" w:eastAsia="zh-CN"/>
              </w:rPr>
            </w:pPr>
            <w:r>
              <w:rPr>
                <w:rFonts w:hint="eastAsia" w:ascii="宋体" w:hAnsi="宋体" w:eastAsia="宋体"/>
                <w:lang w:val="en-US" w:eastAsia="zh-CN"/>
              </w:rPr>
              <w:t>新北区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spacing w:line="360" w:lineRule="auto"/>
              <w:jc w:val="center"/>
              <w:rPr>
                <w:rFonts w:ascii="宋体" w:hAnsi="宋体" w:eastAsia="宋体"/>
                <w:b/>
                <w:bCs/>
              </w:rPr>
            </w:pPr>
            <w:r>
              <w:rPr>
                <w:rFonts w:hint="eastAsia" w:ascii="宋体" w:hAnsi="宋体" w:eastAsia="宋体"/>
                <w:b/>
                <w:bCs/>
              </w:rPr>
              <w:t>学校</w:t>
            </w:r>
          </w:p>
        </w:tc>
        <w:tc>
          <w:tcPr>
            <w:tcW w:w="2867" w:type="dxa"/>
            <w:vAlign w:val="center"/>
          </w:tcPr>
          <w:p>
            <w:pPr>
              <w:spacing w:line="360" w:lineRule="auto"/>
              <w:jc w:val="center"/>
              <w:rPr>
                <w:rFonts w:hint="default" w:ascii="宋体" w:hAnsi="宋体" w:eastAsia="宋体"/>
                <w:lang w:val="en-US" w:eastAsia="zh-CN"/>
              </w:rPr>
            </w:pPr>
            <w:r>
              <w:rPr>
                <w:rFonts w:hint="eastAsia" w:ascii="宋体" w:hAnsi="宋体" w:eastAsia="宋体"/>
                <w:lang w:val="en-US" w:eastAsia="zh-CN"/>
              </w:rPr>
              <w:t>常州市新北区薛家实验小学</w:t>
            </w:r>
          </w:p>
        </w:tc>
        <w:tc>
          <w:tcPr>
            <w:tcW w:w="849" w:type="dxa"/>
            <w:vAlign w:val="center"/>
          </w:tcPr>
          <w:p>
            <w:pPr>
              <w:spacing w:line="360" w:lineRule="auto"/>
              <w:jc w:val="center"/>
              <w:rPr>
                <w:rFonts w:ascii="宋体" w:hAnsi="宋体" w:eastAsia="宋体"/>
                <w:b/>
                <w:bCs/>
              </w:rPr>
            </w:pPr>
            <w:r>
              <w:rPr>
                <w:rFonts w:hint="eastAsia" w:ascii="宋体" w:hAnsi="宋体" w:eastAsia="宋体"/>
                <w:b/>
                <w:bCs/>
              </w:rPr>
              <w:t>姓名</w:t>
            </w:r>
          </w:p>
        </w:tc>
        <w:tc>
          <w:tcPr>
            <w:tcW w:w="1276" w:type="dxa"/>
            <w:vAlign w:val="center"/>
          </w:tcPr>
          <w:p>
            <w:pPr>
              <w:spacing w:line="360" w:lineRule="auto"/>
              <w:jc w:val="center"/>
              <w:rPr>
                <w:rFonts w:hint="eastAsia" w:ascii="宋体" w:hAnsi="宋体" w:eastAsia="宋体"/>
                <w:lang w:val="en-US" w:eastAsia="zh-CN"/>
              </w:rPr>
            </w:pPr>
            <w:r>
              <w:rPr>
                <w:rFonts w:hint="eastAsia" w:ascii="宋体" w:hAnsi="宋体" w:eastAsia="宋体"/>
                <w:lang w:val="en-US" w:eastAsia="zh-CN"/>
              </w:rPr>
              <w:t>陈春丽</w:t>
            </w:r>
          </w:p>
        </w:tc>
        <w:tc>
          <w:tcPr>
            <w:tcW w:w="709" w:type="dxa"/>
            <w:vAlign w:val="center"/>
          </w:tcPr>
          <w:p>
            <w:pPr>
              <w:spacing w:line="360" w:lineRule="auto"/>
              <w:jc w:val="center"/>
              <w:rPr>
                <w:rFonts w:ascii="宋体" w:hAnsi="宋体" w:eastAsia="宋体"/>
                <w:b/>
                <w:bCs/>
              </w:rPr>
            </w:pPr>
            <w:r>
              <w:rPr>
                <w:rFonts w:hint="eastAsia" w:ascii="宋体" w:hAnsi="宋体" w:eastAsia="宋体"/>
                <w:b/>
                <w:bCs/>
              </w:rPr>
              <w:t>年级</w:t>
            </w:r>
          </w:p>
        </w:tc>
        <w:tc>
          <w:tcPr>
            <w:tcW w:w="1213" w:type="dxa"/>
            <w:vAlign w:val="center"/>
          </w:tcPr>
          <w:p>
            <w:pPr>
              <w:spacing w:line="360" w:lineRule="auto"/>
              <w:jc w:val="center"/>
              <w:rPr>
                <w:rFonts w:hint="eastAsia" w:ascii="宋体" w:hAnsi="宋体" w:eastAsia="宋体"/>
                <w:lang w:val="en-US" w:eastAsia="zh-CN"/>
              </w:rPr>
            </w:pPr>
            <w:r>
              <w:rPr>
                <w:rFonts w:hint="eastAsia" w:ascii="宋体" w:hAnsi="宋体" w:eastAsia="宋体"/>
                <w:lang w:val="en-US" w:eastAsia="zh-CN"/>
              </w:rPr>
              <w:t>五年级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spacing w:line="360" w:lineRule="auto"/>
              <w:jc w:val="center"/>
              <w:rPr>
                <w:rFonts w:ascii="宋体" w:hAnsi="宋体" w:eastAsia="宋体"/>
                <w:b/>
                <w:bCs/>
              </w:rPr>
            </w:pPr>
            <w:r>
              <w:rPr>
                <w:rFonts w:hint="eastAsia" w:ascii="宋体" w:hAnsi="宋体" w:eastAsia="宋体"/>
                <w:b/>
                <w:bCs/>
              </w:rPr>
              <w:t>课题/主题</w:t>
            </w:r>
          </w:p>
        </w:tc>
        <w:tc>
          <w:tcPr>
            <w:tcW w:w="6914" w:type="dxa"/>
            <w:gridSpan w:val="5"/>
            <w:vAlign w:val="center"/>
          </w:tcPr>
          <w:p>
            <w:pPr>
              <w:spacing w:line="360" w:lineRule="auto"/>
              <w:jc w:val="center"/>
              <w:rPr>
                <w:rFonts w:hint="default" w:ascii="宋体" w:hAnsi="宋体" w:eastAsia="宋体"/>
                <w:lang w:val="en-US" w:eastAsia="zh-CN"/>
              </w:rPr>
            </w:pPr>
            <w:r>
              <w:rPr>
                <w:rFonts w:hint="eastAsia" w:ascii="宋体" w:hAnsi="宋体" w:eastAsia="宋体"/>
                <w:lang w:val="en-US" w:eastAsia="zh-CN"/>
              </w:rPr>
              <w:t>《弘扬地道战精神，学习革命文化》</w:t>
            </w:r>
          </w:p>
        </w:tc>
      </w:tr>
    </w:tbl>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二、案例概述</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教育部《关于加强义务教育学校作业管理的通知》等文件中指出，应切实减轻过重的学生作业负担，促进学生身心健康发展，优化各作业环节，强化作业管理制度，降低作业的难度，增强基础的练习。而且2022年版《语文课程标准》中，也强调了社会主义先进文化、中国传统革命文化的先进性和优越性，鼓励学校、学生围绕社会主义核心价值观进行跨媒介的阅读和表达等语文实践活动。</w:t>
      </w:r>
    </w:p>
    <w:p>
      <w:pPr>
        <w:spacing w:line="360" w:lineRule="auto"/>
        <w:ind w:firstLine="480" w:firstLineChars="200"/>
        <w:rPr>
          <w:rFonts w:hint="default" w:ascii="宋体" w:hAnsi="宋体" w:eastAsia="宋体"/>
          <w:sz w:val="24"/>
          <w:szCs w:val="24"/>
          <w:lang w:val="en-US"/>
        </w:rPr>
      </w:pPr>
      <w:r>
        <w:rPr>
          <w:rFonts w:hint="eastAsia" w:ascii="宋体" w:hAnsi="宋体" w:eastAsia="宋体"/>
          <w:sz w:val="24"/>
          <w:szCs w:val="24"/>
          <w:lang w:val="en-US" w:eastAsia="zh-CN"/>
        </w:rPr>
        <w:t>以五年级语文上册第二单元《冀中的地道战》为例，该课文从地道战的出现原因、作用、地道的样式结构及特点作了介绍和说明，本次综合性作业是通过前期收集资料、根据课文内容整理归纳、演绎以及拓展的方式，对冀中地道战进行高度评价，同时热情颂扬劳动群众的无穷智慧和顽强斗志，鼓励学生学习中国传统革命文化，弘扬地道战精神。在此过程中，也能提升学生收集整理资料能力、思维能力、进行一定的审美创造的能力。</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三、作业内容</w:t>
      </w:r>
    </w:p>
    <w:tbl>
      <w:tblPr>
        <w:tblStyle w:val="3"/>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934"/>
        <w:gridCol w:w="1885"/>
        <w:gridCol w:w="4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74" w:type="dxa"/>
          </w:tcPr>
          <w:p>
            <w:pPr>
              <w:spacing w:line="360" w:lineRule="auto"/>
              <w:rPr>
                <w:rFonts w:hint="eastAsia" w:ascii="宋体" w:hAnsi="宋体" w:eastAsia="宋体"/>
                <w:sz w:val="21"/>
                <w:szCs w:val="21"/>
                <w:vertAlign w:val="baseline"/>
              </w:rPr>
            </w:pPr>
          </w:p>
        </w:tc>
        <w:tc>
          <w:tcPr>
            <w:tcW w:w="1937" w:type="dxa"/>
          </w:tcPr>
          <w:p>
            <w:pPr>
              <w:spacing w:line="360" w:lineRule="auto"/>
              <w:rPr>
                <w:rFonts w:hint="eastAsia"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作业内容（自主五选二）</w:t>
            </w:r>
          </w:p>
        </w:tc>
        <w:tc>
          <w:tcPr>
            <w:tcW w:w="1888" w:type="dxa"/>
          </w:tcPr>
          <w:p>
            <w:pPr>
              <w:spacing w:line="360" w:lineRule="auto"/>
              <w:rPr>
                <w:rFonts w:hint="eastAsia"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作业要求</w:t>
            </w:r>
          </w:p>
        </w:tc>
        <w:tc>
          <w:tcPr>
            <w:tcW w:w="4079" w:type="dxa"/>
          </w:tcPr>
          <w:p>
            <w:pPr>
              <w:spacing w:line="360" w:lineRule="auto"/>
              <w:rPr>
                <w:rFonts w:hint="eastAsia"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674" w:type="dxa"/>
          </w:tcPr>
          <w:p>
            <w:pPr>
              <w:spacing w:line="360" w:lineRule="auto"/>
              <w:rPr>
                <w:rFonts w:hint="default" w:ascii="宋体" w:hAnsi="宋体" w:eastAsia="宋体"/>
                <w:sz w:val="21"/>
                <w:szCs w:val="21"/>
                <w:vertAlign w:val="baseline"/>
                <w:lang w:val="en-US" w:eastAsia="zh-CN"/>
              </w:rPr>
            </w:pPr>
            <w:r>
              <w:rPr>
                <w:rFonts w:hint="eastAsia" w:ascii="宋体" w:hAnsi="宋体" w:eastAsia="宋体"/>
                <w:b/>
                <w:bCs/>
                <w:sz w:val="21"/>
                <w:szCs w:val="21"/>
                <w:vertAlign w:val="baseline"/>
                <w:lang w:val="en-US" w:eastAsia="zh-CN"/>
              </w:rPr>
              <w:t>最佳情报员</w:t>
            </w:r>
          </w:p>
        </w:tc>
        <w:tc>
          <w:tcPr>
            <w:tcW w:w="1937" w:type="dxa"/>
          </w:tcPr>
          <w:p>
            <w:pPr>
              <w:spacing w:line="360" w:lineRule="auto"/>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搜集关于地道战的资料，了解地道战时代背景，有序进行整理筛选，用自己喜欢的方式记录下来。</w:t>
            </w:r>
          </w:p>
        </w:tc>
        <w:tc>
          <w:tcPr>
            <w:tcW w:w="1888" w:type="dxa"/>
          </w:tcPr>
          <w:p>
            <w:pPr>
              <w:numPr>
                <w:ilvl w:val="0"/>
                <w:numId w:val="0"/>
              </w:numPr>
              <w:spacing w:line="360" w:lineRule="auto"/>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1.资料收集时注意有序、有条理地进行筛选。</w:t>
            </w:r>
          </w:p>
          <w:p>
            <w:pPr>
              <w:numPr>
                <w:ilvl w:val="0"/>
                <w:numId w:val="0"/>
              </w:numPr>
              <w:spacing w:line="360" w:lineRule="auto"/>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2.呈现方式可图文并茂。</w:t>
            </w:r>
          </w:p>
        </w:tc>
        <w:tc>
          <w:tcPr>
            <w:tcW w:w="4079" w:type="dxa"/>
          </w:tcPr>
          <w:p>
            <w:pPr>
              <w:spacing w:line="360" w:lineRule="auto"/>
              <w:rPr>
                <w:rFonts w:hint="eastAsia"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drawing>
                <wp:inline distT="0" distB="0" distL="114300" distR="114300">
                  <wp:extent cx="2446020" cy="1736090"/>
                  <wp:effectExtent l="0" t="0" r="11430" b="16510"/>
                  <wp:docPr id="7" name="图片 7" descr="IMG_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4542"/>
                          <pic:cNvPicPr>
                            <a:picLocks noChangeAspect="1"/>
                          </pic:cNvPicPr>
                        </pic:nvPicPr>
                        <pic:blipFill>
                          <a:blip r:embed="rId4"/>
                          <a:stretch>
                            <a:fillRect/>
                          </a:stretch>
                        </pic:blipFill>
                        <pic:spPr>
                          <a:xfrm>
                            <a:off x="0" y="0"/>
                            <a:ext cx="2446020" cy="1736090"/>
                          </a:xfrm>
                          <a:prstGeom prst="rect">
                            <a:avLst/>
                          </a:prstGeom>
                        </pic:spPr>
                      </pic:pic>
                    </a:graphicData>
                  </a:graphic>
                </wp:inline>
              </w:drawing>
            </w:r>
          </w:p>
          <w:p>
            <w:pPr>
              <w:spacing w:line="360" w:lineRule="auto"/>
              <w:rPr>
                <w:rFonts w:hint="eastAsia"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1.引导学生通过查阅和收集资料，在进行课外拓展积累的同时，培养学生收集、整理、运用信息的能力。</w:t>
            </w:r>
          </w:p>
          <w:p>
            <w:pPr>
              <w:spacing w:line="360" w:lineRule="auto"/>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2.提升学生对文字进行整理加工、润色的能力。</w:t>
            </w:r>
          </w:p>
          <w:p>
            <w:pPr>
              <w:spacing w:line="360" w:lineRule="auto"/>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3.感受劳动人民的智慧和创造精神，提升感悟的能力。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674" w:type="dxa"/>
          </w:tcPr>
          <w:p>
            <w:pPr>
              <w:spacing w:line="360" w:lineRule="auto"/>
              <w:rPr>
                <w:rFonts w:hint="default" w:ascii="宋体" w:hAnsi="宋体" w:eastAsia="宋体"/>
                <w:sz w:val="21"/>
                <w:szCs w:val="21"/>
                <w:vertAlign w:val="baseline"/>
                <w:lang w:val="en-US" w:eastAsia="zh-CN"/>
              </w:rPr>
            </w:pPr>
            <w:r>
              <w:rPr>
                <w:rFonts w:hint="eastAsia" w:ascii="宋体" w:hAnsi="宋体" w:eastAsia="宋体"/>
                <w:b/>
                <w:bCs/>
                <w:sz w:val="21"/>
                <w:szCs w:val="21"/>
                <w:vertAlign w:val="baseline"/>
                <w:lang w:val="en-US" w:eastAsia="zh-CN"/>
              </w:rPr>
              <w:t>最佳制图员</w:t>
            </w:r>
          </w:p>
        </w:tc>
        <w:tc>
          <w:tcPr>
            <w:tcW w:w="1937" w:type="dxa"/>
          </w:tcPr>
          <w:p>
            <w:pPr>
              <w:spacing w:line="360" w:lineRule="auto"/>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对地道的形状、样式结构进行整理，结合合理想象还原当时的地道剖面图。</w:t>
            </w:r>
          </w:p>
        </w:tc>
        <w:tc>
          <w:tcPr>
            <w:tcW w:w="1888" w:type="dxa"/>
          </w:tcPr>
          <w:p>
            <w:pPr>
              <w:numPr>
                <w:ilvl w:val="0"/>
                <w:numId w:val="0"/>
              </w:numPr>
              <w:spacing w:line="360" w:lineRule="auto"/>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1.剖面图中根据课本内容进行重点绘制，还可利用网络图片进行增补润色。</w:t>
            </w:r>
          </w:p>
          <w:p>
            <w:pPr>
              <w:numPr>
                <w:ilvl w:val="0"/>
                <w:numId w:val="0"/>
              </w:numPr>
              <w:spacing w:line="360" w:lineRule="auto"/>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2.小报、思维导图均可。</w:t>
            </w:r>
          </w:p>
        </w:tc>
        <w:tc>
          <w:tcPr>
            <w:tcW w:w="4079" w:type="dxa"/>
          </w:tcPr>
          <w:p>
            <w:pPr>
              <w:spacing w:line="360" w:lineRule="auto"/>
              <w:rPr>
                <w:rFonts w:hint="eastAsia"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drawing>
                <wp:inline distT="0" distB="0" distL="114300" distR="114300">
                  <wp:extent cx="2434590" cy="1628140"/>
                  <wp:effectExtent l="0" t="0" r="3810" b="10160"/>
                  <wp:docPr id="1" name="图片 1" descr="IMG_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4539"/>
                          <pic:cNvPicPr>
                            <a:picLocks noChangeAspect="1"/>
                          </pic:cNvPicPr>
                        </pic:nvPicPr>
                        <pic:blipFill>
                          <a:blip r:embed="rId5"/>
                          <a:stretch>
                            <a:fillRect/>
                          </a:stretch>
                        </pic:blipFill>
                        <pic:spPr>
                          <a:xfrm>
                            <a:off x="0" y="0"/>
                            <a:ext cx="2434590" cy="1628140"/>
                          </a:xfrm>
                          <a:prstGeom prst="rect">
                            <a:avLst/>
                          </a:prstGeom>
                        </pic:spPr>
                      </pic:pic>
                    </a:graphicData>
                  </a:graphic>
                </wp:inline>
              </w:drawing>
            </w:r>
          </w:p>
          <w:p>
            <w:pPr>
              <w:spacing w:line="360" w:lineRule="auto"/>
              <w:rPr>
                <w:rFonts w:hint="eastAsia"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drawing>
                <wp:inline distT="0" distB="0" distL="114300" distR="114300">
                  <wp:extent cx="2427605" cy="1590675"/>
                  <wp:effectExtent l="0" t="0" r="10795" b="9525"/>
                  <wp:docPr id="4" name="图片 4" descr="IMG_4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4540"/>
                          <pic:cNvPicPr>
                            <a:picLocks noChangeAspect="1"/>
                          </pic:cNvPicPr>
                        </pic:nvPicPr>
                        <pic:blipFill>
                          <a:blip r:embed="rId6"/>
                          <a:stretch>
                            <a:fillRect/>
                          </a:stretch>
                        </pic:blipFill>
                        <pic:spPr>
                          <a:xfrm>
                            <a:off x="0" y="0"/>
                            <a:ext cx="2427605" cy="1590675"/>
                          </a:xfrm>
                          <a:prstGeom prst="rect">
                            <a:avLst/>
                          </a:prstGeom>
                        </pic:spPr>
                      </pic:pic>
                    </a:graphicData>
                  </a:graphic>
                </wp:inline>
              </w:drawing>
            </w:r>
          </w:p>
          <w:p>
            <w:pPr>
              <w:spacing w:line="360" w:lineRule="auto"/>
              <w:rPr>
                <w:rFonts w:hint="eastAsia"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1.提升学生筛选文本信息、进行整理加工的能力。</w:t>
            </w:r>
          </w:p>
          <w:p>
            <w:pPr>
              <w:spacing w:line="360" w:lineRule="auto"/>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2.学生通过感受、理解、欣赏语言文字，创造图画作品，提升审美感，涵养高雅情趣。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674" w:type="dxa"/>
          </w:tcPr>
          <w:p>
            <w:pPr>
              <w:spacing w:line="360" w:lineRule="auto"/>
              <w:rPr>
                <w:rFonts w:hint="default" w:ascii="宋体" w:hAnsi="宋体" w:eastAsia="宋体"/>
                <w:sz w:val="21"/>
                <w:szCs w:val="21"/>
                <w:vertAlign w:val="baseline"/>
                <w:lang w:val="en-US" w:eastAsia="zh-CN"/>
              </w:rPr>
            </w:pPr>
            <w:r>
              <w:rPr>
                <w:rFonts w:hint="eastAsia" w:ascii="宋体" w:hAnsi="宋体" w:eastAsia="宋体"/>
                <w:b/>
                <w:bCs/>
                <w:sz w:val="21"/>
                <w:szCs w:val="21"/>
                <w:vertAlign w:val="baseline"/>
                <w:lang w:val="en-US" w:eastAsia="zh-CN"/>
              </w:rPr>
              <w:t>最佳观影者</w:t>
            </w:r>
          </w:p>
        </w:tc>
        <w:tc>
          <w:tcPr>
            <w:tcW w:w="1937" w:type="dxa"/>
          </w:tcPr>
          <w:p>
            <w:pPr>
              <w:spacing w:line="360" w:lineRule="auto"/>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安静观看电影片段：《地道战》，边看边思：地道战中人民的斗争方式是怎样的？</w:t>
            </w:r>
          </w:p>
        </w:tc>
        <w:tc>
          <w:tcPr>
            <w:tcW w:w="1888" w:type="dxa"/>
          </w:tcPr>
          <w:p>
            <w:pPr>
              <w:numPr>
                <w:ilvl w:val="0"/>
                <w:numId w:val="0"/>
              </w:numPr>
              <w:spacing w:line="360" w:lineRule="auto"/>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1.安静观影。</w:t>
            </w:r>
          </w:p>
          <w:p>
            <w:pPr>
              <w:numPr>
                <w:ilvl w:val="0"/>
                <w:numId w:val="0"/>
              </w:numPr>
              <w:spacing w:line="360" w:lineRule="auto"/>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2.观后与同伴进行讨论、发表自己的意见。</w:t>
            </w:r>
          </w:p>
        </w:tc>
        <w:tc>
          <w:tcPr>
            <w:tcW w:w="4079" w:type="dxa"/>
          </w:tcPr>
          <w:p>
            <w:pPr>
              <w:spacing w:line="360" w:lineRule="auto"/>
              <w:rPr>
                <w:rFonts w:hint="eastAsia"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drawing>
                <wp:inline distT="0" distB="0" distL="114300" distR="114300">
                  <wp:extent cx="2436495" cy="1480820"/>
                  <wp:effectExtent l="0" t="0" r="1905" b="5080"/>
                  <wp:docPr id="2" name="图片 2" descr="IMG_4519(20221124-10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4519(20221124-104345)"/>
                          <pic:cNvPicPr>
                            <a:picLocks noChangeAspect="1"/>
                          </pic:cNvPicPr>
                        </pic:nvPicPr>
                        <pic:blipFill>
                          <a:blip r:embed="rId7"/>
                          <a:stretch>
                            <a:fillRect/>
                          </a:stretch>
                        </pic:blipFill>
                        <pic:spPr>
                          <a:xfrm>
                            <a:off x="0" y="0"/>
                            <a:ext cx="2436495" cy="1480820"/>
                          </a:xfrm>
                          <a:prstGeom prst="rect">
                            <a:avLst/>
                          </a:prstGeom>
                        </pic:spPr>
                      </pic:pic>
                    </a:graphicData>
                  </a:graphic>
                </wp:inline>
              </w:drawing>
            </w:r>
          </w:p>
          <w:p>
            <w:pPr>
              <w:spacing w:line="360" w:lineRule="auto"/>
              <w:rPr>
                <w:rFonts w:hint="eastAsia"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1.通过欣赏电影的画面、背景音乐、情节，提升审美情操。</w:t>
            </w:r>
          </w:p>
          <w:p>
            <w:pPr>
              <w:spacing w:line="360" w:lineRule="auto"/>
              <w:rPr>
                <w:rFonts w:hint="eastAsia"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2.鼓励学生乐于表达，敢于参加讨论，在激烈的讨论中提升思辨能力。</w:t>
            </w:r>
          </w:p>
          <w:p>
            <w:pPr>
              <w:spacing w:line="360" w:lineRule="auto"/>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3，进一步感受劳动人民的淳朴、智慧。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74" w:type="dxa"/>
          </w:tcPr>
          <w:p>
            <w:pPr>
              <w:spacing w:line="360" w:lineRule="auto"/>
              <w:rPr>
                <w:rFonts w:hint="default" w:ascii="宋体" w:hAnsi="宋体" w:eastAsia="宋体"/>
                <w:sz w:val="21"/>
                <w:szCs w:val="21"/>
                <w:vertAlign w:val="baseline"/>
                <w:lang w:val="en-US" w:eastAsia="zh-CN"/>
              </w:rPr>
            </w:pPr>
            <w:r>
              <w:rPr>
                <w:rFonts w:hint="eastAsia" w:ascii="宋体" w:hAnsi="宋体" w:eastAsia="宋体"/>
                <w:b/>
                <w:bCs/>
                <w:sz w:val="21"/>
                <w:szCs w:val="21"/>
                <w:vertAlign w:val="baseline"/>
                <w:lang w:val="en-US" w:eastAsia="zh-CN"/>
              </w:rPr>
              <w:t>最佳演员</w:t>
            </w:r>
          </w:p>
        </w:tc>
        <w:tc>
          <w:tcPr>
            <w:tcW w:w="1937" w:type="dxa"/>
          </w:tcPr>
          <w:p>
            <w:pPr>
              <w:spacing w:line="360" w:lineRule="auto"/>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根据地道战的作战方式，进行合理想象，编写小剧本片段进行表演。</w:t>
            </w:r>
          </w:p>
        </w:tc>
        <w:tc>
          <w:tcPr>
            <w:tcW w:w="1888" w:type="dxa"/>
          </w:tcPr>
          <w:p>
            <w:pPr>
              <w:numPr>
                <w:ilvl w:val="0"/>
                <w:numId w:val="0"/>
              </w:numPr>
              <w:spacing w:line="360" w:lineRule="auto"/>
              <w:rPr>
                <w:rFonts w:hint="eastAsia"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1.表演时可加入道具，背景图。</w:t>
            </w:r>
          </w:p>
          <w:p>
            <w:pPr>
              <w:numPr>
                <w:ilvl w:val="0"/>
                <w:numId w:val="0"/>
              </w:numPr>
              <w:spacing w:line="360" w:lineRule="auto"/>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2.表演时注意台词的抑扬顿挫，表情丰富到位。</w:t>
            </w:r>
          </w:p>
        </w:tc>
        <w:tc>
          <w:tcPr>
            <w:tcW w:w="4079" w:type="dxa"/>
          </w:tcPr>
          <w:p>
            <w:pPr>
              <w:spacing w:line="360" w:lineRule="auto"/>
              <w:rPr>
                <w:rFonts w:hint="eastAsia"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drawing>
                <wp:inline distT="0" distB="0" distL="114300" distR="114300">
                  <wp:extent cx="2406650" cy="1805305"/>
                  <wp:effectExtent l="0" t="0" r="12700" b="4445"/>
                  <wp:docPr id="3" name="图片 3" descr="IMG_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4526"/>
                          <pic:cNvPicPr>
                            <a:picLocks noChangeAspect="1"/>
                          </pic:cNvPicPr>
                        </pic:nvPicPr>
                        <pic:blipFill>
                          <a:blip r:embed="rId8"/>
                          <a:stretch>
                            <a:fillRect/>
                          </a:stretch>
                        </pic:blipFill>
                        <pic:spPr>
                          <a:xfrm>
                            <a:off x="0" y="0"/>
                            <a:ext cx="2406650" cy="1805305"/>
                          </a:xfrm>
                          <a:prstGeom prst="rect">
                            <a:avLst/>
                          </a:prstGeom>
                        </pic:spPr>
                      </pic:pic>
                    </a:graphicData>
                  </a:graphic>
                </wp:inline>
              </w:drawing>
            </w:r>
          </w:p>
          <w:p>
            <w:pPr>
              <w:spacing w:line="360" w:lineRule="auto"/>
              <w:rPr>
                <w:rFonts w:hint="eastAsia"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1.在丰富的语言实践中，通过主动积累、梳理和整合，提升语感。</w:t>
            </w:r>
          </w:p>
          <w:p>
            <w:pPr>
              <w:spacing w:line="360" w:lineRule="auto"/>
              <w:rPr>
                <w:rFonts w:hint="eastAsia"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2.在表演中，提升朗读、表演能力，形成个体语言经验。</w:t>
            </w:r>
          </w:p>
          <w:p>
            <w:pPr>
              <w:spacing w:line="360" w:lineRule="auto"/>
              <w:rPr>
                <w:rFonts w:hint="default" w:ascii="宋体" w:hAnsi="宋体" w:eastAsia="宋体"/>
                <w:sz w:val="21"/>
                <w:szCs w:val="21"/>
                <w:vertAlign w:val="baseline"/>
                <w:lang w:val="en-US" w:eastAsia="zh-CN"/>
              </w:rPr>
            </w:pPr>
            <w:r>
              <w:rPr>
                <w:rFonts w:hint="eastAsia" w:ascii="宋体" w:hAnsi="宋体" w:eastAsia="宋体"/>
                <w:sz w:val="18"/>
                <w:szCs w:val="18"/>
                <w:vertAlign w:val="baseline"/>
                <w:lang w:val="en-US" w:eastAsia="zh-CN"/>
              </w:rPr>
              <w:t>3.通过精彩的表演，让学生在参与中更自信，更有学习的积极性。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74" w:type="dxa"/>
          </w:tcPr>
          <w:p>
            <w:pPr>
              <w:spacing w:line="360" w:lineRule="auto"/>
              <w:rPr>
                <w:rFonts w:hint="default" w:ascii="宋体" w:hAnsi="宋体" w:eastAsia="宋体"/>
                <w:sz w:val="21"/>
                <w:szCs w:val="21"/>
                <w:vertAlign w:val="baseline"/>
                <w:lang w:val="en-US" w:eastAsia="zh-CN"/>
              </w:rPr>
            </w:pPr>
            <w:r>
              <w:rPr>
                <w:rFonts w:hint="eastAsia" w:ascii="宋体" w:hAnsi="宋体" w:eastAsia="宋体"/>
                <w:b/>
                <w:bCs/>
                <w:sz w:val="21"/>
                <w:szCs w:val="21"/>
                <w:vertAlign w:val="baseline"/>
                <w:lang w:val="en-US" w:eastAsia="zh-CN"/>
              </w:rPr>
              <w:t>最佳推荐员</w:t>
            </w:r>
          </w:p>
        </w:tc>
        <w:tc>
          <w:tcPr>
            <w:tcW w:w="1937" w:type="dxa"/>
          </w:tcPr>
          <w:p>
            <w:pPr>
              <w:spacing w:line="360" w:lineRule="auto"/>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推荐课外一本关于抗日斗争的书本，可以用好书推荐卡的方式呈现。</w:t>
            </w:r>
          </w:p>
        </w:tc>
        <w:tc>
          <w:tcPr>
            <w:tcW w:w="1888" w:type="dxa"/>
          </w:tcPr>
          <w:p>
            <w:pPr>
              <w:numPr>
                <w:ilvl w:val="0"/>
                <w:numId w:val="0"/>
              </w:numPr>
              <w:spacing w:line="360" w:lineRule="auto"/>
              <w:rPr>
                <w:rFonts w:hint="eastAsia"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1.和校本课程“沐浴书香”以及第四单元爱国主题相整合，对红色书籍进行品读。</w:t>
            </w:r>
          </w:p>
          <w:p>
            <w:pPr>
              <w:numPr>
                <w:ilvl w:val="0"/>
                <w:numId w:val="0"/>
              </w:numPr>
              <w:spacing w:line="360" w:lineRule="auto"/>
              <w:rPr>
                <w:rFonts w:hint="default"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2.好书推荐卡写清楚推荐目的。</w:t>
            </w:r>
          </w:p>
        </w:tc>
        <w:tc>
          <w:tcPr>
            <w:tcW w:w="4079" w:type="dxa"/>
          </w:tcPr>
          <w:p>
            <w:pPr>
              <w:spacing w:line="360" w:lineRule="auto"/>
              <w:rPr>
                <w:rFonts w:hint="eastAsia"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drawing>
                <wp:inline distT="0" distB="0" distL="114300" distR="114300">
                  <wp:extent cx="2406650" cy="1742440"/>
                  <wp:effectExtent l="0" t="0" r="12700" b="10160"/>
                  <wp:docPr id="5" name="图片 5" descr="IMG_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4529"/>
                          <pic:cNvPicPr>
                            <a:picLocks noChangeAspect="1"/>
                          </pic:cNvPicPr>
                        </pic:nvPicPr>
                        <pic:blipFill>
                          <a:blip r:embed="rId9"/>
                          <a:stretch>
                            <a:fillRect/>
                          </a:stretch>
                        </pic:blipFill>
                        <pic:spPr>
                          <a:xfrm>
                            <a:off x="0" y="0"/>
                            <a:ext cx="2406650" cy="1742440"/>
                          </a:xfrm>
                          <a:prstGeom prst="rect">
                            <a:avLst/>
                          </a:prstGeom>
                        </pic:spPr>
                      </pic:pic>
                    </a:graphicData>
                  </a:graphic>
                </wp:inline>
              </w:drawing>
            </w:r>
          </w:p>
          <w:p>
            <w:pPr>
              <w:spacing w:line="360" w:lineRule="auto"/>
              <w:rPr>
                <w:rFonts w:hint="eastAsia"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drawing>
                <wp:inline distT="0" distB="0" distL="114300" distR="114300">
                  <wp:extent cx="2420620" cy="1750060"/>
                  <wp:effectExtent l="0" t="0" r="17780" b="2540"/>
                  <wp:docPr id="8" name="图片 8" descr="IMG_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4541"/>
                          <pic:cNvPicPr>
                            <a:picLocks noChangeAspect="1"/>
                          </pic:cNvPicPr>
                        </pic:nvPicPr>
                        <pic:blipFill>
                          <a:blip r:embed="rId10"/>
                          <a:stretch>
                            <a:fillRect/>
                          </a:stretch>
                        </pic:blipFill>
                        <pic:spPr>
                          <a:xfrm>
                            <a:off x="0" y="0"/>
                            <a:ext cx="2420620" cy="1750060"/>
                          </a:xfrm>
                          <a:prstGeom prst="rect">
                            <a:avLst/>
                          </a:prstGeom>
                        </pic:spPr>
                      </pic:pic>
                    </a:graphicData>
                  </a:graphic>
                </wp:inline>
              </w:drawing>
            </w:r>
          </w:p>
          <w:p>
            <w:pPr>
              <w:spacing w:line="360" w:lineRule="auto"/>
              <w:rPr>
                <w:rFonts w:hint="eastAsia" w:ascii="宋体" w:hAnsi="宋体" w:eastAsia="宋体"/>
                <w:sz w:val="18"/>
                <w:szCs w:val="18"/>
                <w:vertAlign w:val="baseline"/>
                <w:lang w:val="en-US" w:eastAsia="zh-CN"/>
              </w:rPr>
            </w:pPr>
            <w:r>
              <w:rPr>
                <w:rFonts w:hint="eastAsia" w:ascii="宋体" w:hAnsi="宋体" w:eastAsia="宋体"/>
                <w:sz w:val="18"/>
                <w:szCs w:val="18"/>
                <w:vertAlign w:val="baseline"/>
                <w:lang w:val="en-US" w:eastAsia="zh-CN"/>
              </w:rPr>
              <w:t>1.在课外拓展中，丰富、开阔文化视野，丰富文化底蕴。</w:t>
            </w:r>
          </w:p>
          <w:p>
            <w:pPr>
              <w:spacing w:line="360" w:lineRule="auto"/>
              <w:rPr>
                <w:rFonts w:hint="default" w:ascii="宋体" w:hAnsi="宋体" w:eastAsia="宋体"/>
                <w:sz w:val="21"/>
                <w:szCs w:val="21"/>
                <w:vertAlign w:val="baseline"/>
                <w:lang w:val="en-US" w:eastAsia="zh-CN"/>
              </w:rPr>
            </w:pPr>
            <w:r>
              <w:rPr>
                <w:rFonts w:hint="eastAsia" w:ascii="宋体" w:hAnsi="宋体" w:eastAsia="宋体"/>
                <w:sz w:val="18"/>
                <w:szCs w:val="18"/>
                <w:vertAlign w:val="baseline"/>
                <w:lang w:val="en-US" w:eastAsia="zh-CN"/>
              </w:rPr>
              <w:t>2.学习分辨故事作品中的是非、善恶、美丑，学习红色经典人物的精神。</w:t>
            </w:r>
          </w:p>
        </w:tc>
      </w:tr>
    </w:tbl>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四、设计特色</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本作业案例有以下独到之处：</w:t>
      </w:r>
    </w:p>
    <w:p>
      <w:pPr>
        <w:numPr>
          <w:ilvl w:val="0"/>
          <w:numId w:val="0"/>
        </w:numPr>
        <w:spacing w:line="360" w:lineRule="auto"/>
        <w:ind w:firstLine="482" w:firstLineChars="200"/>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1.探究文本背景，深究革命底蕴</w:t>
      </w:r>
    </w:p>
    <w:p>
      <w:pPr>
        <w:numPr>
          <w:ilvl w:val="0"/>
          <w:numId w:val="0"/>
        </w:num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通过革命文化主题的文章，以中国传统革命文化为载体，弘扬自强不息、勤劳智慧的地道战精神。并且与课本中第四单元爱国主题课文相整合，前后呼应，让学生的爱国热情油然而生。</w:t>
      </w:r>
    </w:p>
    <w:p>
      <w:pPr>
        <w:numPr>
          <w:ilvl w:val="0"/>
          <w:numId w:val="0"/>
        </w:numPr>
        <w:spacing w:line="360" w:lineRule="auto"/>
        <w:ind w:firstLine="482" w:firstLineChars="200"/>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2.内容组织形式多样，多学科整合</w:t>
      </w:r>
    </w:p>
    <w:p>
      <w:pPr>
        <w:numPr>
          <w:ilvl w:val="0"/>
          <w:numId w:val="0"/>
        </w:num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赫尔巴特、杜威等教育学者在课程的发展史上早就提出了学科整合的概念，近现代教育学家李佩宁也指出：“在学生学习的过程中，如果学科过于割裂，学生则通常难以理解各个学科之间是如何联系的。”所以，做到跨学科整合、跨学科学习，才能培养全面发展的新时代人才。这次综合性作业活动将语文、美术、信息技术、数学思维相整合，这样的学科作业更能激发学生的创作热情和参与感。根据语文学科的特点，学习任务群的安排有所侧重在语文、美术、综合中。而且学习任务群由相关的系列学习任务组成，共同指向学生的核心素养发展，具有情境性，实践性，综合性。例如：先观看电影，进行讨论学习，尔后再通过表演进一步深化，令人印象更加深刻，学习更加深入、扎实。</w:t>
      </w:r>
    </w:p>
    <w:p>
      <w:pPr>
        <w:numPr>
          <w:ilvl w:val="0"/>
          <w:numId w:val="1"/>
        </w:numPr>
        <w:spacing w:line="360" w:lineRule="auto"/>
        <w:ind w:left="-60" w:leftChars="0" w:firstLine="48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成果呈现方式多样，一举多得</w:t>
      </w:r>
    </w:p>
    <w:p>
      <w:pPr>
        <w:numPr>
          <w:numId w:val="0"/>
        </w:num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利用小报、思维导图、视频、好书推荐卡的方式，让表现形式更多样，更有利于资源整合。例如：好书推荐卡可以放在图书角，既丰富环境，又给了其他同学阅读互动的机会，还给创作者展示的空间；思维导图、小报资料则呈现在学习园地，让学生再课余进行自主学习，丰富班级的语文环境；在课后服务事件看爱国电影，也让学生的课余生活更丰富多彩。</w:t>
      </w:r>
    </w:p>
    <w:p>
      <w:pPr>
        <w:numPr>
          <w:ilvl w:val="0"/>
          <w:numId w:val="1"/>
        </w:numPr>
        <w:spacing w:line="360" w:lineRule="auto"/>
        <w:ind w:left="-60" w:leftChars="0" w:firstLine="480" w:firstLineChars="0"/>
        <w:rPr>
          <w:rFonts w:hint="eastAsia" w:ascii="宋体" w:hAnsi="宋体" w:eastAsia="宋体"/>
          <w:sz w:val="24"/>
          <w:szCs w:val="24"/>
          <w:lang w:val="en-US" w:eastAsia="zh-CN"/>
        </w:rPr>
      </w:pPr>
      <w:r>
        <w:rPr>
          <w:rFonts w:hint="eastAsia" w:ascii="宋体" w:hAnsi="宋体" w:eastAsia="宋体"/>
          <w:b/>
          <w:bCs/>
          <w:sz w:val="24"/>
          <w:szCs w:val="24"/>
          <w:lang w:val="en-US" w:eastAsia="zh-CN"/>
        </w:rPr>
        <w:t>作业自主选择，减负增效</w:t>
      </w:r>
    </w:p>
    <w:p>
      <w:pPr>
        <w:numPr>
          <w:numId w:val="0"/>
        </w:num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美国权威心理学家齐默曼最早提出了“independent learning”的概念，他提出自主学习、自主选择是学习过程中一种主动、积极自觉的学习行为。爱默森也说过“教育成功的秘密在于尊重学生。”当老师把学习的自主权、选择权给学生，让学生成为学习真正的主人，教育才有真正的意义。比起简单的抄写、默写，用学生喜欢的方式来进行探究性学习，成果将事半功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DFD6B"/>
    <w:multiLevelType w:val="singleLevel"/>
    <w:tmpl w:val="573DFD6B"/>
    <w:lvl w:ilvl="0" w:tentative="0">
      <w:start w:val="3"/>
      <w:numFmt w:val="decimal"/>
      <w:lvlText w:val="%1."/>
      <w:lvlJc w:val="left"/>
      <w:pPr>
        <w:tabs>
          <w:tab w:val="left" w:pos="312"/>
        </w:tabs>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hZjJhNWJhMWEzMTUzNjU2MWNhNDhkNTY0Yjc3YjcifQ=="/>
  </w:docVars>
  <w:rsids>
    <w:rsidRoot w:val="00A23F74"/>
    <w:rsid w:val="00057A82"/>
    <w:rsid w:val="000B1A86"/>
    <w:rsid w:val="00121D6D"/>
    <w:rsid w:val="00141D12"/>
    <w:rsid w:val="001539C7"/>
    <w:rsid w:val="002132BD"/>
    <w:rsid w:val="00316B06"/>
    <w:rsid w:val="00351994"/>
    <w:rsid w:val="00365687"/>
    <w:rsid w:val="00476AAF"/>
    <w:rsid w:val="0052478A"/>
    <w:rsid w:val="005C4D2E"/>
    <w:rsid w:val="005D53D5"/>
    <w:rsid w:val="00646516"/>
    <w:rsid w:val="00724F42"/>
    <w:rsid w:val="00737F6D"/>
    <w:rsid w:val="00797474"/>
    <w:rsid w:val="00852514"/>
    <w:rsid w:val="00865073"/>
    <w:rsid w:val="00873F0D"/>
    <w:rsid w:val="00892818"/>
    <w:rsid w:val="008F61E0"/>
    <w:rsid w:val="008F6222"/>
    <w:rsid w:val="00A239D2"/>
    <w:rsid w:val="00A23F74"/>
    <w:rsid w:val="00A77737"/>
    <w:rsid w:val="00A945CE"/>
    <w:rsid w:val="00AA6346"/>
    <w:rsid w:val="00AD7DCF"/>
    <w:rsid w:val="00AF61EA"/>
    <w:rsid w:val="00B05ED4"/>
    <w:rsid w:val="00B30883"/>
    <w:rsid w:val="00B35502"/>
    <w:rsid w:val="00C46AEF"/>
    <w:rsid w:val="00C67192"/>
    <w:rsid w:val="00CF530C"/>
    <w:rsid w:val="00D0616C"/>
    <w:rsid w:val="00D11FB7"/>
    <w:rsid w:val="00D543BC"/>
    <w:rsid w:val="00DE6AC4"/>
    <w:rsid w:val="00DF155C"/>
    <w:rsid w:val="00EB6D8D"/>
    <w:rsid w:val="00EF69CC"/>
    <w:rsid w:val="00F05596"/>
    <w:rsid w:val="00F31A8A"/>
    <w:rsid w:val="00F53A36"/>
    <w:rsid w:val="00F76EC8"/>
    <w:rsid w:val="00F77F5F"/>
    <w:rsid w:val="00F8000C"/>
    <w:rsid w:val="00FA3E6E"/>
    <w:rsid w:val="010333FC"/>
    <w:rsid w:val="01CF1530"/>
    <w:rsid w:val="02510197"/>
    <w:rsid w:val="02906F11"/>
    <w:rsid w:val="0394658D"/>
    <w:rsid w:val="03A66FD9"/>
    <w:rsid w:val="03A82039"/>
    <w:rsid w:val="0430275A"/>
    <w:rsid w:val="04367644"/>
    <w:rsid w:val="05850883"/>
    <w:rsid w:val="05C0366A"/>
    <w:rsid w:val="06B64A6C"/>
    <w:rsid w:val="06FC4B75"/>
    <w:rsid w:val="06FC6923"/>
    <w:rsid w:val="07726BE5"/>
    <w:rsid w:val="07A5520D"/>
    <w:rsid w:val="07F12200"/>
    <w:rsid w:val="08283748"/>
    <w:rsid w:val="08AC6127"/>
    <w:rsid w:val="08D86F1C"/>
    <w:rsid w:val="090B10A0"/>
    <w:rsid w:val="09AB2883"/>
    <w:rsid w:val="09F75AC8"/>
    <w:rsid w:val="0A2543E3"/>
    <w:rsid w:val="0A982E07"/>
    <w:rsid w:val="0AAC240E"/>
    <w:rsid w:val="0AAF4275"/>
    <w:rsid w:val="0B811AED"/>
    <w:rsid w:val="0B980BE5"/>
    <w:rsid w:val="0BA23811"/>
    <w:rsid w:val="0BB73761"/>
    <w:rsid w:val="0C434FF4"/>
    <w:rsid w:val="0C5372A2"/>
    <w:rsid w:val="0C57284E"/>
    <w:rsid w:val="0C7D0506"/>
    <w:rsid w:val="0C8A677F"/>
    <w:rsid w:val="0CA930AA"/>
    <w:rsid w:val="0DA47D15"/>
    <w:rsid w:val="0DD35A97"/>
    <w:rsid w:val="0DE34399"/>
    <w:rsid w:val="0E041FC2"/>
    <w:rsid w:val="0E4D3F08"/>
    <w:rsid w:val="0ECF0DC1"/>
    <w:rsid w:val="0F111837"/>
    <w:rsid w:val="0F3F1AA3"/>
    <w:rsid w:val="0F615EBD"/>
    <w:rsid w:val="103C5FE2"/>
    <w:rsid w:val="10A2678D"/>
    <w:rsid w:val="10D97CD5"/>
    <w:rsid w:val="10EA3C90"/>
    <w:rsid w:val="117619C8"/>
    <w:rsid w:val="11E608FC"/>
    <w:rsid w:val="11F72B09"/>
    <w:rsid w:val="122E4051"/>
    <w:rsid w:val="13651CF4"/>
    <w:rsid w:val="13FB7F63"/>
    <w:rsid w:val="1444190A"/>
    <w:rsid w:val="149C7998"/>
    <w:rsid w:val="14A01236"/>
    <w:rsid w:val="174A7237"/>
    <w:rsid w:val="17740758"/>
    <w:rsid w:val="179761F4"/>
    <w:rsid w:val="17BA0860"/>
    <w:rsid w:val="191C4B3C"/>
    <w:rsid w:val="19445F08"/>
    <w:rsid w:val="19570331"/>
    <w:rsid w:val="19C5310B"/>
    <w:rsid w:val="19C808E7"/>
    <w:rsid w:val="1A42729E"/>
    <w:rsid w:val="1A6C1BBA"/>
    <w:rsid w:val="1AE31E7C"/>
    <w:rsid w:val="1B040045"/>
    <w:rsid w:val="1B5E7755"/>
    <w:rsid w:val="1B8A22F8"/>
    <w:rsid w:val="1C0F6CA1"/>
    <w:rsid w:val="1C1222ED"/>
    <w:rsid w:val="1C177904"/>
    <w:rsid w:val="1C1B5646"/>
    <w:rsid w:val="1C9D24FF"/>
    <w:rsid w:val="1CBD66FD"/>
    <w:rsid w:val="1CF739BD"/>
    <w:rsid w:val="1D1A76AB"/>
    <w:rsid w:val="1D5E3A3C"/>
    <w:rsid w:val="1D7E5E8C"/>
    <w:rsid w:val="1E276524"/>
    <w:rsid w:val="1E28404A"/>
    <w:rsid w:val="1E3824DF"/>
    <w:rsid w:val="1E4A2212"/>
    <w:rsid w:val="1E7828DC"/>
    <w:rsid w:val="1ECF44C6"/>
    <w:rsid w:val="1F0C571A"/>
    <w:rsid w:val="1F1C3BAF"/>
    <w:rsid w:val="206653F6"/>
    <w:rsid w:val="209057F5"/>
    <w:rsid w:val="211C7E96"/>
    <w:rsid w:val="21571736"/>
    <w:rsid w:val="21B04A82"/>
    <w:rsid w:val="22791318"/>
    <w:rsid w:val="22A85759"/>
    <w:rsid w:val="22D14CB0"/>
    <w:rsid w:val="22EE7610"/>
    <w:rsid w:val="23076924"/>
    <w:rsid w:val="234B4A63"/>
    <w:rsid w:val="23A44173"/>
    <w:rsid w:val="23CE5CAC"/>
    <w:rsid w:val="23F5286D"/>
    <w:rsid w:val="24003A9F"/>
    <w:rsid w:val="242332EA"/>
    <w:rsid w:val="247955FF"/>
    <w:rsid w:val="24AD7057"/>
    <w:rsid w:val="24B108F5"/>
    <w:rsid w:val="250824DF"/>
    <w:rsid w:val="2551032A"/>
    <w:rsid w:val="259049AF"/>
    <w:rsid w:val="25A93CC2"/>
    <w:rsid w:val="26063737"/>
    <w:rsid w:val="27870033"/>
    <w:rsid w:val="27C76682"/>
    <w:rsid w:val="2826784C"/>
    <w:rsid w:val="29032878"/>
    <w:rsid w:val="2926092D"/>
    <w:rsid w:val="2B157704"/>
    <w:rsid w:val="2BA70CA4"/>
    <w:rsid w:val="2BB1567F"/>
    <w:rsid w:val="2C131E96"/>
    <w:rsid w:val="2C3047F6"/>
    <w:rsid w:val="2CA84641"/>
    <w:rsid w:val="2CCB2770"/>
    <w:rsid w:val="2CFA3055"/>
    <w:rsid w:val="2D32459D"/>
    <w:rsid w:val="2D614E83"/>
    <w:rsid w:val="2F245D54"/>
    <w:rsid w:val="2F350375"/>
    <w:rsid w:val="2F5A0930"/>
    <w:rsid w:val="2F927575"/>
    <w:rsid w:val="2FAF6379"/>
    <w:rsid w:val="30C10112"/>
    <w:rsid w:val="315E5488"/>
    <w:rsid w:val="319B4E07"/>
    <w:rsid w:val="31B9703B"/>
    <w:rsid w:val="32052280"/>
    <w:rsid w:val="32F80037"/>
    <w:rsid w:val="33E31417"/>
    <w:rsid w:val="342E1F62"/>
    <w:rsid w:val="34A73AC3"/>
    <w:rsid w:val="34B61F58"/>
    <w:rsid w:val="34E97C37"/>
    <w:rsid w:val="3558300F"/>
    <w:rsid w:val="356C2617"/>
    <w:rsid w:val="36203B2D"/>
    <w:rsid w:val="362A675A"/>
    <w:rsid w:val="36A93B22"/>
    <w:rsid w:val="36BA3D92"/>
    <w:rsid w:val="36BD75CE"/>
    <w:rsid w:val="36CC15BF"/>
    <w:rsid w:val="36D038D4"/>
    <w:rsid w:val="37321D6A"/>
    <w:rsid w:val="37AE6F16"/>
    <w:rsid w:val="37F232A7"/>
    <w:rsid w:val="382471D8"/>
    <w:rsid w:val="38A547BD"/>
    <w:rsid w:val="39331DC9"/>
    <w:rsid w:val="394C2E8B"/>
    <w:rsid w:val="3A0D261A"/>
    <w:rsid w:val="3AD43138"/>
    <w:rsid w:val="3AE74C19"/>
    <w:rsid w:val="3B9F69F7"/>
    <w:rsid w:val="3C153A08"/>
    <w:rsid w:val="3CBB635D"/>
    <w:rsid w:val="3D0C0470"/>
    <w:rsid w:val="3D6562C9"/>
    <w:rsid w:val="3F0B2EA0"/>
    <w:rsid w:val="3F3643C1"/>
    <w:rsid w:val="3F744EE9"/>
    <w:rsid w:val="3F7722E4"/>
    <w:rsid w:val="40095B43"/>
    <w:rsid w:val="40243EBD"/>
    <w:rsid w:val="40E340D5"/>
    <w:rsid w:val="41210759"/>
    <w:rsid w:val="41390199"/>
    <w:rsid w:val="413D33EF"/>
    <w:rsid w:val="42154762"/>
    <w:rsid w:val="427F49FB"/>
    <w:rsid w:val="437D25BE"/>
    <w:rsid w:val="43917E18"/>
    <w:rsid w:val="43BC29BB"/>
    <w:rsid w:val="449D0A3E"/>
    <w:rsid w:val="449D27EC"/>
    <w:rsid w:val="450E5498"/>
    <w:rsid w:val="452D591E"/>
    <w:rsid w:val="45570BED"/>
    <w:rsid w:val="45594965"/>
    <w:rsid w:val="458F3F3A"/>
    <w:rsid w:val="45A02594"/>
    <w:rsid w:val="45CC5137"/>
    <w:rsid w:val="45EC7588"/>
    <w:rsid w:val="4601059C"/>
    <w:rsid w:val="4614088C"/>
    <w:rsid w:val="46274A64"/>
    <w:rsid w:val="4665558C"/>
    <w:rsid w:val="46C67DD9"/>
    <w:rsid w:val="47176886"/>
    <w:rsid w:val="47705F96"/>
    <w:rsid w:val="47E349BA"/>
    <w:rsid w:val="480F3A01"/>
    <w:rsid w:val="480F57AF"/>
    <w:rsid w:val="48111527"/>
    <w:rsid w:val="48166B3E"/>
    <w:rsid w:val="48276F9D"/>
    <w:rsid w:val="48AB372A"/>
    <w:rsid w:val="48C4659A"/>
    <w:rsid w:val="49284D7B"/>
    <w:rsid w:val="499B3A9A"/>
    <w:rsid w:val="49A308A5"/>
    <w:rsid w:val="49F11610"/>
    <w:rsid w:val="4A317C5F"/>
    <w:rsid w:val="4A3459A1"/>
    <w:rsid w:val="4A7B537E"/>
    <w:rsid w:val="4AB16FF2"/>
    <w:rsid w:val="4AF84C20"/>
    <w:rsid w:val="4B6E0A3F"/>
    <w:rsid w:val="4BA478DD"/>
    <w:rsid w:val="4BEF7DD1"/>
    <w:rsid w:val="4C196BFC"/>
    <w:rsid w:val="4C303F46"/>
    <w:rsid w:val="4C39729F"/>
    <w:rsid w:val="4C9E35A6"/>
    <w:rsid w:val="4CE70AA9"/>
    <w:rsid w:val="4D292E6F"/>
    <w:rsid w:val="4E7F194F"/>
    <w:rsid w:val="4E877E2F"/>
    <w:rsid w:val="4EBC7D13"/>
    <w:rsid w:val="4F1E452A"/>
    <w:rsid w:val="4FFE4A87"/>
    <w:rsid w:val="50C35389"/>
    <w:rsid w:val="513D338D"/>
    <w:rsid w:val="515661FD"/>
    <w:rsid w:val="51B56C43"/>
    <w:rsid w:val="526112FD"/>
    <w:rsid w:val="52B31F82"/>
    <w:rsid w:val="540C7047"/>
    <w:rsid w:val="54444A33"/>
    <w:rsid w:val="55320D2F"/>
    <w:rsid w:val="55572544"/>
    <w:rsid w:val="55B6370E"/>
    <w:rsid w:val="56156687"/>
    <w:rsid w:val="561A5A4B"/>
    <w:rsid w:val="564C7BCE"/>
    <w:rsid w:val="56AD4B11"/>
    <w:rsid w:val="57560D05"/>
    <w:rsid w:val="57882E88"/>
    <w:rsid w:val="578C2978"/>
    <w:rsid w:val="57E24C8E"/>
    <w:rsid w:val="57EC3417"/>
    <w:rsid w:val="580E7831"/>
    <w:rsid w:val="58262DCD"/>
    <w:rsid w:val="58704048"/>
    <w:rsid w:val="59441031"/>
    <w:rsid w:val="5A137381"/>
    <w:rsid w:val="5B046CCA"/>
    <w:rsid w:val="5B394BC5"/>
    <w:rsid w:val="5B784E24"/>
    <w:rsid w:val="5B841BB9"/>
    <w:rsid w:val="5BD668B8"/>
    <w:rsid w:val="5BFF729B"/>
    <w:rsid w:val="5C621EFA"/>
    <w:rsid w:val="5C902412"/>
    <w:rsid w:val="5CD901EE"/>
    <w:rsid w:val="5CD94447"/>
    <w:rsid w:val="5CE943C9"/>
    <w:rsid w:val="5CF36FF6"/>
    <w:rsid w:val="5D245401"/>
    <w:rsid w:val="5D3970FE"/>
    <w:rsid w:val="5D804D2D"/>
    <w:rsid w:val="5F3E6C4E"/>
    <w:rsid w:val="5F5875E4"/>
    <w:rsid w:val="5F944AC0"/>
    <w:rsid w:val="60432042"/>
    <w:rsid w:val="60CE4002"/>
    <w:rsid w:val="611A455B"/>
    <w:rsid w:val="61333E65"/>
    <w:rsid w:val="61E67129"/>
    <w:rsid w:val="6239194F"/>
    <w:rsid w:val="62BE3C02"/>
    <w:rsid w:val="635A1B7D"/>
    <w:rsid w:val="63620A31"/>
    <w:rsid w:val="63AE3C76"/>
    <w:rsid w:val="63F40B5E"/>
    <w:rsid w:val="63F83144"/>
    <w:rsid w:val="659375C8"/>
    <w:rsid w:val="65AB66C0"/>
    <w:rsid w:val="66195D1F"/>
    <w:rsid w:val="66303069"/>
    <w:rsid w:val="666A0329"/>
    <w:rsid w:val="669B6734"/>
    <w:rsid w:val="66E77BCB"/>
    <w:rsid w:val="66F9735C"/>
    <w:rsid w:val="67784CC7"/>
    <w:rsid w:val="677E1BB2"/>
    <w:rsid w:val="67902011"/>
    <w:rsid w:val="681744E0"/>
    <w:rsid w:val="68273FF7"/>
    <w:rsid w:val="682E182A"/>
    <w:rsid w:val="68996CA3"/>
    <w:rsid w:val="69586B5E"/>
    <w:rsid w:val="698931BC"/>
    <w:rsid w:val="69937B96"/>
    <w:rsid w:val="699F478D"/>
    <w:rsid w:val="69C67F6C"/>
    <w:rsid w:val="69C76A8E"/>
    <w:rsid w:val="69E2467A"/>
    <w:rsid w:val="6A771266"/>
    <w:rsid w:val="6ABC4ECB"/>
    <w:rsid w:val="6BCC55E2"/>
    <w:rsid w:val="6C757A27"/>
    <w:rsid w:val="6C832144"/>
    <w:rsid w:val="6D2F407A"/>
    <w:rsid w:val="6DE2733E"/>
    <w:rsid w:val="6EBA3E17"/>
    <w:rsid w:val="6F2A4AF9"/>
    <w:rsid w:val="6F2B0871"/>
    <w:rsid w:val="6F9208F0"/>
    <w:rsid w:val="6FB97D4B"/>
    <w:rsid w:val="70057314"/>
    <w:rsid w:val="70390D6C"/>
    <w:rsid w:val="709B37D5"/>
    <w:rsid w:val="70F57389"/>
    <w:rsid w:val="71A5490B"/>
    <w:rsid w:val="72822E9E"/>
    <w:rsid w:val="72A050D2"/>
    <w:rsid w:val="72AC7F1B"/>
    <w:rsid w:val="72BC63B0"/>
    <w:rsid w:val="72DA6836"/>
    <w:rsid w:val="74BA691F"/>
    <w:rsid w:val="75E11C8A"/>
    <w:rsid w:val="75EF43A6"/>
    <w:rsid w:val="76654669"/>
    <w:rsid w:val="76FA74A7"/>
    <w:rsid w:val="771D13E7"/>
    <w:rsid w:val="771F0CBB"/>
    <w:rsid w:val="775F730A"/>
    <w:rsid w:val="77640DC4"/>
    <w:rsid w:val="776C7C79"/>
    <w:rsid w:val="77CD6969"/>
    <w:rsid w:val="78414C61"/>
    <w:rsid w:val="793B7618"/>
    <w:rsid w:val="7A016D9E"/>
    <w:rsid w:val="7A252A8D"/>
    <w:rsid w:val="7A5E1AFB"/>
    <w:rsid w:val="7AAD4830"/>
    <w:rsid w:val="7B705F89"/>
    <w:rsid w:val="7C43544C"/>
    <w:rsid w:val="7C741AA9"/>
    <w:rsid w:val="7D083FA0"/>
    <w:rsid w:val="7D0D15B6"/>
    <w:rsid w:val="7E68119A"/>
    <w:rsid w:val="7EEB3B79"/>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1697</Words>
  <Characters>1727</Characters>
  <Lines>2</Lines>
  <Paragraphs>1</Paragraphs>
  <TotalTime>15</TotalTime>
  <ScaleCrop>false</ScaleCrop>
  <LinksUpToDate>false</LinksUpToDate>
  <CharactersWithSpaces>1727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2022-11-03T00:25:00Z</dcterms:created>
  <dc:creator>64229461@qq.com</dc:creator>
  <cp:lastModifiedBy>军伟哥哥</cp:lastModifiedBy>
  <cp:lastPrinted>2022-11-14T00:32:00Z</cp:lastPrinted>
  <dcterms:modified xsi:type="dcterms:W3CDTF">2022-11-24T11:16:52Z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5C73D467626A40D08E77BECF30CBC9F7</vt:lpwstr>
  </property>
</Properties>
</file>