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</w:rPr>
        <w:t>薛家实验小学教师专业成长规划书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（202</w:t>
      </w:r>
      <w:r>
        <w:rPr>
          <w:rFonts w:ascii="隶书" w:eastAsia="隶书"/>
          <w:b/>
          <w:sz w:val="28"/>
          <w:szCs w:val="28"/>
        </w:rPr>
        <w:t>2</w:t>
      </w:r>
      <w:r>
        <w:rPr>
          <w:rFonts w:hint="eastAsia" w:ascii="隶书" w:eastAsia="隶书"/>
          <w:b/>
          <w:sz w:val="28"/>
          <w:szCs w:val="28"/>
        </w:rPr>
        <w:t>.9—202</w:t>
      </w:r>
      <w:r>
        <w:rPr>
          <w:rFonts w:ascii="隶书" w:eastAsia="隶书"/>
          <w:b/>
          <w:sz w:val="28"/>
          <w:szCs w:val="28"/>
        </w:rPr>
        <w:t>3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任雨萱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24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2022.09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音乐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适应期</w:t>
            </w:r>
          </w:p>
          <w:p>
            <w:pPr>
              <w:spacing w:line="360" w:lineRule="exact"/>
              <w:ind w:firstLine="360" w:firstLineChars="1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  <w:textDirection w:val="lrTb"/>
            <w:vAlign w:val="top"/>
          </w:tcPr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1、</w:t>
            </w:r>
            <w:r>
              <w:rPr>
                <w:rFonts w:hint="eastAsia"/>
                <w:lang w:val="en-US" w:eastAsia="zh-CN"/>
              </w:rPr>
              <w:t>热爱教育事业，具备对工作的激情，忠诚于人民的教育事业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2、</w:t>
            </w:r>
            <w:r>
              <w:rPr>
                <w:rFonts w:hint="eastAsia"/>
                <w:lang w:val="en-US" w:eastAsia="zh-CN"/>
              </w:rPr>
              <w:t>具备高度的</w:t>
            </w:r>
            <w:r>
              <w:rPr>
                <w:rFonts w:hint="eastAsia"/>
              </w:rPr>
              <w:t>责任心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爱岗敬业，有强烈的使命感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lang w:val="en-US" w:eastAsia="zh-CN"/>
              </w:rPr>
              <w:t>有一定的创造力</w:t>
            </w:r>
            <w:r>
              <w:rPr>
                <w:rFonts w:hint="eastAsia"/>
              </w:rPr>
              <w:t>，乐于学习，并敢于接受新鲜事物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具备灵活性思想和学习方式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 xml:space="preserve"> 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4、</w:t>
            </w:r>
            <w:r>
              <w:rPr>
                <w:rFonts w:hint="eastAsia"/>
                <w:lang w:val="en-US" w:eastAsia="zh-CN"/>
              </w:rPr>
              <w:t>有一定的连接感，能够在自己与学生之间建立牢固且值得信赖的联系；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5、</w:t>
            </w:r>
            <w:r>
              <w:rPr>
                <w:rFonts w:hint="eastAsia"/>
                <w:lang w:val="en-US" w:eastAsia="zh-CN"/>
              </w:rPr>
              <w:t>性格</w:t>
            </w:r>
            <w:r>
              <w:rPr>
                <w:rFonts w:hint="eastAsia"/>
              </w:rPr>
              <w:t>开朗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擅长</w:t>
            </w:r>
            <w:r>
              <w:rPr>
                <w:rFonts w:hint="eastAsia"/>
              </w:rPr>
              <w:t>沟通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6、爱护学生尊重学生</w:t>
            </w:r>
            <w:r>
              <w:rPr>
                <w:rFonts w:hint="eastAsia"/>
              </w:rPr>
              <w:t>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作为教师的我要与新课改同行，适应新课程的要求，必须更新观念，转变角色，学习掌握新的专业知识、技能，在实践中不断的探索、积累、更新，促进自我的发展，这是一个长期的、艰苦的过程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</w:rPr>
              <w:t>首先，我自身属于活泼开朗乐观型，适应新环境的速度比较快，所以我很快融入了教师团体、学生内部。而且年轻的我富有激情和活力，受到学生们喜爱；其次，我乐于展示自己，多次邀请组内老教师听评课堂，听取他们的宝贵意见；再次，我善于反思，对学生课堂的反应，我会首先反思自己存在的问题；最后，能够积极参加各类教研活动和教师继续教育学习，在研究中教学、在教学中研究可以让我成长的更快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</w:rPr>
              <w:t>教学经验的不足显然是比较大的劣势；首先，知识体系有待完善，通过跟随老教师听课学习，我对他们前后贯通、随时调动的知识体系表示佩服；其次，课堂调控能力有待提高，对教学进度、课堂时间、课上突发状况尤其是对学生的关注还远远不足；再次，缺乏对学生的心理状态和对他们的调查研究，教育科研方面，往往停留在感性经验的方面；最后，我渴望与学生建立亦师亦友的关系，学会与学生发展成为心理相容的关系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textDirection w:val="lrTb"/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主观：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1、教师的学科专业知识基础、教育教学理论水平、教育教学实践能力。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2、教师自身的教育理念。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3、教师的综合文化素养，是否能够注重到跨学科学习。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4、教学反思。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客观：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1、合理有效的教学管理机制。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2、教研组的建设。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3、和谐互助的团队意识。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4、社会舆论定位、教育政策和家人的支持程度等。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6.在专业发展上需要学校提供的支持和帮助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1、学校内领导领导部门的日常检查考评之后能及时反馈情况，帮助自己在下阶段工作中采取有效的措施进行调整。</w:t>
            </w:r>
          </w:p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2、安排外出听课的学习机会。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</w:rPr>
              <w:t>1、继续保持高涨的教学热情和积极乐观的生活态度，协调好工作和生活的关系。2、拜师学艺，主动、谦虚的跟随老教师听课，学习他们的经验、教学的艺术，提高日常教学水平和质量。3、积极参与各项业务培训，勇敢参加各项教学比赛，提高自己的教学技能，重过程、轻结果。4、教学不忘研究，在反思中发现问题、解决问题，并注意形成小论文或者小课题。5、关心热爱学生，努力关注每个学生的成长，深入学生心理，建立更加良好的师生关系。6、不断深化自我修养，树立远大教育理想。7、“淡泊明志，宁静致远”。积极疏导心理压力，努力平衡工作和家庭的关系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ascii="黑体" w:hAnsi="黑体" w:eastAsia="黑体" w:cs="黑体"/>
          <w:b/>
          <w:sz w:val="28"/>
          <w:szCs w:val="28"/>
        </w:rPr>
        <w:t>2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ascii="黑体" w:hAnsi="黑体" w:eastAsia="黑体" w:cs="黑体"/>
          <w:b/>
          <w:sz w:val="28"/>
          <w:szCs w:val="28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.6个人成长计划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1、学习《中小学音乐教育》丰富自己的知识储备，计划每周学习</w:t>
            </w:r>
            <w:r>
              <w:t>20</w:t>
            </w:r>
            <w:r>
              <w:rPr>
                <w:rFonts w:hint="eastAsia"/>
              </w:rPr>
              <w:t>页，一个学期学完，随时写教学随笔，记录下体会和收获。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3、积极参加在职学历教育和非学历教育。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 研究“音乐·畅游型”课堂，努力将传统的“讲堂”变为素质教育核心素养教学情境——“学堂”。每节课都在充分挖掘文本音乐元素和了解学情的基础上，认真设计“音乐·畅游型”课堂的自学重点。</w:t>
            </w:r>
          </w:p>
          <w:p>
            <w:pPr>
              <w:spacing w:line="30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2、完成论文《新课程背景下对于小学音乐教育童声训练的认识》。</w:t>
            </w:r>
          </w:p>
          <w:p>
            <w:pPr>
              <w:spacing w:line="300" w:lineRule="exact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在团队中承担应尽的义务与责任，做到互帮，互助共同成长发展。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1</w:t>
            </w:r>
            <w:r>
              <w:rPr>
                <w:rFonts w:hint="eastAsia" w:ascii="Arial" w:hAnsi="Arial" w:cs="Arial"/>
                <w:color w:val="323232"/>
                <w:kern w:val="0"/>
              </w:rPr>
              <w:t>、首先努力完成日常教学工作，认真备课认真上好每一堂课，爱岗敬业，按要求完成反思，及时对自己的教学进行反思。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2</w:t>
            </w:r>
            <w:r>
              <w:rPr>
                <w:rFonts w:hint="eastAsia" w:ascii="Arial" w:hAnsi="Arial" w:cs="Arial"/>
                <w:color w:val="323232"/>
                <w:kern w:val="0"/>
              </w:rPr>
              <w:t>、勤于学习，更新观念，认真研究学科特点，认真学习</w:t>
            </w:r>
            <w:r>
              <w:rPr>
                <w:rFonts w:hint="eastAsia" w:ascii="Arial" w:hAnsi="Arial" w:cs="Arial"/>
                <w:color w:val="323232"/>
                <w:kern w:val="0"/>
              </w:rPr>
              <w:t>音乐</w:t>
            </w:r>
            <w:r>
              <w:rPr>
                <w:rFonts w:hint="eastAsia" w:ascii="Arial" w:hAnsi="Arial" w:cs="Arial"/>
                <w:color w:val="323232"/>
                <w:kern w:val="0"/>
              </w:rPr>
              <w:t>课程标准，与时俱进。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3</w:t>
            </w:r>
            <w:r>
              <w:rPr>
                <w:rFonts w:hint="eastAsia" w:ascii="Arial" w:hAnsi="Arial" w:cs="Arial"/>
                <w:color w:val="323232"/>
                <w:kern w:val="0"/>
              </w:rPr>
              <w:t>、积极参加各种听评课活动进行高质量的教研活动，争取机会，让自己在校内和校外都开一些有质量的公开课，向更有经验的老师学习提高自己的教学能力。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4</w:t>
            </w:r>
            <w:r>
              <w:rPr>
                <w:rFonts w:hint="eastAsia" w:ascii="Arial" w:hAnsi="Arial" w:cs="Arial"/>
                <w:color w:val="323232"/>
                <w:kern w:val="0"/>
              </w:rPr>
              <w:t>、及时进行教学反思，撰写教育随笔，平时抓紧时间加强自身学习，</w:t>
            </w:r>
            <w:r>
              <w:rPr>
                <w:rFonts w:hint="eastAsia" w:ascii="Arial" w:hAnsi="Arial" w:cs="Arial"/>
                <w:color w:val="323232"/>
                <w:kern w:val="0"/>
              </w:rPr>
              <w:t>勤于</w:t>
            </w:r>
            <w:r>
              <w:rPr>
                <w:rFonts w:hint="eastAsia" w:ascii="Arial" w:hAnsi="Arial" w:cs="Arial"/>
                <w:color w:val="323232"/>
                <w:kern w:val="0"/>
              </w:rPr>
              <w:t>专业基本功练习，多读教育专著，</w:t>
            </w:r>
            <w:r>
              <w:rPr>
                <w:rFonts w:hint="eastAsia" w:ascii="Arial" w:hAnsi="Arial" w:cs="Arial"/>
                <w:color w:val="323232"/>
                <w:kern w:val="0"/>
              </w:rPr>
              <w:t>做好读书笔记。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隶书"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-webkit-standard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323</Words>
  <Characters>1845</Characters>
  <Lines>15</Lines>
  <Paragraphs>4</Paragraphs>
  <ScaleCrop>false</ScaleCrop>
  <LinksUpToDate>false</LinksUpToDate>
  <CharactersWithSpaces>2164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2017-07-27T13:00:00Z</dcterms:created>
  <dc:creator>walkinnet</dc:creator>
  <cp:lastModifiedBy>iPhone</cp:lastModifiedBy>
  <cp:lastPrinted>2018-09-22T04:22:00Z</cp:lastPrinted>
  <dcterms:modified xsi:type="dcterms:W3CDTF">2023-02-05T12:59:03Z</dcterms:modified>
  <dc:title>常州市实验小学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2052-11.33.1</vt:lpwstr>
  </property>
  <property fmtid="{D5CDD505-2E9C-101B-9397-08002B2CF9AE}" pid="3" name="ICV">
    <vt:lpwstr>6E628943053F45368BEEE3901979D922</vt:lpwstr>
  </property>
</Properties>
</file>