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薛家</w:t>
      </w:r>
      <w:r>
        <w:rPr>
          <w:rFonts w:hint="eastAsia"/>
          <w:b/>
          <w:sz w:val="28"/>
          <w:szCs w:val="28"/>
          <w:lang w:val="en-US" w:eastAsia="zh-CN"/>
        </w:rPr>
        <w:t>实验</w:t>
      </w:r>
      <w:r>
        <w:rPr>
          <w:rFonts w:hint="eastAsia"/>
          <w:b/>
          <w:sz w:val="28"/>
          <w:szCs w:val="28"/>
        </w:rPr>
        <w:t>小学</w:t>
      </w:r>
      <w:r>
        <w:rPr>
          <w:rFonts w:hint="eastAsia"/>
          <w:b/>
          <w:sz w:val="28"/>
          <w:szCs w:val="28"/>
          <w:lang w:val="en-US" w:eastAsia="zh-CN"/>
        </w:rPr>
        <w:t>科学</w:t>
      </w:r>
      <w:r>
        <w:rPr>
          <w:rFonts w:hint="eastAsia"/>
          <w:b/>
          <w:sz w:val="28"/>
          <w:szCs w:val="28"/>
        </w:rPr>
        <w:t>学科学业水平评价方案</w:t>
      </w:r>
    </w:p>
    <w:p>
      <w:pPr>
        <w:pStyle w:val="9"/>
        <w:numPr>
          <w:ilvl w:val="0"/>
          <w:numId w:val="1"/>
        </w:numPr>
        <w:ind w:firstLineChars="0"/>
        <w:jc w:val="left"/>
        <w:rPr>
          <w:b/>
          <w:sz w:val="24"/>
          <w:szCs w:val="24"/>
        </w:rPr>
      </w:pPr>
      <w:r>
        <w:rPr>
          <w:rFonts w:hint="eastAsia"/>
          <w:b/>
          <w:sz w:val="24"/>
          <w:szCs w:val="24"/>
        </w:rPr>
        <w:t>指导思想：</w:t>
      </w:r>
    </w:p>
    <w:p>
      <w:pPr>
        <w:ind w:firstLine="540"/>
        <w:jc w:val="left"/>
        <w:rPr>
          <w:sz w:val="24"/>
          <w:szCs w:val="24"/>
        </w:rPr>
      </w:pPr>
      <w:r>
        <w:rPr>
          <w:rFonts w:hint="eastAsia"/>
          <w:sz w:val="24"/>
          <w:szCs w:val="24"/>
        </w:rPr>
        <w:t>义务教育科学课程是一门体现科学本质的综合性基础课程，具有实践性</w:t>
      </w:r>
      <w:r>
        <w:rPr>
          <w:rFonts w:hint="eastAsia"/>
          <w:sz w:val="24"/>
          <w:szCs w:val="24"/>
          <w:lang w:eastAsia="zh-CN"/>
        </w:rPr>
        <w:t>。</w:t>
      </w:r>
      <w:r>
        <w:rPr>
          <w:rFonts w:hint="eastAsia"/>
          <w:sz w:val="24"/>
          <w:szCs w:val="24"/>
        </w:rPr>
        <w:t>为全面了解学生学习的过程和结果，激励学生学习和改进教师教学，就需要进行及时、恰当的评价。评价将以课程目标和</w:t>
      </w:r>
      <w:r>
        <w:rPr>
          <w:rFonts w:hint="eastAsia"/>
          <w:sz w:val="24"/>
          <w:szCs w:val="24"/>
          <w:lang w:val="en-US" w:eastAsia="zh-CN"/>
        </w:rPr>
        <w:t>学业质量标准</w:t>
      </w:r>
      <w:r>
        <w:rPr>
          <w:rFonts w:hint="eastAsia"/>
          <w:sz w:val="24"/>
          <w:szCs w:val="24"/>
        </w:rPr>
        <w:t>为依据，</w:t>
      </w:r>
      <w:r>
        <w:rPr>
          <w:rFonts w:hint="eastAsia"/>
          <w:sz w:val="24"/>
          <w:szCs w:val="24"/>
          <w:lang w:val="en-US" w:eastAsia="zh-CN"/>
        </w:rPr>
        <w:t>构建素养导向的综合评价体系，发挥评价与考试的导向功能、诊断功能和教学改进功能。</w:t>
      </w:r>
      <w:r>
        <w:rPr>
          <w:rFonts w:hint="eastAsia"/>
          <w:sz w:val="24"/>
          <w:szCs w:val="24"/>
        </w:rPr>
        <w:t>评价不仅要关注学生的学习结果，更要关注学生在学习过程中的发展和变化。采用多样化的评价方式。恰当呈现并合理利用评价结果，发挥评价的激励作用，保护学生的自尊心和自信心。通过评价得到的信息，可以了解学生</w:t>
      </w:r>
      <w:r>
        <w:rPr>
          <w:rFonts w:hint="eastAsia"/>
          <w:sz w:val="24"/>
          <w:szCs w:val="24"/>
          <w:lang w:val="en-US" w:eastAsia="zh-CN"/>
        </w:rPr>
        <w:t>科</w:t>
      </w:r>
      <w:r>
        <w:rPr>
          <w:rFonts w:hint="eastAsia"/>
          <w:sz w:val="24"/>
          <w:szCs w:val="24"/>
        </w:rPr>
        <w:t>学学习达到的水平和存在的问题，帮助教师进行总结和反思，调整和改进教学内容与教学过程。</w:t>
      </w:r>
    </w:p>
    <w:p>
      <w:pPr>
        <w:ind w:firstLine="482" w:firstLineChars="200"/>
        <w:jc w:val="left"/>
        <w:rPr>
          <w:b/>
          <w:sz w:val="24"/>
          <w:szCs w:val="24"/>
        </w:rPr>
      </w:pPr>
      <w:r>
        <w:rPr>
          <w:rFonts w:hint="eastAsia"/>
          <w:b/>
          <w:sz w:val="24"/>
          <w:szCs w:val="24"/>
        </w:rPr>
        <w:t>二、评价目标：</w:t>
      </w:r>
    </w:p>
    <w:p>
      <w:pPr>
        <w:ind w:firstLine="480" w:firstLineChars="200"/>
        <w:jc w:val="left"/>
        <w:rPr>
          <w:sz w:val="24"/>
          <w:szCs w:val="24"/>
        </w:rPr>
      </w:pPr>
      <w:r>
        <w:rPr>
          <w:rFonts w:hint="eastAsia"/>
          <w:sz w:val="24"/>
          <w:szCs w:val="24"/>
        </w:rPr>
        <w:t>1.通过评价，帮助学生明确自己的学习状态和发展方向，发现学习中存在的问题和改进方向，逐步走向认识自我、主动发展自我的自育境界。</w:t>
      </w:r>
    </w:p>
    <w:p>
      <w:pPr>
        <w:ind w:firstLine="540"/>
        <w:jc w:val="left"/>
        <w:rPr>
          <w:sz w:val="24"/>
          <w:szCs w:val="24"/>
        </w:rPr>
      </w:pPr>
      <w:r>
        <w:rPr>
          <w:rFonts w:hint="eastAsia"/>
          <w:sz w:val="24"/>
          <w:szCs w:val="24"/>
        </w:rPr>
        <w:t>2.通过评价，教师能树立正确的学生学业评价观，了解科学的评价理论和方法，改变教学行为方式，促进教师专业发展。</w:t>
      </w:r>
    </w:p>
    <w:p>
      <w:pPr>
        <w:ind w:firstLine="540"/>
        <w:jc w:val="left"/>
        <w:rPr>
          <w:sz w:val="24"/>
          <w:szCs w:val="24"/>
        </w:rPr>
      </w:pPr>
      <w:r>
        <w:rPr>
          <w:rFonts w:hint="eastAsia"/>
          <w:sz w:val="24"/>
          <w:szCs w:val="24"/>
        </w:rPr>
        <w:t>3.通过评价</w:t>
      </w:r>
      <w:r>
        <w:rPr>
          <w:rFonts w:hint="eastAsia"/>
          <w:sz w:val="24"/>
          <w:szCs w:val="24"/>
          <w:lang w:eastAsia="zh-CN"/>
        </w:rPr>
        <w:t>，</w:t>
      </w:r>
      <w:r>
        <w:rPr>
          <w:rFonts w:hint="eastAsia"/>
          <w:sz w:val="24"/>
          <w:szCs w:val="24"/>
          <w:lang w:val="en-US" w:eastAsia="zh-CN"/>
        </w:rPr>
        <w:t>及时了解学生的学习情况，针对问题实施有效的指导</w:t>
      </w:r>
      <w:r>
        <w:rPr>
          <w:rFonts w:hint="eastAsia"/>
          <w:sz w:val="24"/>
          <w:szCs w:val="24"/>
        </w:rPr>
        <w:t>。</w:t>
      </w:r>
    </w:p>
    <w:p>
      <w:pPr>
        <w:ind w:firstLine="540"/>
        <w:jc w:val="left"/>
        <w:rPr>
          <w:b/>
          <w:sz w:val="24"/>
          <w:szCs w:val="24"/>
        </w:rPr>
      </w:pPr>
      <w:r>
        <w:rPr>
          <w:rFonts w:hint="eastAsia"/>
          <w:b/>
          <w:sz w:val="24"/>
          <w:szCs w:val="24"/>
        </w:rPr>
        <w:t>三、评价原则：</w:t>
      </w:r>
    </w:p>
    <w:p>
      <w:pPr>
        <w:ind w:firstLine="540"/>
        <w:jc w:val="left"/>
        <w:rPr>
          <w:rFonts w:hint="default" w:eastAsiaTheme="minorEastAsia"/>
          <w:sz w:val="24"/>
          <w:szCs w:val="24"/>
          <w:lang w:val="en-US" w:eastAsia="zh-CN"/>
        </w:rPr>
      </w:pPr>
      <w:r>
        <w:rPr>
          <w:rFonts w:hint="eastAsia"/>
          <w:sz w:val="24"/>
          <w:szCs w:val="24"/>
          <w:lang w:val="en-US" w:eastAsia="zh-CN"/>
        </w:rPr>
        <w:t>倡导跨学科融合、校内外结合，体现评价的综合性、增值性及过程性，并遵循以下原则。</w:t>
      </w:r>
    </w:p>
    <w:p>
      <w:pPr>
        <w:ind w:firstLine="540"/>
        <w:jc w:val="left"/>
        <w:rPr>
          <w:sz w:val="24"/>
          <w:szCs w:val="24"/>
        </w:rPr>
      </w:pPr>
      <w:r>
        <w:rPr>
          <w:rFonts w:hint="eastAsia"/>
          <w:sz w:val="24"/>
          <w:szCs w:val="24"/>
        </w:rPr>
        <w:t>1.</w:t>
      </w:r>
      <w:r>
        <w:rPr>
          <w:rFonts w:hint="eastAsia"/>
          <w:sz w:val="24"/>
          <w:szCs w:val="24"/>
          <w:lang w:val="en-US" w:eastAsia="zh-CN"/>
        </w:rPr>
        <w:t>以评价促进学生核心素养发展</w:t>
      </w:r>
      <w:r>
        <w:rPr>
          <w:rFonts w:hint="eastAsia"/>
          <w:sz w:val="24"/>
          <w:szCs w:val="24"/>
        </w:rPr>
        <w:t>。</w:t>
      </w:r>
    </w:p>
    <w:p>
      <w:pPr>
        <w:ind w:firstLine="540"/>
        <w:jc w:val="left"/>
        <w:rPr>
          <w:sz w:val="24"/>
          <w:szCs w:val="24"/>
        </w:rPr>
      </w:pPr>
      <w:r>
        <w:rPr>
          <w:rFonts w:hint="eastAsia"/>
          <w:sz w:val="24"/>
          <w:szCs w:val="24"/>
        </w:rPr>
        <w:t>2.</w:t>
      </w:r>
      <w:r>
        <w:rPr>
          <w:rFonts w:hint="eastAsia"/>
          <w:sz w:val="24"/>
          <w:szCs w:val="24"/>
          <w:lang w:val="en-US" w:eastAsia="zh-CN"/>
        </w:rPr>
        <w:t>以评价改进和优化教学</w:t>
      </w:r>
      <w:r>
        <w:rPr>
          <w:rFonts w:hint="eastAsia"/>
          <w:sz w:val="24"/>
          <w:szCs w:val="24"/>
        </w:rPr>
        <w:t>。</w:t>
      </w:r>
    </w:p>
    <w:p>
      <w:pPr>
        <w:ind w:firstLine="540"/>
        <w:jc w:val="left"/>
        <w:rPr>
          <w:sz w:val="24"/>
          <w:szCs w:val="24"/>
        </w:rPr>
      </w:pPr>
      <w:r>
        <w:rPr>
          <w:rFonts w:hint="eastAsia"/>
          <w:sz w:val="24"/>
          <w:szCs w:val="24"/>
        </w:rPr>
        <w:t>3.</w:t>
      </w:r>
      <w:r>
        <w:rPr>
          <w:rFonts w:hint="eastAsia"/>
          <w:sz w:val="24"/>
          <w:szCs w:val="24"/>
          <w:lang w:val="en-US" w:eastAsia="zh-CN"/>
        </w:rPr>
        <w:t>评价主体多元和方法多样</w:t>
      </w:r>
      <w:r>
        <w:rPr>
          <w:rFonts w:hint="eastAsia"/>
          <w:sz w:val="24"/>
          <w:szCs w:val="24"/>
        </w:rPr>
        <w:t>。</w:t>
      </w:r>
    </w:p>
    <w:p>
      <w:pPr>
        <w:ind w:firstLine="540"/>
        <w:jc w:val="left"/>
        <w:rPr>
          <w:rFonts w:hint="eastAsia"/>
          <w:b/>
          <w:sz w:val="24"/>
          <w:szCs w:val="24"/>
        </w:rPr>
      </w:pPr>
      <w:r>
        <w:rPr>
          <w:rFonts w:hint="eastAsia"/>
          <w:b/>
          <w:sz w:val="24"/>
          <w:szCs w:val="24"/>
        </w:rPr>
        <w:t>四、评价内容及方法：</w:t>
      </w:r>
    </w:p>
    <w:p>
      <w:pPr>
        <w:ind w:firstLine="540"/>
        <w:jc w:val="left"/>
        <w:rPr>
          <w:rFonts w:hint="eastAsia"/>
          <w:b/>
          <w:bCs/>
          <w:sz w:val="24"/>
          <w:szCs w:val="24"/>
          <w:lang w:val="en-US" w:eastAsia="zh-CN"/>
        </w:rPr>
      </w:pPr>
      <w:r>
        <w:rPr>
          <w:rFonts w:hint="eastAsia"/>
          <w:b/>
          <w:bCs/>
          <w:sz w:val="24"/>
          <w:szCs w:val="24"/>
          <w:lang w:val="en-US" w:eastAsia="zh-CN"/>
        </w:rPr>
        <w:t>（一）评价内容</w:t>
      </w:r>
    </w:p>
    <w:p>
      <w:pPr>
        <w:ind w:firstLine="480" w:firstLineChars="200"/>
        <w:jc w:val="left"/>
        <w:rPr>
          <w:rFonts w:hint="eastAsia"/>
          <w:sz w:val="24"/>
          <w:szCs w:val="24"/>
        </w:rPr>
      </w:pPr>
      <w:r>
        <w:rPr>
          <w:rFonts w:hint="eastAsia"/>
          <w:sz w:val="24"/>
          <w:szCs w:val="24"/>
          <w:lang w:val="en-US" w:eastAsia="zh-CN"/>
        </w:rPr>
        <w:t>评价内容要体现科学性，要加强与社会实际和学生生活经验的联系，重视考查学生分析问题、解决问题的能力，突出学生在学习过程中的体验，特别是对情感、态度、价值观、实践能力的考查。要以教学目标为依据制定科学、公正的评价标准，通过平时常规、平时作业、期末调研、参加竞赛等多种途径对学生进行综合评价，要有利于促进每个学生创新发展，更有利于发展学生多方面的潜能，了解学生发展中的需求。</w:t>
      </w:r>
    </w:p>
    <w:p>
      <w:pPr>
        <w:ind w:firstLine="480" w:firstLineChars="200"/>
        <w:jc w:val="left"/>
        <w:rPr>
          <w:rFonts w:hint="eastAsia"/>
          <w:sz w:val="24"/>
          <w:szCs w:val="24"/>
          <w:lang w:val="en-US" w:eastAsia="zh-CN"/>
        </w:rPr>
      </w:pPr>
      <w:r>
        <w:rPr>
          <w:rFonts w:hint="eastAsia"/>
          <w:sz w:val="24"/>
          <w:szCs w:val="24"/>
          <w:lang w:val="en-US" w:eastAsia="zh-CN"/>
        </w:rPr>
        <w:t>课堂评价。课堂教学中，可以从学生的学习兴趣、思维活动、学习方法、知识理解、学习困难及其原因等方面进行评价，重点关注学生的学习方法与学习过程。要通过观察学生在学习活动中的表现，了解学生的学习状况，评价教学的成效，以此为依据调整教学目标、内容和方法，提高教学活动的有效性。例如，可以根据学生在解答问题、实验操作、自主探究、小组合作等活动中的表现，判断学生的学习兴趣、思维投入、知识理解、能力水平，以及对任务的适应程度，进而基于学生的学业表现评价教学目标的合理性和教学方法的有效性，并进行必要的调整。</w:t>
      </w:r>
    </w:p>
    <w:p>
      <w:pPr>
        <w:ind w:firstLine="480" w:firstLineChars="200"/>
        <w:jc w:val="left"/>
        <w:rPr>
          <w:rFonts w:hint="eastAsia"/>
          <w:sz w:val="24"/>
          <w:szCs w:val="24"/>
          <w:lang w:val="en-US" w:eastAsia="zh-CN"/>
        </w:rPr>
      </w:pPr>
      <w:r>
        <w:rPr>
          <w:rFonts w:hint="eastAsia"/>
          <w:sz w:val="24"/>
          <w:szCs w:val="24"/>
          <w:lang w:val="en-US" w:eastAsia="zh-CN"/>
        </w:rPr>
        <w:t xml:space="preserve">作业评价。重视作业的评价功能，作业设计强调在注重理解和应用的基础上，增加综合性、探究性和创新性作业。用于评价的作业可以采取多种形式：书面作业，如知识内容的巩固练习、单元练习等；动手操作类作业，如实验设计和探究、科学设计与制作等；主题学习的考察类作业，如参观科普场馆、研究某一具体的主题或课题等；调查类作业，如调查公众对重大技术问题的看法、调查区域垃圾分类实施情况等。针对不同学生的发展水平和学习的不同阶段，设计不同层次的作业，供学生选择。 </w:t>
      </w:r>
    </w:p>
    <w:p>
      <w:pPr>
        <w:ind w:firstLine="480" w:firstLineChars="200"/>
        <w:jc w:val="left"/>
        <w:rPr>
          <w:rFonts w:hint="eastAsia"/>
          <w:sz w:val="24"/>
          <w:szCs w:val="24"/>
          <w:lang w:val="en-US" w:eastAsia="zh-CN"/>
        </w:rPr>
      </w:pPr>
      <w:r>
        <w:rPr>
          <w:rFonts w:hint="eastAsia"/>
          <w:sz w:val="24"/>
          <w:szCs w:val="24"/>
          <w:lang w:val="en-US" w:eastAsia="zh-CN"/>
        </w:rPr>
        <w:t>单元与期末评价。单元与期末评价是对学生阶段学习情况的总体评价，结合课堂表现、平时作业，将过程性评价与终结性评价相结合，全面考查学生核心素养的阶段性发展水平。</w:t>
      </w:r>
    </w:p>
    <w:p>
      <w:pPr>
        <w:ind w:firstLine="482" w:firstLineChars="200"/>
        <w:jc w:val="left"/>
        <w:rPr>
          <w:rFonts w:hint="eastAsia"/>
          <w:b/>
          <w:bCs/>
          <w:sz w:val="24"/>
          <w:szCs w:val="24"/>
          <w:lang w:val="en-US" w:eastAsia="zh-CN"/>
        </w:rPr>
      </w:pPr>
      <w:r>
        <w:rPr>
          <w:rFonts w:hint="eastAsia"/>
          <w:b/>
          <w:bCs/>
          <w:sz w:val="24"/>
          <w:szCs w:val="24"/>
          <w:lang w:val="en-US" w:eastAsia="zh-CN"/>
        </w:rPr>
        <w:t>（二）评价方式</w:t>
      </w:r>
    </w:p>
    <w:p>
      <w:pPr>
        <w:ind w:firstLine="480" w:firstLineChars="200"/>
        <w:jc w:val="left"/>
        <w:rPr>
          <w:rFonts w:hint="eastAsia"/>
          <w:sz w:val="24"/>
          <w:szCs w:val="24"/>
          <w:lang w:val="en-US" w:eastAsia="zh-CN"/>
        </w:rPr>
      </w:pPr>
      <w:r>
        <w:rPr>
          <w:rFonts w:hint="eastAsia"/>
          <w:sz w:val="24"/>
          <w:szCs w:val="24"/>
          <w:lang w:val="en-US" w:eastAsia="zh-CN"/>
        </w:rPr>
        <w:t>综合评价由课堂表现、期末调研和实验操作能力三部分组成。</w:t>
      </w:r>
    </w:p>
    <w:p>
      <w:pPr>
        <w:numPr>
          <w:ilvl w:val="0"/>
          <w:numId w:val="2"/>
        </w:numPr>
        <w:ind w:firstLine="480" w:firstLineChars="200"/>
        <w:jc w:val="left"/>
        <w:rPr>
          <w:rFonts w:hint="eastAsia"/>
          <w:sz w:val="24"/>
          <w:szCs w:val="24"/>
          <w:lang w:val="en-US" w:eastAsia="zh-CN"/>
        </w:rPr>
      </w:pPr>
      <w:r>
        <w:rPr>
          <w:rFonts w:hint="eastAsia"/>
          <w:sz w:val="24"/>
          <w:szCs w:val="24"/>
          <w:lang w:val="en-US" w:eastAsia="zh-CN"/>
        </w:rPr>
        <w:t>期末调研占30%。</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评价内容：考查对科学概念的理解及目标达成情况，注重基础知识及科学探究实践题。</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考查形式：主要是科学概念的填空、判断、选择题、简答题。</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考查重点：对科学概念的理解和应用情况。</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2.实验操作技能占30%。</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评价内容：结合本年级教学重点内容，考核学生的实验操作技能。</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考查形式：在每册教材中精选2——3个实验，以抽签的方式，学生以平时小组的方式合作完成，抽到哪个就考查哪项实验技能。</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考查重点：科学探究态度及动手操作能力。</w:t>
      </w:r>
    </w:p>
    <w:p>
      <w:pPr>
        <w:numPr>
          <w:ilvl w:val="0"/>
          <w:numId w:val="2"/>
        </w:numPr>
        <w:ind w:left="0" w:leftChars="0" w:firstLine="480" w:firstLineChars="200"/>
        <w:jc w:val="left"/>
        <w:rPr>
          <w:rFonts w:hint="eastAsia"/>
          <w:sz w:val="24"/>
          <w:szCs w:val="24"/>
          <w:lang w:val="en-US" w:eastAsia="zh-CN"/>
        </w:rPr>
      </w:pPr>
      <w:r>
        <w:rPr>
          <w:rFonts w:hint="eastAsia"/>
          <w:sz w:val="24"/>
          <w:szCs w:val="24"/>
          <w:lang w:val="en-US" w:eastAsia="zh-CN"/>
        </w:rPr>
        <w:t>课堂表现占40%</w:t>
      </w:r>
    </w:p>
    <w:p>
      <w:pPr>
        <w:numPr>
          <w:ilvl w:val="0"/>
          <w:numId w:val="0"/>
        </w:numPr>
        <w:ind w:leftChars="200"/>
        <w:jc w:val="left"/>
        <w:rPr>
          <w:rFonts w:hint="eastAsia"/>
          <w:sz w:val="24"/>
          <w:szCs w:val="24"/>
          <w:lang w:val="en-US" w:eastAsia="zh-CN"/>
        </w:rPr>
      </w:pPr>
      <w:r>
        <w:rPr>
          <w:rFonts w:hint="eastAsia"/>
          <w:sz w:val="24"/>
          <w:szCs w:val="24"/>
          <w:lang w:val="en-US" w:eastAsia="zh-CN"/>
        </w:rPr>
        <w:t>根据课堂记载表，依据学生平时课上表现、平时作业完成等情况进行评价</w:t>
      </w:r>
      <w:bookmarkStart w:id="0" w:name="_GoBack"/>
      <w:bookmarkEnd w:id="0"/>
      <w:r>
        <w:rPr>
          <w:rFonts w:hint="eastAsia"/>
          <w:sz w:val="24"/>
          <w:szCs w:val="24"/>
          <w:lang w:val="en-US" w:eastAsia="zh-CN"/>
        </w:rPr>
        <w:t>。</w:t>
      </w:r>
    </w:p>
    <w:p>
      <w:pPr>
        <w:jc w:val="left"/>
        <w:rPr>
          <w:rFonts w:hint="eastAsia"/>
          <w:sz w:val="24"/>
          <w:szCs w:val="24"/>
          <w:lang w:val="en-US" w:eastAsia="zh-CN"/>
        </w:rPr>
      </w:pPr>
      <w:r>
        <w:rPr>
          <w:rFonts w:hint="eastAsia"/>
          <w:sz w:val="24"/>
          <w:szCs w:val="24"/>
          <w:lang w:val="en-US" w:eastAsia="zh-CN"/>
        </w:rPr>
        <w:t>具体实验项目：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441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年级</w:t>
            </w:r>
          </w:p>
        </w:tc>
        <w:tc>
          <w:tcPr>
            <w:tcW w:w="441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考核内容</w:t>
            </w:r>
          </w:p>
        </w:tc>
        <w:tc>
          <w:tcPr>
            <w:tcW w:w="284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评分要点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一年级</w:t>
            </w:r>
          </w:p>
        </w:tc>
        <w:tc>
          <w:tcPr>
            <w:tcW w:w="4412"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将盐溶解在水里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sz w:val="24"/>
                <w:szCs w:val="24"/>
              </w:rPr>
              <w:t>判断物体里面是否有空气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sz w:val="24"/>
                <w:szCs w:val="24"/>
              </w:rPr>
              <w:t>辨认常见的植物</w:t>
            </w:r>
          </w:p>
        </w:tc>
        <w:tc>
          <w:tcPr>
            <w:tcW w:w="2841" w:type="dxa"/>
            <w:vMerge w:val="restart"/>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小组内分工合理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会设计简单的实验方案，并论证方案的可行性。</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操作过程中，操作规范，实事求是</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实验结果有记录。能够采用合适的形式对实验结果进行记录</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会交流。能够结合实验结果，表达自己的观点。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二年级</w:t>
            </w:r>
          </w:p>
        </w:tc>
        <w:tc>
          <w:tcPr>
            <w:tcW w:w="4412" w:type="dxa"/>
            <w:noWrap w:val="0"/>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自制指南针</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textAlignment w:val="auto"/>
              <w:rPr>
                <w:rFonts w:hint="default" w:ascii="宋体" w:hAnsi="宋体" w:cs="宋体"/>
                <w:color w:val="000000"/>
                <w:kern w:val="0"/>
                <w:sz w:val="24"/>
                <w:szCs w:val="24"/>
                <w:vertAlign w:val="baseline"/>
                <w:lang w:val="en-US" w:eastAsia="zh-CN"/>
              </w:rPr>
            </w:pPr>
            <w:r>
              <w:rPr>
                <w:rFonts w:ascii="宋体" w:hAnsi="宋体" w:eastAsia="宋体" w:cs="宋体"/>
                <w:sz w:val="24"/>
                <w:szCs w:val="24"/>
              </w:rPr>
              <w:t>选择合适的工具围图形</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textAlignment w:val="auto"/>
              <w:rPr>
                <w:rFonts w:hint="default" w:ascii="宋体" w:hAnsi="宋体" w:cs="宋体"/>
                <w:color w:val="000000"/>
                <w:kern w:val="0"/>
                <w:sz w:val="24"/>
                <w:szCs w:val="24"/>
                <w:vertAlign w:val="baseline"/>
                <w:lang w:val="en-US" w:eastAsia="zh-CN"/>
              </w:rPr>
            </w:pPr>
            <w:r>
              <w:rPr>
                <w:rFonts w:ascii="宋体" w:hAnsi="宋体" w:eastAsia="宋体" w:cs="宋体"/>
                <w:sz w:val="24"/>
                <w:szCs w:val="24"/>
              </w:rPr>
              <w:t>蜡烛灰上滴水滴</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三年级</w:t>
            </w:r>
          </w:p>
        </w:tc>
        <w:tc>
          <w:tcPr>
            <w:tcW w:w="4412" w:type="dxa"/>
            <w:noWrap w:val="0"/>
            <w:vAlign w:val="top"/>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探究结冰路面撒盐的原因</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textAlignment w:val="auto"/>
              <w:rPr>
                <w:rFonts w:hint="default" w:ascii="宋体" w:hAnsi="宋体" w:cs="宋体"/>
                <w:color w:val="000000"/>
                <w:kern w:val="0"/>
                <w:sz w:val="24"/>
                <w:szCs w:val="24"/>
                <w:vertAlign w:val="baseline"/>
                <w:lang w:val="en-US" w:eastAsia="zh-CN"/>
              </w:rPr>
            </w:pPr>
            <w:r>
              <w:rPr>
                <w:rFonts w:ascii="宋体" w:hAnsi="宋体" w:eastAsia="宋体" w:cs="宋体"/>
                <w:sz w:val="24"/>
                <w:szCs w:val="24"/>
              </w:rPr>
              <w:t>用多种方法辨别羊毛毛线和塑料绳</w:t>
            </w:r>
            <w:r>
              <w:rPr>
                <w:rFonts w:hint="eastAsia" w:ascii="宋体" w:hAnsi="宋体" w:eastAsia="宋体" w:cs="宋体"/>
                <w:sz w:val="24"/>
                <w:szCs w:val="24"/>
                <w:lang w:val="en-US" w:eastAsia="zh-CN"/>
              </w:rPr>
              <w:t>3、</w:t>
            </w:r>
            <w:r>
              <w:rPr>
                <w:rFonts w:ascii="宋体" w:hAnsi="宋体" w:eastAsia="宋体" w:cs="宋体"/>
                <w:sz w:val="24"/>
                <w:szCs w:val="24"/>
              </w:rPr>
              <w:t>测量气温</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四年级</w:t>
            </w:r>
          </w:p>
        </w:tc>
        <w:tc>
          <w:tcPr>
            <w:tcW w:w="4412" w:type="dxa"/>
            <w:noWrap w:val="0"/>
            <w:vAlign w:val="top"/>
          </w:tcPr>
          <w:p>
            <w:pPr>
              <w:keepNext w:val="0"/>
              <w:keepLines w:val="0"/>
              <w:pageBreakBefore w:val="0"/>
              <w:widowControl w:val="0"/>
              <w:numPr>
                <w:ilvl w:val="0"/>
                <w:numId w:val="7"/>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测量水温</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textAlignment w:val="auto"/>
              <w:rPr>
                <w:rFonts w:hint="default" w:ascii="宋体" w:hAnsi="宋体" w:cs="宋体"/>
                <w:color w:val="000000"/>
                <w:kern w:val="0"/>
                <w:sz w:val="24"/>
                <w:szCs w:val="24"/>
                <w:vertAlign w:val="baseline"/>
                <w:lang w:val="en-US" w:eastAsia="zh-CN"/>
              </w:rPr>
            </w:pPr>
            <w:r>
              <w:rPr>
                <w:rFonts w:ascii="宋体" w:hAnsi="宋体" w:eastAsia="宋体" w:cs="宋体"/>
                <w:sz w:val="24"/>
                <w:szCs w:val="24"/>
              </w:rPr>
              <w:t>模拟环形山的形成</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textAlignment w:val="auto"/>
              <w:rPr>
                <w:rFonts w:hint="default" w:ascii="宋体" w:hAnsi="宋体" w:cs="宋体"/>
                <w:color w:val="000000"/>
                <w:kern w:val="0"/>
                <w:sz w:val="24"/>
                <w:szCs w:val="24"/>
                <w:vertAlign w:val="baseline"/>
                <w:lang w:val="en-US" w:eastAsia="zh-CN"/>
              </w:rPr>
            </w:pPr>
            <w:r>
              <w:rPr>
                <w:rFonts w:ascii="宋体" w:hAnsi="宋体" w:eastAsia="宋体" w:cs="宋体"/>
                <w:sz w:val="24"/>
                <w:szCs w:val="24"/>
              </w:rPr>
              <w:t>测量太阳高度</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五年级</w:t>
            </w:r>
          </w:p>
        </w:tc>
        <w:tc>
          <w:tcPr>
            <w:tcW w:w="4412" w:type="dxa"/>
            <w:noWrap w:val="0"/>
            <w:vAlign w:val="top"/>
          </w:tcPr>
          <w:p>
            <w:pPr>
              <w:keepNext w:val="0"/>
              <w:keepLines w:val="0"/>
              <w:pageBreakBefore w:val="0"/>
              <w:widowControl w:val="0"/>
              <w:numPr>
                <w:ilvl w:val="0"/>
                <w:numId w:val="8"/>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辨认常见岩石</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textAlignment w:val="auto"/>
              <w:rPr>
                <w:rFonts w:hint="default" w:ascii="宋体" w:hAnsi="宋体" w:cs="宋体"/>
                <w:color w:val="000000"/>
                <w:kern w:val="0"/>
                <w:sz w:val="24"/>
                <w:szCs w:val="24"/>
                <w:vertAlign w:val="baseline"/>
                <w:lang w:val="en-US" w:eastAsia="zh-CN"/>
              </w:rPr>
            </w:pPr>
            <w:r>
              <w:rPr>
                <w:rFonts w:ascii="宋体" w:hAnsi="宋体" w:eastAsia="宋体" w:cs="宋体"/>
                <w:sz w:val="24"/>
                <w:szCs w:val="24"/>
              </w:rPr>
              <w:t>用平衡尺探究杠杆省力秘密</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textAlignment w:val="auto"/>
              <w:rPr>
                <w:rFonts w:hint="default" w:ascii="宋体" w:hAnsi="宋体" w:cs="宋体"/>
                <w:color w:val="000000"/>
                <w:kern w:val="0"/>
                <w:sz w:val="24"/>
                <w:szCs w:val="24"/>
                <w:vertAlign w:val="baseline"/>
                <w:lang w:val="en-US" w:eastAsia="zh-CN"/>
              </w:rPr>
            </w:pPr>
            <w:r>
              <w:rPr>
                <w:rFonts w:ascii="宋体" w:hAnsi="宋体" w:eastAsia="宋体" w:cs="宋体"/>
                <w:sz w:val="24"/>
                <w:szCs w:val="24"/>
              </w:rPr>
              <w:t>研究动滑轮定滑轮作用</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六年级</w:t>
            </w:r>
          </w:p>
        </w:tc>
        <w:tc>
          <w:tcPr>
            <w:tcW w:w="4412" w:type="dxa"/>
            <w:noWrap w:val="0"/>
            <w:vAlign w:val="top"/>
          </w:tcPr>
          <w:p>
            <w:pPr>
              <w:keepNext w:val="0"/>
              <w:keepLines w:val="0"/>
              <w:pageBreakBefore w:val="0"/>
              <w:widowControl w:val="0"/>
              <w:numPr>
                <w:ilvl w:val="0"/>
                <w:numId w:val="9"/>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制作化石模型 </w:t>
            </w:r>
          </w:p>
          <w:p>
            <w:pPr>
              <w:keepNext w:val="0"/>
              <w:keepLines w:val="0"/>
              <w:pageBreakBefore w:val="0"/>
              <w:widowControl w:val="0"/>
              <w:numPr>
                <w:ilvl w:val="0"/>
                <w:numId w:val="9"/>
              </w:numPr>
              <w:kinsoku/>
              <w:wordWrap/>
              <w:overflowPunct/>
              <w:topLinePunct w:val="0"/>
              <w:autoSpaceDE/>
              <w:autoSpaceDN/>
              <w:bidi w:val="0"/>
              <w:adjustRightInd/>
              <w:snapToGrid/>
              <w:spacing w:line="360" w:lineRule="exact"/>
              <w:textAlignment w:val="auto"/>
              <w:rPr>
                <w:rFonts w:hint="default" w:ascii="宋体" w:hAnsi="宋体" w:cs="宋体"/>
                <w:color w:val="000000"/>
                <w:kern w:val="0"/>
                <w:sz w:val="24"/>
                <w:szCs w:val="24"/>
                <w:vertAlign w:val="baseline"/>
                <w:lang w:val="en-US" w:eastAsia="zh-CN"/>
              </w:rPr>
            </w:pPr>
            <w:r>
              <w:rPr>
                <w:rFonts w:ascii="宋体" w:hAnsi="宋体" w:eastAsia="宋体" w:cs="宋体"/>
                <w:sz w:val="24"/>
                <w:szCs w:val="24"/>
              </w:rPr>
              <w:t>探究“发射器”的弹力与“火箭”发射高度</w:t>
            </w:r>
          </w:p>
          <w:p>
            <w:pPr>
              <w:keepNext w:val="0"/>
              <w:keepLines w:val="0"/>
              <w:pageBreakBefore w:val="0"/>
              <w:widowControl w:val="0"/>
              <w:numPr>
                <w:ilvl w:val="0"/>
                <w:numId w:val="9"/>
              </w:numPr>
              <w:kinsoku/>
              <w:wordWrap/>
              <w:overflowPunct/>
              <w:topLinePunct w:val="0"/>
              <w:autoSpaceDE/>
              <w:autoSpaceDN/>
              <w:bidi w:val="0"/>
              <w:adjustRightInd/>
              <w:snapToGrid/>
              <w:spacing w:line="360" w:lineRule="exact"/>
              <w:textAlignment w:val="auto"/>
              <w:rPr>
                <w:rFonts w:hint="default" w:ascii="宋体" w:hAnsi="宋体" w:cs="宋体"/>
                <w:color w:val="000000"/>
                <w:kern w:val="0"/>
                <w:sz w:val="24"/>
                <w:szCs w:val="24"/>
                <w:vertAlign w:val="baseline"/>
                <w:lang w:val="en-US" w:eastAsia="zh-CN"/>
              </w:rPr>
            </w:pPr>
            <w:r>
              <w:rPr>
                <w:rFonts w:ascii="宋体" w:hAnsi="宋体" w:eastAsia="宋体" w:cs="宋体"/>
                <w:sz w:val="24"/>
                <w:szCs w:val="24"/>
              </w:rPr>
              <w:t>制作食物链</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color w:val="000000"/>
                <w:kern w:val="0"/>
                <w:sz w:val="24"/>
                <w:szCs w:val="24"/>
                <w:vertAlign w:val="baseline"/>
                <w:lang w:val="en-US" w:eastAsia="zh-CN"/>
              </w:rPr>
            </w:pPr>
          </w:p>
        </w:tc>
      </w:tr>
    </w:tbl>
    <w:p>
      <w:pPr>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bCs/>
          <w:sz w:val="24"/>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bCs/>
          <w:sz w:val="24"/>
        </w:rPr>
      </w:pPr>
      <w:r>
        <w:rPr>
          <w:rFonts w:hint="eastAsia" w:ascii="宋体" w:hAnsi="宋体" w:eastAsia="宋体" w:cs="宋体"/>
          <w:bCs/>
          <w:sz w:val="24"/>
          <w:lang w:val="en-US" w:eastAsia="zh-CN"/>
        </w:rPr>
        <w:t>科学学科学业评价表：</w:t>
      </w:r>
    </w:p>
    <w:tbl>
      <w:tblPr>
        <w:tblStyle w:val="4"/>
        <w:tblW w:w="9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3"/>
        <w:gridCol w:w="690"/>
        <w:gridCol w:w="1215"/>
        <w:gridCol w:w="870"/>
        <w:gridCol w:w="1200"/>
        <w:gridCol w:w="1710"/>
        <w:gridCol w:w="1215"/>
        <w:gridCol w:w="1230"/>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jc w:val="center"/>
        </w:trPr>
        <w:tc>
          <w:tcPr>
            <w:tcW w:w="944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2" w:firstLineChars="200"/>
              <w:jc w:val="center"/>
              <w:rPr>
                <w:rFonts w:hint="default"/>
                <w:sz w:val="24"/>
                <w:szCs w:val="24"/>
                <w:lang w:val="en-US" w:eastAsia="zh-CN"/>
              </w:rPr>
            </w:pPr>
            <w:r>
              <w:rPr>
                <w:rFonts w:hint="eastAsia"/>
                <w:b/>
                <w:bCs/>
                <w:sz w:val="24"/>
                <w:szCs w:val="24"/>
                <w:u w:val="single"/>
                <w:lang w:val="en-US" w:eastAsia="zh-CN"/>
              </w:rPr>
              <w:t xml:space="preserve">    </w:t>
            </w:r>
            <w:r>
              <w:rPr>
                <w:rFonts w:hint="eastAsia"/>
                <w:b/>
                <w:bCs/>
                <w:sz w:val="24"/>
                <w:szCs w:val="24"/>
                <w:lang w:val="en-US" w:eastAsia="zh-CN"/>
              </w:rPr>
              <w:t>学年第</w:t>
            </w:r>
            <w:r>
              <w:rPr>
                <w:rFonts w:hint="eastAsia"/>
                <w:b/>
                <w:bCs/>
                <w:sz w:val="24"/>
                <w:szCs w:val="24"/>
                <w:u w:val="single"/>
                <w:lang w:val="en-US" w:eastAsia="zh-CN"/>
              </w:rPr>
              <w:t xml:space="preserve">   </w:t>
            </w:r>
            <w:r>
              <w:rPr>
                <w:rFonts w:hint="eastAsia"/>
                <w:b/>
                <w:bCs/>
                <w:sz w:val="24"/>
                <w:szCs w:val="24"/>
                <w:lang w:val="en-US" w:eastAsia="zh-CN"/>
              </w:rPr>
              <w:t>学期</w:t>
            </w:r>
            <w:r>
              <w:rPr>
                <w:rFonts w:hint="eastAsia"/>
                <w:b/>
                <w:bCs/>
                <w:sz w:val="24"/>
                <w:szCs w:val="24"/>
                <w:u w:val="single"/>
                <w:lang w:val="en-US" w:eastAsia="zh-CN"/>
              </w:rPr>
              <w:t xml:space="preserve">    </w:t>
            </w:r>
            <w:r>
              <w:rPr>
                <w:rFonts w:hint="eastAsia"/>
                <w:b/>
                <w:bCs/>
                <w:sz w:val="24"/>
                <w:szCs w:val="24"/>
                <w:lang w:val="en-US" w:eastAsia="zh-CN"/>
              </w:rPr>
              <w:t>班科学学科学业评价表</w:t>
            </w:r>
          </w:p>
          <w:p>
            <w:pPr>
              <w:wordWrap w:val="0"/>
              <w:ind w:firstLine="480" w:firstLineChars="200"/>
              <w:jc w:val="right"/>
              <w:rPr>
                <w:rFonts w:hint="eastAsia"/>
                <w:sz w:val="24"/>
                <w:szCs w:val="24"/>
                <w:lang w:val="en-US" w:eastAsia="zh-CN"/>
              </w:rPr>
            </w:pPr>
          </w:p>
          <w:p>
            <w:pPr>
              <w:wordWrap w:val="0"/>
              <w:ind w:firstLine="480" w:firstLineChars="200"/>
              <w:jc w:val="right"/>
              <w:rPr>
                <w:rFonts w:hint="eastAsia"/>
                <w:sz w:val="24"/>
                <w:szCs w:val="24"/>
                <w:lang w:val="en-US" w:eastAsia="zh-CN"/>
              </w:rPr>
            </w:pPr>
            <w:r>
              <w:rPr>
                <w:rFonts w:hint="eastAsia"/>
                <w:sz w:val="24"/>
                <w:szCs w:val="24"/>
                <w:lang w:val="en-US" w:eastAsia="zh-CN"/>
              </w:rPr>
              <w:t>执教老师：</w:t>
            </w:r>
            <w:r>
              <w:rPr>
                <w:rFonts w:hint="eastAsia"/>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jc w:val="center"/>
        </w:trPr>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sz w:val="24"/>
                <w:szCs w:val="24"/>
              </w:rPr>
            </w:pPr>
            <w:r>
              <w:rPr>
                <w:rFonts w:hint="eastAsia"/>
                <w:sz w:val="24"/>
                <w:szCs w:val="24"/>
                <w:lang w:val="en-US" w:eastAsia="zh-CN"/>
              </w:rPr>
              <w:t>序号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24"/>
                <w:szCs w:val="24"/>
              </w:rPr>
            </w:pPr>
            <w:r>
              <w:rPr>
                <w:rFonts w:hint="eastAsia"/>
                <w:sz w:val="24"/>
                <w:szCs w:val="24"/>
                <w:lang w:val="en-US" w:eastAsia="zh-CN"/>
              </w:rPr>
              <w:t>姓名</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24"/>
                <w:szCs w:val="24"/>
                <w:lang w:val="en-US" w:eastAsia="zh-CN"/>
              </w:rPr>
            </w:pPr>
            <w:r>
              <w:rPr>
                <w:rFonts w:hint="eastAsia"/>
                <w:sz w:val="24"/>
                <w:szCs w:val="24"/>
                <w:lang w:val="en-US" w:eastAsia="zh-CN"/>
              </w:rPr>
              <w:t>期末调研</w:t>
            </w:r>
          </w:p>
          <w:p>
            <w:pPr>
              <w:jc w:val="center"/>
              <w:rPr>
                <w:rFonts w:hint="default"/>
                <w:sz w:val="24"/>
                <w:szCs w:val="24"/>
                <w:lang w:val="en-US" w:eastAsia="zh-CN"/>
              </w:rPr>
            </w:pPr>
          </w:p>
        </w:tc>
        <w:tc>
          <w:tcPr>
            <w:tcW w:w="87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sz w:val="24"/>
                <w:szCs w:val="24"/>
                <w:lang w:val="en-US" w:eastAsia="zh-CN"/>
              </w:rPr>
            </w:pPr>
            <w:r>
              <w:rPr>
                <w:rFonts w:hint="eastAsia"/>
                <w:sz w:val="24"/>
                <w:szCs w:val="24"/>
                <w:lang w:val="en-US" w:eastAsia="zh-CN"/>
              </w:rPr>
              <w:t>实验操作能力</w:t>
            </w:r>
          </w:p>
          <w:p>
            <w:pPr>
              <w:jc w:val="center"/>
              <w:rPr>
                <w:rFonts w:hint="default"/>
                <w:sz w:val="24"/>
                <w:szCs w:val="24"/>
                <w:lang w:val="en-US" w:eastAsia="zh-CN"/>
              </w:rPr>
            </w:pPr>
          </w:p>
        </w:tc>
        <w:tc>
          <w:tcPr>
            <w:tcW w:w="53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24"/>
                <w:szCs w:val="24"/>
              </w:rPr>
            </w:pPr>
            <w:r>
              <w:rPr>
                <w:rFonts w:hint="eastAsia"/>
                <w:sz w:val="24"/>
                <w:szCs w:val="24"/>
                <w:lang w:val="en-US" w:eastAsia="zh-CN"/>
              </w:rPr>
              <w:t>课堂表现评价</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24"/>
                <w:szCs w:val="24"/>
              </w:rPr>
            </w:pPr>
            <w:r>
              <w:rPr>
                <w:rFonts w:hint="eastAsia"/>
                <w:sz w:val="24"/>
                <w:szCs w:val="24"/>
                <w:lang w:val="en-US" w:eastAsia="zh-CN"/>
              </w:rPr>
              <w:t>综合评价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jc w:val="center"/>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870" w:type="dxa"/>
            <w:vMerge w:val="continue"/>
            <w:tcBorders>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24"/>
                <w:szCs w:val="24"/>
                <w:lang w:val="en-US" w:eastAsia="zh-CN"/>
              </w:rPr>
            </w:pPr>
            <w:r>
              <w:rPr>
                <w:rFonts w:hint="eastAsia"/>
                <w:sz w:val="24"/>
                <w:szCs w:val="24"/>
                <w:lang w:val="en-US" w:eastAsia="zh-CN"/>
              </w:rPr>
              <w:t>课堂纪律</w:t>
            </w:r>
          </w:p>
          <w:p>
            <w:pPr>
              <w:jc w:val="center"/>
              <w:rPr>
                <w:rFonts w:hint="default"/>
                <w:sz w:val="24"/>
                <w:szCs w:val="24"/>
                <w:lang w:val="en-US"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24"/>
                <w:szCs w:val="24"/>
                <w:lang w:val="en-US" w:eastAsia="zh-CN"/>
              </w:rPr>
            </w:pPr>
            <w:r>
              <w:rPr>
                <w:rFonts w:hint="eastAsia"/>
                <w:sz w:val="24"/>
                <w:szCs w:val="24"/>
                <w:lang w:val="en-US" w:eastAsia="zh-CN"/>
              </w:rPr>
              <w:t>观察发现能力</w:t>
            </w:r>
          </w:p>
          <w:p>
            <w:pPr>
              <w:jc w:val="center"/>
              <w:rPr>
                <w:rFonts w:hint="default"/>
                <w:sz w:val="24"/>
                <w:szCs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24"/>
                <w:szCs w:val="24"/>
                <w:lang w:val="en-US" w:eastAsia="zh-CN"/>
              </w:rPr>
            </w:pPr>
            <w:r>
              <w:rPr>
                <w:rFonts w:hint="eastAsia"/>
                <w:sz w:val="24"/>
                <w:szCs w:val="24"/>
                <w:lang w:val="en-US" w:eastAsia="zh-CN"/>
              </w:rPr>
              <w:t>合作能力</w:t>
            </w:r>
          </w:p>
          <w:p>
            <w:pPr>
              <w:jc w:val="center"/>
              <w:rPr>
                <w:rFonts w:hint="default"/>
                <w:sz w:val="24"/>
                <w:szCs w:val="24"/>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sz w:val="24"/>
                <w:szCs w:val="24"/>
                <w:lang w:val="en-US" w:eastAsia="zh-CN"/>
              </w:rPr>
            </w:pPr>
            <w:r>
              <w:rPr>
                <w:rFonts w:hint="eastAsia"/>
                <w:sz w:val="24"/>
                <w:szCs w:val="24"/>
                <w:lang w:val="en-US" w:eastAsia="zh-CN"/>
              </w:rPr>
              <w:t>科学表达</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24"/>
                <w:szCs w:val="24"/>
              </w:rPr>
            </w:pPr>
            <w:r>
              <w:rPr>
                <w:rFonts w:hint="eastAsia"/>
                <w:sz w:val="24"/>
                <w:szCs w:val="24"/>
                <w:lang w:val="en-US" w:eastAsia="zh-CN"/>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24"/>
                <w:szCs w:val="24"/>
              </w:rPr>
            </w:pPr>
            <w:r>
              <w:rPr>
                <w:rFonts w:hint="eastAsia"/>
                <w:sz w:val="24"/>
                <w:szCs w:val="24"/>
                <w:lang w:val="en-US" w:eastAsia="zh-CN"/>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24"/>
                <w:szCs w:val="24"/>
              </w:rPr>
            </w:pPr>
            <w:r>
              <w:rPr>
                <w:rFonts w:hint="eastAsia"/>
                <w:sz w:val="24"/>
                <w:szCs w:val="24"/>
                <w:lang w:val="en-US" w:eastAsia="zh-CN"/>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24"/>
                <w:szCs w:val="24"/>
                <w:lang w:val="en-US" w:eastAsia="zh-CN"/>
              </w:rPr>
            </w:pPr>
            <w:r>
              <w:rPr>
                <w:rFonts w:hint="eastAsia"/>
                <w:sz w:val="24"/>
                <w:szCs w:val="24"/>
                <w:lang w:val="en-US" w:eastAsia="zh-CN"/>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24"/>
                <w:szCs w:val="24"/>
                <w:lang w:val="en-US" w:eastAsia="zh-CN"/>
              </w:rPr>
            </w:pPr>
            <w:r>
              <w:rPr>
                <w:rFonts w:hint="eastAsia"/>
                <w:sz w:val="24"/>
                <w:szCs w:val="24"/>
                <w:lang w:val="en-US" w:eastAsia="zh-CN"/>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24"/>
                <w:szCs w:val="24"/>
                <w:lang w:val="en-US" w:eastAsia="zh-CN"/>
              </w:rPr>
            </w:pPr>
            <w:r>
              <w:rPr>
                <w:rFonts w:hint="eastAsia"/>
                <w:sz w:val="24"/>
                <w:szCs w:val="24"/>
                <w:lang w:val="en-US" w:eastAsia="zh-CN"/>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sz w:val="24"/>
                <w:szCs w:val="24"/>
              </w:rPr>
            </w:pPr>
          </w:p>
        </w:tc>
      </w:tr>
    </w:tbl>
    <w:p>
      <w:pPr>
        <w:ind w:firstLine="560" w:firstLineChars="200"/>
        <w:jc w:val="left"/>
        <w:rPr>
          <w:sz w:val="28"/>
          <w:szCs w:val="28"/>
        </w:rPr>
      </w:pPr>
    </w:p>
    <w:p>
      <w:pPr>
        <w:ind w:firstLine="540"/>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3EF42"/>
    <w:multiLevelType w:val="singleLevel"/>
    <w:tmpl w:val="8183EF42"/>
    <w:lvl w:ilvl="0" w:tentative="0">
      <w:start w:val="1"/>
      <w:numFmt w:val="decimal"/>
      <w:suff w:val="nothing"/>
      <w:lvlText w:val="%1、"/>
      <w:lvlJc w:val="left"/>
    </w:lvl>
  </w:abstractNum>
  <w:abstractNum w:abstractNumId="1">
    <w:nsid w:val="9F908528"/>
    <w:multiLevelType w:val="singleLevel"/>
    <w:tmpl w:val="9F908528"/>
    <w:lvl w:ilvl="0" w:tentative="0">
      <w:start w:val="1"/>
      <w:numFmt w:val="decimal"/>
      <w:suff w:val="nothing"/>
      <w:lvlText w:val="%1、"/>
      <w:lvlJc w:val="left"/>
    </w:lvl>
  </w:abstractNum>
  <w:abstractNum w:abstractNumId="2">
    <w:nsid w:val="EEEB8B22"/>
    <w:multiLevelType w:val="singleLevel"/>
    <w:tmpl w:val="EEEB8B22"/>
    <w:lvl w:ilvl="0" w:tentative="0">
      <w:start w:val="1"/>
      <w:numFmt w:val="decimal"/>
      <w:suff w:val="nothing"/>
      <w:lvlText w:val="%1、"/>
      <w:lvlJc w:val="left"/>
    </w:lvl>
  </w:abstractNum>
  <w:abstractNum w:abstractNumId="3">
    <w:nsid w:val="01F40322"/>
    <w:multiLevelType w:val="singleLevel"/>
    <w:tmpl w:val="01F40322"/>
    <w:lvl w:ilvl="0" w:tentative="0">
      <w:start w:val="1"/>
      <w:numFmt w:val="decimal"/>
      <w:lvlText w:val="%1."/>
      <w:lvlJc w:val="left"/>
      <w:pPr>
        <w:tabs>
          <w:tab w:val="left" w:pos="312"/>
        </w:tabs>
      </w:pPr>
    </w:lvl>
  </w:abstractNum>
  <w:abstractNum w:abstractNumId="4">
    <w:nsid w:val="19D0B386"/>
    <w:multiLevelType w:val="singleLevel"/>
    <w:tmpl w:val="19D0B386"/>
    <w:lvl w:ilvl="0" w:tentative="0">
      <w:start w:val="1"/>
      <w:numFmt w:val="decimal"/>
      <w:suff w:val="nothing"/>
      <w:lvlText w:val="%1、"/>
      <w:lvlJc w:val="left"/>
    </w:lvl>
  </w:abstractNum>
  <w:abstractNum w:abstractNumId="5">
    <w:nsid w:val="60F6453C"/>
    <w:multiLevelType w:val="singleLevel"/>
    <w:tmpl w:val="60F6453C"/>
    <w:lvl w:ilvl="0" w:tentative="0">
      <w:start w:val="1"/>
      <w:numFmt w:val="decimal"/>
      <w:suff w:val="nothing"/>
      <w:lvlText w:val="%1、"/>
      <w:lvlJc w:val="left"/>
    </w:lvl>
  </w:abstractNum>
  <w:abstractNum w:abstractNumId="6">
    <w:nsid w:val="65EE70FF"/>
    <w:multiLevelType w:val="singleLevel"/>
    <w:tmpl w:val="65EE70FF"/>
    <w:lvl w:ilvl="0" w:tentative="0">
      <w:start w:val="1"/>
      <w:numFmt w:val="decimal"/>
      <w:lvlText w:val="%1."/>
      <w:lvlJc w:val="left"/>
      <w:pPr>
        <w:tabs>
          <w:tab w:val="left" w:pos="312"/>
        </w:tabs>
      </w:pPr>
    </w:lvl>
  </w:abstractNum>
  <w:abstractNum w:abstractNumId="7">
    <w:nsid w:val="6A99DFAF"/>
    <w:multiLevelType w:val="singleLevel"/>
    <w:tmpl w:val="6A99DFAF"/>
    <w:lvl w:ilvl="0" w:tentative="0">
      <w:start w:val="1"/>
      <w:numFmt w:val="decimal"/>
      <w:suff w:val="nothing"/>
      <w:lvlText w:val="%1、"/>
      <w:lvlJc w:val="left"/>
    </w:lvl>
  </w:abstractNum>
  <w:abstractNum w:abstractNumId="8">
    <w:nsid w:val="761E3332"/>
    <w:multiLevelType w:val="multilevel"/>
    <w:tmpl w:val="761E3332"/>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8"/>
  </w:num>
  <w:num w:numId="2">
    <w:abstractNumId w:val="3"/>
  </w:num>
  <w:num w:numId="3">
    <w:abstractNumId w:val="2"/>
  </w:num>
  <w:num w:numId="4">
    <w:abstractNumId w:val="6"/>
  </w:num>
  <w:num w:numId="5">
    <w:abstractNumId w:val="1"/>
  </w:num>
  <w:num w:numId="6">
    <w:abstractNumId w:val="7"/>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Q3ODZkOTNhNjE3OWUzYWI5MjYwNTJjN2E4OTM1ZDEifQ=="/>
  </w:docVars>
  <w:rsids>
    <w:rsidRoot w:val="00F45EB1"/>
    <w:rsid w:val="00067868"/>
    <w:rsid w:val="00193C49"/>
    <w:rsid w:val="00226499"/>
    <w:rsid w:val="002272AD"/>
    <w:rsid w:val="0036786A"/>
    <w:rsid w:val="003A5766"/>
    <w:rsid w:val="00452DC7"/>
    <w:rsid w:val="00541BC1"/>
    <w:rsid w:val="00931915"/>
    <w:rsid w:val="009B638C"/>
    <w:rsid w:val="009F61C9"/>
    <w:rsid w:val="00A33EC9"/>
    <w:rsid w:val="00AF6FBA"/>
    <w:rsid w:val="00B35F11"/>
    <w:rsid w:val="00BA6EFA"/>
    <w:rsid w:val="00BE0F2F"/>
    <w:rsid w:val="00C143C5"/>
    <w:rsid w:val="00CB67AB"/>
    <w:rsid w:val="00CE2928"/>
    <w:rsid w:val="00DC022A"/>
    <w:rsid w:val="00E721FA"/>
    <w:rsid w:val="00F2258A"/>
    <w:rsid w:val="00F45EB1"/>
    <w:rsid w:val="01820EA5"/>
    <w:rsid w:val="09C72D16"/>
    <w:rsid w:val="0E252C04"/>
    <w:rsid w:val="1C5D064F"/>
    <w:rsid w:val="1C8651B5"/>
    <w:rsid w:val="22CF60DF"/>
    <w:rsid w:val="2483022C"/>
    <w:rsid w:val="2C986F56"/>
    <w:rsid w:val="325154C6"/>
    <w:rsid w:val="32942D0C"/>
    <w:rsid w:val="41202C33"/>
    <w:rsid w:val="464E3D9E"/>
    <w:rsid w:val="47A0718D"/>
    <w:rsid w:val="49431577"/>
    <w:rsid w:val="4D665E71"/>
    <w:rsid w:val="518E5997"/>
    <w:rsid w:val="51DF4C3C"/>
    <w:rsid w:val="57664CC0"/>
    <w:rsid w:val="5AE745AF"/>
    <w:rsid w:val="5B0E18F6"/>
    <w:rsid w:val="67936323"/>
    <w:rsid w:val="6A781A6E"/>
    <w:rsid w:val="6B297ED8"/>
    <w:rsid w:val="6FEA24DA"/>
    <w:rsid w:val="7977799C"/>
    <w:rsid w:val="7AF9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1918</Words>
  <Characters>1931</Characters>
  <Lines>13</Lines>
  <Paragraphs>3</Paragraphs>
  <TotalTime>5</TotalTime>
  <ScaleCrop>false</ScaleCrop>
  <LinksUpToDate>false</LinksUpToDate>
  <CharactersWithSpaces>1958</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2017-03-13T12:53:00Z</dcterms:created>
  <dc:creator>apple</dc:creator>
  <cp:lastModifiedBy>阳阳</cp:lastModifiedBy>
  <cp:lastPrinted>2017-03-14T08:26:00Z</cp:lastPrinted>
  <dcterms:modified xsi:type="dcterms:W3CDTF">2022-09-28T07:03:47Z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491CFA6859AA44DD8AD23F493DBF4D55</vt:lpwstr>
  </property>
</Properties>
</file>