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薛家实验小学质量提升行动方案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提升教育教学质量是社会、家长和学生的迫切愿望，是建设“教育友好型城市”、办人民满意教育的核心任务。为全面贯彻落实立德树人、“五育”并举工作要求，树立以提高质量为核心的教育发展观，建立以提高质量为导向的管理制度和工作机制，切实加强和改进学校教育教学工作，实现教学管理质的飞跃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特建立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薛家实验小学质量提升行动方案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以习近平新时代中国特色社会主义思想为指导，全面贯彻党的教育方针，坚持社会主义办学方向，落实立德树人根本任务，遵循教育规律，系统推进教育评价改革，树立“以学生为主体，以教师为主导，以教学为中心，以质量为生命”的教学理念，强化“质量提升责任在我”的责任担当，创新教学管理，规范教学行为，全面实施素质教育，建立健全质量保障体系，办出特色，办出水平，育英才，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（一）基本原则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整体推进与重点突破相结合原则。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各项举措同步实施，同步推进，在不同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阶段不同学科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确定不同的工作重点加以突破。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突出教学与统筹兼顾相结合原则。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坚持以教学为中心的办学工作思路，同时结合教育工作和学校工作实际，联系学校教师管理、学生管理、后勤管理等各项工作，稳步推进教育教学质量提升计划全面落实。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继承传统与创新发展相结合原则。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计划推进过程中，注重既有的比较成熟的教育教学工作经验和管理举措的延续执行，要能够善于查找存在问题和时代发展对教育提出的新的要求，创新管理举措，促进教育教学的内涵发展。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序时实施与适时调整相结合原则。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严格根据计划，有条不紊地序时推进落实，同时在计划实施过程中，对存在的问题和出现的新要求要适时地进行补充完善，以期达到计划最大效益化。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（二）目标任务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以组织实施常规管理规范工程、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深度学习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课堂构建工程、学生核心素养培养工程、教师综合素质提升工程、质量监测评估工程等五大工程为抓手，建立一套教育教学质量标准体系、评价体系、监控体系和保障体系，全面提升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教育教学质量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全面提升教师综合素质、学生的核心素养和人民群众对教育的满意度。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三、主要举措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（一）创新管理机制，以科学发展的态度，提高学校的管理效能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树立规范发展管理意识。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加强教学常规管理为重点，坚持向管理要质量，健全管理制度，落实管理责任，以规范管理保障和促进教学质量提升。转变管理方式，明确目标定位，强化服务意识，优化内部管理，建立完善以激发教师内生动力、提升教育教学质量为中心的学校管理体系，走“内涵式”发展道路，不断提高学校的整体办学水平和办学效益，努力为教师和学生创设良好的工作、学习环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坚持德育为先管理理念。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把立德树人作为教育的根本任务，坚持深化课程育人、文化育人、活动育人、实践育人、管理育人、协同育人。加强德育工作队伍建设，充分挖掘校内外德育资源，把社会主义核心价值体系融入教育全过程，把德育渗透于教育教学的各个环节，贯穿于学校教育、家庭教育和社会教育的各方面。大力开展理想信念教育、社会主义核心价值观教育、中华优秀传统文化教育、生态文明教育和心理健康教育。坚持内外联动，将挖掘校内资源和运用社会资源相结合，在爱校荣校教育中厚植师生家国情怀，让中华文化基因、传统美德观念扎根于学生心灵深处。突出政治启蒙和价值观塑造，充分发挥少先队组织育人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突出教学中心管理导向。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加强常规检查，执行国家课程标准，切实做到开齐课程、开足课时。建立完善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深度学习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课堂为核心的教学管理体系，聚力基于“备、教、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、考、辅、评”等教学环节问题解决的精细管理，着力解决管理走形式、轻实效的问题，深入课堂，加强常态管理与过程监控，为提高教学质量提供重要保证。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（二）改革教学模式，以规范发展的理念，夯实质量提升基础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推进课堂教学改革。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</w:rPr>
        <w:t>各学科组聚焦市前瞻性改革项目《小学课堂深度学习时刻生成的实践探索》，</w:t>
      </w:r>
      <w:r>
        <w:rPr>
          <w:rFonts w:hint="eastAsia" w:ascii="宋体" w:hAnsi="宋体" w:eastAsia="宋体" w:cs="宋体"/>
          <w:bCs/>
          <w:color w:val="auto"/>
          <w:spacing w:val="0"/>
          <w:sz w:val="24"/>
          <w:szCs w:val="24"/>
          <w:lang w:val="en-US" w:eastAsia="zh-CN"/>
        </w:rPr>
        <w:t>展开扎实的实践研究。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24"/>
          <w:szCs w:val="24"/>
          <w:lang w:val="en-US" w:eastAsia="zh-CN"/>
        </w:rPr>
        <w:t>一是勾画具体样态：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从学习过程的本质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：认知——理解——分析——综合——评价——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创造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等方面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探究“深度学习时刻”的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内涵和外延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，梳理和表达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表征样态及内在关联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勾画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学生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在课堂深度学习时刻生成中具备的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四大特征下的十种表现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样态。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二是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清晰设计思路：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一中心（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核心素养导向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）、三聚焦（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学前深度分析、进阶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目标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导向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深度时刻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设计）和一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评估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预估学习样态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设计思路，在学情分析中找到孩子深度学习的起点，在进阶目标中切合孩子的最近发展区，在活动设计中让深度学习真正的发生，展开有意义的学习。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三是探索生成策略：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基于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学科特点和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深度学习时刻的特征，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依托市区课题，聚焦课堂实践，在实践中探索渲染与勾连的发生策略；体验与探究的展开策略；激励与指导的支持策略。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强化教师教研意识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聚力集体备课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以年级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组为单位开展集体备课“微教研”，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蹲点行政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要深入年级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组集体备课一线，参与并督查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切实提升“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四步集备，三磨一理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”的效益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真正实现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三次跨越。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加强作业管理：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双减背景下，我们从研究的视角，致力于学生作业设计与评价的优化。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首先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建立协调机制，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统筹每课时作业量，结合学科特点、课时目标、班级学情科学设计针对性强的分层作业，坚持“压时间、控总量、调结构、提质量”的作业设计原则，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实现“课堂+作业”联动优化，保障学生作业“轻负担”；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其次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完善作业架构，形成各学科作业指南，建设年级课件集、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实践作业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集、错题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好题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文件包，连点成线，促进各学科形成特色作业的“校本产品”；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再次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开展专项研究，聚焦“畅玩乐学”研究性作业的整体实践进行重点研究，让作业成为学生成长的助推器。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深化教育科研引领。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教育科研推动教学行为转变，重视和加强教学科研，以质量为核心，以问题为导向，树立“问题即课题”的校本教研理念，主动研究课堂教学中出现的困难和问题，以解决问题为重点，重视影响质量提升问题的研究。定期开展教科研培训，加强课题管理与过程指导，保证课题研究结果的实效性，注重优秀教学成果的研究推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利用大数据分析精准实施教学。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积极参与省、市学业质量监测项目，建立基于数据分析的课堂教学反馈和诊断机制，运用数据分析结果对教与学的过程信息进行反馈、运用，建构基于数据分析的精准化教学模型，持续做好教学过程监督与精准视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（三）统筹培养模式，以全面发展的观念，提升学生综合素养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</w:rPr>
        <w:t>探索课后服务2.0新样态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</w:rPr>
        <w:t>将课后服务纳入学校整体工作安排，以育人实效彰显课后服务的“含金量”。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w w:val="100"/>
          <w:sz w:val="24"/>
        </w:rPr>
        <w:t>一是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</w:rPr>
        <w:t>固本+培优开展针对性指导，作业优先，解难释疑，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lang w:val="en-US" w:eastAsia="zh-CN"/>
        </w:rPr>
        <w:t>做好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</w:rPr>
        <w:t>帮扶；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w w:val="100"/>
          <w:sz w:val="24"/>
        </w:rPr>
        <w:t>二是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</w:rPr>
        <w:t>兴趣+特长打通个性化通道，社团走班，丰富选择，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lang w:val="en-US" w:eastAsia="zh-CN"/>
        </w:rPr>
        <w:t>适性扬才。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</w:rPr>
        <w:t>“兴趣培养类” 关注学生自身的兴趣生成，“特长发展类”“特色提升类”挖掘学生内在成长力，达到亮己所长的成长需求。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2.打造学生品格提升工程。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坚守“学校就是一个小社会”“公共品格是影响学生未来生活的重要因素”等教育理念，依托省品格提升工程项目《善真服务联盟：“公共品格”涵育的创享家行动》，打造立体式“公共品格”实践体验中心，整体建构“善真服务联盟”，培养学生公共意识、公共精神，提升学生的公共参与和服务能力，着力培育学生自律、担当、利他、共创的“公共品格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关键品格于岗位实践中有向落地。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依托“善真服务社”，创造性地开发了岗位体验空间、教育者联盟和五大行动计划，让儿童在专业导师引领下，在挑战性的岗位实践中锤炼儿童品格，凝练理念体系和实践系统。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沉浸体验与儿童立场的始终坚守。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整体设计儿童学习与活动样态，在“小读者共享社”“红领巾议事厅”“小劳模服务团”“小伙伴合作圈”“小院士探究吧”五大领域的推进过程中坚守儿童立场，探索活动范式。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多元主体与多维育人的有效链接。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充分利用优质资源和多维育人平台，将儿童“公共品格”培育延展为学校、家庭和社区的教育大事，实现儿童自我成长与服务他人的双赢，追求教育的迭代升级和有向突破。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做好提优补差控辍工作。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根据不同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段的特点，统筹好优等生、中等生和学困生三类学生之间的关系，根据各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现状，制定不同类型边缘生转化策略，寻找教学工作着力点，落实分层推进措施。坚持正向激励，激发学生学习内动力，强化学生的学习习惯养成、兴趣培养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夯实基础，确保让每一个孩子都获得健康成长的机会。切实完善和落实控辍保学工作，不让任何一个孩子在学习成长的黄金时期掉队失学。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深入开展校园文化建设。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培育积极向上、催人奋进的校园文化，形成良好的校风、学风、教风。开展丰富多彩的校园文化活动，打造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文化品牌，形成良好的人文环境。建设一批寓意深刻、内涵鲜明的校园文化景观和设施，优化美化亮化校园环境，努力建设绿色生态校园，把教学育人与环境育人紧密结合起来。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家校共育助力学生成长。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推动开展家庭建设，充分发挥家庭作为人生“第一所学校”的作用，加强家校协同育人。推进家长护航工程，开展家长教育培训，帮助家长掌握科学教育方法，凝聚共育合力，充分发挥家庭教育在学生品德养成、习惯培养等方面的首要作用。搭建合作平台，建立家校“绿色通道”，促进家长主动参与学校管理；推进家校合作项目，构建家校教育共同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（四）创新培训路径，以“四有教师”的标准，提高教师教学水平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抓实师德促提效。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以党建为引领，以“四有教师”的标准，持续推进师德师风建设，夯实教师发展职业底色。党建及师德师风建设要与学校教育教学工作实际相结合，切实把“转作风、正行风”与“抓落实、提效能”相结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合，要在日常教育教学、质量提升等具体工作中，查找存在的问题，认真总结反思，做细常规工作，立足岗位职能，彰显党员教师及师德模范先锋示范作用。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2.专业赋能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引领导向。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从顶层设计的重要性、价值提升的必需性、打开视域的迫切性三方面形成“成事成人”的整体思考，找到不同教师梯队发展差异中“生命自觉”的新路径与新策略。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联动“一体化”，升华内驱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力：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通过四大平台构筑一条从个人到集体的双向互动愿景链。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愿景构筑平台，聚焦教师职业理想，长程规划成长；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价值实现平台，利用薛小讲坛、十佳感动教师等，突出岗位贡献；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按需结对平台，教材解读俱乐部、骨干分享团、青年教师成长团……让每位老师都能找到适合自己发展的点，在不同的“圈”中人人都有研究课题或项目；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梯队分层平台，给骨干教师压担子，潜力教师搭台子，青年教师铺路子，分类把脉开方子。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关注“个性化”，撬动发展力：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以目标管理为导向，把握每一位教师的特长和需要，通过各项分层培养举措，运用“任务驱动”策略，盘活资源，构建青年教师——骨干教师——名优教师培养梯队，形成教师互帮互学、共享联动的成长模式。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研究“项目化”，加速成长力：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以“课堂转型”“课程建设”“深度学习”为研究项目，聚焦学校统领课题、学科专项课题、教师个人微型课题，推进专业阅读、专业写作、专业技能“三专”工程，提升教师课程、课题、课堂“三课”能力。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改革评价机制，以提质增效为目标，树立质量兴校意识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突出学生的综合素质评价，动态监控教学质量，建立质量提升帮扶机制。建立学业成绩质量跟踪监测制度，定期召开教学质量分析会，逐步建立教学质量监测与反馈机制。制定学校教育教学质量综合考评办法，强化考核结果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53BA32DA"/>
    <w:rsid w:val="07E92A57"/>
    <w:rsid w:val="35AD5CF0"/>
    <w:rsid w:val="53BA32DA"/>
    <w:rsid w:val="67C82D50"/>
    <w:rsid w:val="68A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428BCA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  <w:iCs/>
    </w:rPr>
  </w:style>
  <w:style w:type="character" w:styleId="9">
    <w:name w:val="Hyperlink"/>
    <w:basedOn w:val="4"/>
    <w:uiPriority w:val="0"/>
    <w:rPr>
      <w:color w:val="428BCA"/>
      <w:u w:val="none"/>
    </w:rPr>
  </w:style>
  <w:style w:type="character" w:styleId="10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zx"/>
    <w:basedOn w:val="4"/>
    <w:uiPriority w:val="0"/>
    <w:rPr>
      <w:color w:val="2FB8A0"/>
      <w:bdr w:val="single" w:color="2FB8A0" w:sz="6" w:space="0"/>
    </w:rPr>
  </w:style>
  <w:style w:type="character" w:customStyle="1" w:styleId="15">
    <w:name w:val="act2"/>
    <w:basedOn w:val="4"/>
    <w:uiPriority w:val="0"/>
    <w:rPr>
      <w:color w:val="4D87BE"/>
      <w:shd w:val="clear" w:fill="FFFFFF"/>
    </w:rPr>
  </w:style>
  <w:style w:type="character" w:customStyle="1" w:styleId="16">
    <w:name w:val="act3"/>
    <w:basedOn w:val="4"/>
    <w:uiPriority w:val="0"/>
    <w:rPr>
      <w:color w:val="4D87BE"/>
      <w:shd w:val="clear" w:fill="FFFFFF"/>
    </w:rPr>
  </w:style>
  <w:style w:type="character" w:customStyle="1" w:styleId="17">
    <w:name w:val="act4"/>
    <w:basedOn w:val="4"/>
    <w:uiPriority w:val="0"/>
    <w:rPr>
      <w:shd w:val="clear" w:fill="FF9900"/>
    </w:rPr>
  </w:style>
  <w:style w:type="character" w:customStyle="1" w:styleId="18">
    <w:name w:val="z2"/>
    <w:basedOn w:val="4"/>
    <w:uiPriority w:val="0"/>
    <w:rPr>
      <w:color w:val="DA0000"/>
      <w:shd w:val="clear" w:fill="FFFFFF"/>
    </w:rPr>
  </w:style>
  <w:style w:type="character" w:customStyle="1" w:styleId="19">
    <w:name w:val="jxz"/>
    <w:basedOn w:val="4"/>
    <w:uiPriority w:val="0"/>
    <w:rPr>
      <w:color w:val="C82A3F"/>
      <w:bdr w:val="single" w:color="C82A3F" w:sz="6" w:space="0"/>
    </w:rPr>
  </w:style>
  <w:style w:type="character" w:customStyle="1" w:styleId="20">
    <w:name w:val="ts"/>
    <w:basedOn w:val="4"/>
    <w:qFormat/>
    <w:uiPriority w:val="0"/>
    <w:rPr>
      <w:color w:val="C82A3F"/>
      <w:bdr w:val="single" w:color="C82A3F" w:sz="6" w:space="0"/>
    </w:rPr>
  </w:style>
  <w:style w:type="character" w:customStyle="1" w:styleId="21">
    <w:name w:val="jb"/>
    <w:basedOn w:val="4"/>
    <w:uiPriority w:val="0"/>
    <w:rPr>
      <w:color w:val="E2A229"/>
      <w:bdr w:val="single" w:color="E2A229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2022-07-05T07:48:00Z</dcterms:created>
  <dc:creator>阳阳</dc:creator>
  <cp:lastModifiedBy>溡緔の寵唲Ю</cp:lastModifiedBy>
  <dcterms:modified xsi:type="dcterms:W3CDTF">2023-12-17T06:03:30Z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8D3401DC545E4619818625433FDE8089</vt:lpwstr>
  </property>
</Properties>
</file>