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仿宋_GB2312" w:hAnsi="微软雅黑" w:eastAsia="仿宋_GB2312"/>
          <w:sz w:val="32"/>
          <w:szCs w:val="32"/>
        </w:rPr>
      </w:pPr>
      <w:r>
        <w:rPr>
          <w:rFonts w:hint="eastAsia" w:ascii="黑体" w:hAnsi="微软雅黑" w:eastAsia="黑体"/>
          <w:sz w:val="32"/>
          <w:szCs w:val="32"/>
        </w:rPr>
        <w:t>江苏城市职业学院五年制高等职业教育</w:t>
      </w:r>
    </w:p>
    <w:p>
      <w:pPr>
        <w:jc w:val="center"/>
        <w:rPr>
          <w:rFonts w:ascii="黑体" w:hAnsi="微软雅黑" w:eastAsia="黑体"/>
          <w:sz w:val="32"/>
          <w:szCs w:val="32"/>
        </w:rPr>
      </w:pPr>
      <w:r>
        <w:rPr>
          <w:rFonts w:hint="eastAsia" w:ascii="黑体" w:hAnsi="微软雅黑" w:eastAsia="黑体"/>
          <w:sz w:val="32"/>
          <w:szCs w:val="32"/>
        </w:rPr>
        <w:t>机电一体化技术专业人才培养方案</w:t>
      </w:r>
    </w:p>
    <w:p>
      <w:pPr>
        <w:jc w:val="center"/>
        <w:rPr>
          <w:rFonts w:ascii="黑体" w:hAnsi="微软雅黑" w:eastAsia="黑体"/>
          <w:sz w:val="28"/>
          <w:szCs w:val="28"/>
        </w:rPr>
      </w:pPr>
      <w:r>
        <w:rPr>
          <w:rFonts w:hint="eastAsia" w:ascii="黑体" w:hAnsi="微软雅黑" w:eastAsia="黑体"/>
          <w:sz w:val="32"/>
          <w:szCs w:val="32"/>
        </w:rPr>
        <w:t>专业代码：</w:t>
      </w:r>
      <w:r>
        <w:rPr>
          <w:rFonts w:ascii="黑体" w:hAnsi="微软雅黑" w:eastAsia="黑体"/>
          <w:sz w:val="32"/>
          <w:szCs w:val="32"/>
        </w:rPr>
        <w:t>580201</w:t>
      </w:r>
    </w:p>
    <w:p>
      <w:pPr>
        <w:spacing w:line="300" w:lineRule="auto"/>
        <w:ind w:firstLine="470" w:firstLineChars="196"/>
        <w:rPr>
          <w:rFonts w:ascii="黑体" w:hAnsi="黑体" w:eastAsia="黑体"/>
          <w:sz w:val="24"/>
        </w:rPr>
      </w:pPr>
      <w:r>
        <w:rPr>
          <w:rFonts w:hint="eastAsia" w:ascii="黑体" w:hAnsi="黑体" w:eastAsia="黑体"/>
          <w:sz w:val="24"/>
        </w:rPr>
        <w:t>一、专业名称</w:t>
      </w:r>
    </w:p>
    <w:p>
      <w:pPr>
        <w:spacing w:line="300" w:lineRule="auto"/>
        <w:ind w:firstLine="525" w:firstLineChars="250"/>
        <w:rPr>
          <w:rFonts w:ascii="宋体"/>
          <w:szCs w:val="21"/>
        </w:rPr>
      </w:pPr>
      <w:r>
        <w:rPr>
          <w:rFonts w:hint="eastAsia" w:ascii="宋体" w:hAnsi="宋体"/>
          <w:szCs w:val="21"/>
        </w:rPr>
        <w:t>机电一体化技术</w:t>
      </w:r>
    </w:p>
    <w:p>
      <w:pPr>
        <w:spacing w:line="300" w:lineRule="auto"/>
        <w:ind w:firstLine="470" w:firstLineChars="196"/>
        <w:rPr>
          <w:rFonts w:ascii="黑体" w:hAnsi="黑体" w:eastAsia="黑体"/>
          <w:sz w:val="24"/>
        </w:rPr>
      </w:pPr>
      <w:r>
        <w:rPr>
          <w:rFonts w:hint="eastAsia" w:ascii="黑体" w:hAnsi="黑体" w:eastAsia="黑体"/>
          <w:sz w:val="24"/>
        </w:rPr>
        <w:t>二、教育类型及学历层次、学制</w:t>
      </w:r>
    </w:p>
    <w:p>
      <w:pPr>
        <w:spacing w:line="300" w:lineRule="auto"/>
        <w:ind w:firstLine="525" w:firstLineChars="250"/>
        <w:rPr>
          <w:rFonts w:ascii="宋体"/>
          <w:szCs w:val="21"/>
        </w:rPr>
      </w:pPr>
      <w:r>
        <w:rPr>
          <w:rFonts w:hint="eastAsia" w:ascii="宋体" w:hAnsi="宋体"/>
          <w:szCs w:val="21"/>
        </w:rPr>
        <w:t>教育类型：高等职业教育</w:t>
      </w:r>
    </w:p>
    <w:p>
      <w:pPr>
        <w:spacing w:line="300" w:lineRule="auto"/>
        <w:ind w:firstLine="525" w:firstLineChars="250"/>
        <w:rPr>
          <w:rFonts w:ascii="宋体"/>
          <w:szCs w:val="21"/>
        </w:rPr>
      </w:pPr>
      <w:r>
        <w:rPr>
          <w:rFonts w:hint="eastAsia" w:ascii="宋体" w:hAnsi="宋体"/>
          <w:szCs w:val="21"/>
        </w:rPr>
        <w:t>学历层次：普通专科</w:t>
      </w:r>
    </w:p>
    <w:p>
      <w:pPr>
        <w:spacing w:line="300" w:lineRule="auto"/>
        <w:ind w:firstLine="525" w:firstLineChars="250"/>
        <w:rPr>
          <w:rFonts w:ascii="宋体"/>
          <w:szCs w:val="21"/>
        </w:rPr>
      </w:pPr>
      <w:r>
        <w:rPr>
          <w:rFonts w:hint="eastAsia" w:ascii="宋体" w:hAnsi="宋体"/>
          <w:szCs w:val="21"/>
        </w:rPr>
        <w:t>学制：五年一贯制</w:t>
      </w:r>
    </w:p>
    <w:p>
      <w:pPr>
        <w:spacing w:line="300" w:lineRule="auto"/>
        <w:ind w:firstLine="470" w:firstLineChars="196"/>
        <w:rPr>
          <w:rFonts w:ascii="黑体" w:hAnsi="黑体" w:eastAsia="黑体"/>
          <w:sz w:val="24"/>
        </w:rPr>
      </w:pPr>
      <w:r>
        <w:rPr>
          <w:rFonts w:hint="eastAsia" w:ascii="黑体" w:hAnsi="黑体" w:eastAsia="黑体"/>
          <w:sz w:val="24"/>
        </w:rPr>
        <w:t>三、招生对象</w:t>
      </w:r>
    </w:p>
    <w:p>
      <w:pPr>
        <w:spacing w:line="300" w:lineRule="auto"/>
        <w:ind w:firstLine="525" w:firstLineChars="250"/>
        <w:rPr>
          <w:rFonts w:ascii="宋体"/>
          <w:szCs w:val="21"/>
        </w:rPr>
      </w:pPr>
      <w:r>
        <w:rPr>
          <w:rFonts w:hint="eastAsia" w:ascii="宋体" w:hAnsi="宋体"/>
          <w:szCs w:val="21"/>
        </w:rPr>
        <w:t>应届初中毕业生</w:t>
      </w:r>
    </w:p>
    <w:p>
      <w:pPr>
        <w:spacing w:line="300" w:lineRule="auto"/>
        <w:ind w:firstLine="470" w:firstLineChars="196"/>
        <w:rPr>
          <w:rFonts w:ascii="黑体" w:hAnsi="黑体" w:eastAsia="黑体"/>
          <w:sz w:val="24"/>
        </w:rPr>
      </w:pPr>
      <w:r>
        <w:rPr>
          <w:rFonts w:hint="eastAsia" w:ascii="黑体" w:hAnsi="黑体" w:eastAsia="黑体"/>
          <w:sz w:val="24"/>
        </w:rPr>
        <w:t>四、专业培养目标</w:t>
      </w:r>
    </w:p>
    <w:p>
      <w:pPr>
        <w:spacing w:line="300" w:lineRule="auto"/>
        <w:ind w:firstLine="525" w:firstLineChars="250"/>
        <w:rPr>
          <w:rFonts w:ascii="宋体"/>
          <w:szCs w:val="21"/>
        </w:rPr>
      </w:pPr>
      <w:r>
        <w:rPr>
          <w:rFonts w:hint="eastAsia" w:ascii="宋体" w:hAnsi="宋体"/>
          <w:szCs w:val="21"/>
        </w:rPr>
        <w:t>本专业培养与我国社会主义现代化建设要求相适应，德、智、体、美全面发展，具备良好的职业道德和职业素养，从事机电一体化设备的运行、安装、调试、检测和维护等相关岗位的技术工作，适应生产、建设、服务和管理一线需要的发展型、复合型和创新型的技术技能人才。</w:t>
      </w:r>
    </w:p>
    <w:p>
      <w:pPr>
        <w:spacing w:line="300" w:lineRule="auto"/>
        <w:ind w:firstLine="470" w:firstLineChars="196"/>
        <w:rPr>
          <w:rFonts w:ascii="宋体"/>
          <w:b/>
          <w:sz w:val="28"/>
          <w:szCs w:val="28"/>
        </w:rPr>
      </w:pPr>
      <w:r>
        <w:rPr>
          <w:rFonts w:hint="eastAsia" w:ascii="黑体" w:hAnsi="黑体" w:eastAsia="黑体"/>
          <w:sz w:val="24"/>
        </w:rPr>
        <w:t>五、职业面向及职业能力要求</w:t>
      </w:r>
    </w:p>
    <w:p>
      <w:pPr>
        <w:spacing w:line="300" w:lineRule="auto"/>
        <w:ind w:firstLine="240" w:firstLineChars="100"/>
        <w:rPr>
          <w:rFonts w:ascii="宋体"/>
          <w:szCs w:val="21"/>
        </w:rPr>
      </w:pPr>
      <w:r>
        <w:rPr>
          <w:rFonts w:hint="eastAsia" w:ascii="宋体" w:hAnsi="宋体"/>
          <w:sz w:val="24"/>
        </w:rPr>
        <w:t>（</w:t>
      </w:r>
      <w:r>
        <w:rPr>
          <w:rFonts w:ascii="宋体" w:hAnsi="宋体"/>
          <w:szCs w:val="21"/>
        </w:rPr>
        <w:t>1</w:t>
      </w:r>
      <w:r>
        <w:rPr>
          <w:rFonts w:hint="eastAsia" w:ascii="宋体" w:hAnsi="宋体"/>
          <w:szCs w:val="21"/>
        </w:rPr>
        <w:t>）职业面向</w:t>
      </w:r>
    </w:p>
    <w:p>
      <w:pPr>
        <w:spacing w:line="300" w:lineRule="auto"/>
        <w:ind w:firstLine="315" w:firstLineChars="150"/>
        <w:rPr>
          <w:rFonts w:ascii="宋体"/>
          <w:szCs w:val="21"/>
        </w:rPr>
      </w:pPr>
      <w:r>
        <w:rPr>
          <w:rFonts w:hint="eastAsia" w:ascii="宋体" w:hAnsi="宋体"/>
          <w:szCs w:val="21"/>
        </w:rPr>
        <w:t>主要就业单位：机电设备（数控机床）制造、使用及销售企业。</w:t>
      </w:r>
    </w:p>
    <w:p>
      <w:pPr>
        <w:spacing w:line="300" w:lineRule="auto"/>
        <w:ind w:firstLine="315" w:firstLineChars="150"/>
        <w:rPr>
          <w:rFonts w:ascii="宋体"/>
          <w:szCs w:val="21"/>
        </w:rPr>
      </w:pPr>
      <w:r>
        <w:rPr>
          <w:rFonts w:hint="eastAsia" w:ascii="宋体" w:hAnsi="宋体"/>
          <w:szCs w:val="21"/>
        </w:rPr>
        <w:t>主要就业部门：安装维护部门、生产制造部门、开发设计部门和销售及售后服务部门。</w:t>
      </w:r>
    </w:p>
    <w:p>
      <w:pPr>
        <w:spacing w:line="300" w:lineRule="auto"/>
        <w:ind w:firstLine="315" w:firstLineChars="150"/>
        <w:rPr>
          <w:rFonts w:ascii="宋体"/>
          <w:szCs w:val="21"/>
        </w:rPr>
      </w:pPr>
      <w:r>
        <w:rPr>
          <w:rFonts w:hint="eastAsia" w:ascii="宋体" w:hAnsi="宋体"/>
          <w:szCs w:val="21"/>
        </w:rPr>
        <w:t>可从事的工作岗位：</w:t>
      </w:r>
    </w:p>
    <w:p>
      <w:pPr>
        <w:spacing w:line="300" w:lineRule="auto"/>
        <w:ind w:firstLine="360" w:firstLineChars="150"/>
        <w:jc w:val="center"/>
        <w:rPr>
          <w:rFonts w:ascii="宋体"/>
          <w:szCs w:val="21"/>
        </w:rPr>
      </w:pPr>
      <w:r>
        <w:rPr>
          <w:rFonts w:hint="eastAsia" w:ascii="黑体" w:hAnsi="黑体" w:eastAsia="黑体"/>
          <w:sz w:val="24"/>
        </w:rPr>
        <w:t>表</w:t>
      </w:r>
      <w:r>
        <w:rPr>
          <w:rFonts w:ascii="黑体" w:hAnsi="黑体" w:eastAsia="黑体"/>
          <w:sz w:val="24"/>
        </w:rPr>
        <w:t xml:space="preserve">1  </w:t>
      </w:r>
      <w:r>
        <w:rPr>
          <w:rFonts w:hint="eastAsia" w:ascii="黑体" w:hAnsi="黑体" w:eastAsia="黑体"/>
          <w:sz w:val="24"/>
        </w:rPr>
        <w:t>岗位工作任务与职业能力分析表</w:t>
      </w:r>
    </w:p>
    <w:tbl>
      <w:tblPr>
        <w:tblStyle w:val="7"/>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489"/>
        <w:gridCol w:w="1701"/>
        <w:gridCol w:w="2410"/>
        <w:gridCol w:w="4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5" w:hRule="atLeast"/>
          <w:jc w:val="center"/>
        </w:trPr>
        <w:tc>
          <w:tcPr>
            <w:tcW w:w="489" w:type="dxa"/>
            <w:vAlign w:val="center"/>
          </w:tcPr>
          <w:p>
            <w:pPr>
              <w:rPr>
                <w:rFonts w:ascii="宋体"/>
                <w:szCs w:val="21"/>
              </w:rPr>
            </w:pPr>
            <w:r>
              <w:rPr>
                <w:rFonts w:hint="eastAsia" w:ascii="宋体" w:hAnsi="宋体"/>
                <w:szCs w:val="21"/>
              </w:rPr>
              <w:t>序</w:t>
            </w:r>
          </w:p>
          <w:p>
            <w:pPr>
              <w:rPr>
                <w:rFonts w:ascii="宋体"/>
                <w:szCs w:val="21"/>
              </w:rPr>
            </w:pPr>
            <w:r>
              <w:rPr>
                <w:rFonts w:hint="eastAsia" w:ascii="宋体" w:hAnsi="宋体"/>
                <w:szCs w:val="21"/>
              </w:rPr>
              <w:t>号</w:t>
            </w:r>
          </w:p>
        </w:tc>
        <w:tc>
          <w:tcPr>
            <w:tcW w:w="1701" w:type="dxa"/>
            <w:vAlign w:val="center"/>
          </w:tcPr>
          <w:p>
            <w:pPr>
              <w:jc w:val="center"/>
              <w:rPr>
                <w:rFonts w:ascii="宋体"/>
                <w:szCs w:val="21"/>
              </w:rPr>
            </w:pPr>
            <w:r>
              <w:rPr>
                <w:rFonts w:hint="eastAsia" w:ascii="宋体" w:hAnsi="宋体"/>
                <w:szCs w:val="21"/>
              </w:rPr>
              <w:t>核心工作岗位</w:t>
            </w:r>
          </w:p>
          <w:p>
            <w:pPr>
              <w:jc w:val="center"/>
              <w:rPr>
                <w:rFonts w:ascii="宋体"/>
                <w:szCs w:val="21"/>
              </w:rPr>
            </w:pPr>
            <w:r>
              <w:rPr>
                <w:rFonts w:hint="eastAsia" w:ascii="宋体" w:hAnsi="宋体"/>
                <w:szCs w:val="21"/>
              </w:rPr>
              <w:t>及相关工作岗位</w:t>
            </w:r>
          </w:p>
        </w:tc>
        <w:tc>
          <w:tcPr>
            <w:tcW w:w="2410" w:type="dxa"/>
            <w:vAlign w:val="center"/>
          </w:tcPr>
          <w:p>
            <w:pPr>
              <w:jc w:val="center"/>
              <w:rPr>
                <w:rFonts w:ascii="宋体"/>
                <w:szCs w:val="21"/>
              </w:rPr>
            </w:pPr>
            <w:r>
              <w:rPr>
                <w:rFonts w:hint="eastAsia" w:ascii="宋体" w:hAnsi="宋体"/>
                <w:szCs w:val="21"/>
              </w:rPr>
              <w:t>岗位叙述</w:t>
            </w:r>
          </w:p>
        </w:tc>
        <w:tc>
          <w:tcPr>
            <w:tcW w:w="4400" w:type="dxa"/>
            <w:vAlign w:val="center"/>
          </w:tcPr>
          <w:p>
            <w:pPr>
              <w:jc w:val="center"/>
              <w:rPr>
                <w:rFonts w:ascii="宋体"/>
                <w:szCs w:val="21"/>
              </w:rPr>
            </w:pPr>
            <w:r>
              <w:rPr>
                <w:rFonts w:hint="eastAsia" w:ascii="宋体" w:hAnsi="宋体"/>
                <w:szCs w:val="21"/>
              </w:rPr>
              <w:t>职业能力要求与素质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0" w:hRule="atLeast"/>
          <w:jc w:val="center"/>
        </w:trPr>
        <w:tc>
          <w:tcPr>
            <w:tcW w:w="489" w:type="dxa"/>
            <w:vAlign w:val="center"/>
          </w:tcPr>
          <w:p>
            <w:pPr>
              <w:jc w:val="center"/>
              <w:rPr>
                <w:rFonts w:ascii="宋体" w:hAnsi="宋体"/>
                <w:szCs w:val="21"/>
              </w:rPr>
            </w:pPr>
            <w:r>
              <w:rPr>
                <w:rFonts w:ascii="宋体" w:hAnsi="宋体"/>
                <w:szCs w:val="21"/>
              </w:rPr>
              <w:t>1</w:t>
            </w:r>
          </w:p>
        </w:tc>
        <w:tc>
          <w:tcPr>
            <w:tcW w:w="1701" w:type="dxa"/>
            <w:vAlign w:val="center"/>
          </w:tcPr>
          <w:p>
            <w:pPr>
              <w:jc w:val="center"/>
              <w:rPr>
                <w:rFonts w:ascii="宋体"/>
                <w:szCs w:val="21"/>
              </w:rPr>
            </w:pPr>
            <w:r>
              <w:rPr>
                <w:rFonts w:hint="eastAsia" w:ascii="宋体" w:hAnsi="宋体"/>
                <w:szCs w:val="21"/>
              </w:rPr>
              <w:t>机电产品</w:t>
            </w:r>
          </w:p>
          <w:p>
            <w:pPr>
              <w:jc w:val="center"/>
              <w:rPr>
                <w:rFonts w:ascii="宋体"/>
                <w:szCs w:val="21"/>
              </w:rPr>
            </w:pPr>
            <w:r>
              <w:rPr>
                <w:rFonts w:hint="eastAsia" w:ascii="宋体" w:hAnsi="宋体"/>
                <w:szCs w:val="21"/>
              </w:rPr>
              <w:t>安装与调试</w:t>
            </w:r>
          </w:p>
          <w:p>
            <w:pPr>
              <w:jc w:val="center"/>
              <w:rPr>
                <w:rFonts w:ascii="宋体"/>
                <w:szCs w:val="21"/>
              </w:rPr>
            </w:pPr>
            <w:r>
              <w:rPr>
                <w:rFonts w:hint="eastAsia" w:ascii="宋体" w:hAnsi="宋体"/>
                <w:szCs w:val="21"/>
              </w:rPr>
              <w:t>（核心岗位）</w:t>
            </w:r>
          </w:p>
        </w:tc>
        <w:tc>
          <w:tcPr>
            <w:tcW w:w="2410" w:type="dxa"/>
            <w:vAlign w:val="top"/>
          </w:tcPr>
          <w:p>
            <w:pPr>
              <w:rPr>
                <w:rFonts w:ascii="宋体"/>
                <w:szCs w:val="21"/>
              </w:rPr>
            </w:pPr>
            <w:r>
              <w:rPr>
                <w:rFonts w:hint="eastAsia" w:ascii="宋体" w:hAnsi="宋体"/>
                <w:szCs w:val="21"/>
              </w:rPr>
              <w:t>（</w:t>
            </w:r>
            <w:r>
              <w:rPr>
                <w:rFonts w:ascii="宋体" w:hAnsi="宋体"/>
                <w:szCs w:val="21"/>
              </w:rPr>
              <w:t>1</w:t>
            </w:r>
            <w:r>
              <w:rPr>
                <w:rFonts w:hint="eastAsia" w:ascii="宋体" w:hAnsi="宋体"/>
                <w:szCs w:val="21"/>
              </w:rPr>
              <w:t>）机械部件的安装与调试；</w:t>
            </w:r>
          </w:p>
          <w:p>
            <w:pPr>
              <w:rPr>
                <w:rFonts w:ascii="宋体"/>
                <w:szCs w:val="21"/>
              </w:rPr>
            </w:pPr>
            <w:r>
              <w:rPr>
                <w:rFonts w:hint="eastAsia" w:ascii="宋体" w:hAnsi="宋体"/>
                <w:szCs w:val="21"/>
              </w:rPr>
              <w:t>（</w:t>
            </w:r>
            <w:r>
              <w:rPr>
                <w:rFonts w:ascii="宋体" w:hAnsi="宋体"/>
                <w:szCs w:val="21"/>
              </w:rPr>
              <w:t>2</w:t>
            </w:r>
            <w:r>
              <w:rPr>
                <w:rFonts w:hint="eastAsia" w:ascii="宋体" w:hAnsi="宋体"/>
                <w:szCs w:val="21"/>
              </w:rPr>
              <w:t>）电气部件的安装与调试；</w:t>
            </w:r>
          </w:p>
          <w:p>
            <w:pPr>
              <w:rPr>
                <w:rFonts w:ascii="宋体"/>
                <w:szCs w:val="21"/>
              </w:rPr>
            </w:pPr>
            <w:r>
              <w:rPr>
                <w:rFonts w:hint="eastAsia" w:ascii="宋体" w:hAnsi="宋体"/>
                <w:szCs w:val="21"/>
              </w:rPr>
              <w:t>（</w:t>
            </w:r>
            <w:r>
              <w:rPr>
                <w:rFonts w:ascii="宋体" w:hAnsi="宋体"/>
                <w:szCs w:val="21"/>
              </w:rPr>
              <w:t>3</w:t>
            </w:r>
            <w:r>
              <w:rPr>
                <w:rFonts w:hint="eastAsia" w:ascii="宋体" w:hAnsi="宋体"/>
                <w:szCs w:val="21"/>
              </w:rPr>
              <w:t>）整机的安装与调试；</w:t>
            </w:r>
          </w:p>
          <w:p>
            <w:pPr>
              <w:rPr>
                <w:rFonts w:ascii="宋体"/>
                <w:szCs w:val="21"/>
              </w:rPr>
            </w:pPr>
            <w:r>
              <w:rPr>
                <w:rFonts w:hint="eastAsia" w:ascii="宋体" w:hAnsi="宋体"/>
                <w:szCs w:val="21"/>
              </w:rPr>
              <w:t>（</w:t>
            </w:r>
            <w:r>
              <w:rPr>
                <w:rFonts w:ascii="宋体" w:hAnsi="宋体"/>
                <w:szCs w:val="21"/>
              </w:rPr>
              <w:t>4</w:t>
            </w:r>
            <w:r>
              <w:rPr>
                <w:rFonts w:hint="eastAsia" w:ascii="宋体" w:hAnsi="宋体"/>
                <w:szCs w:val="21"/>
              </w:rPr>
              <w:t>）生产指导与过程控制</w:t>
            </w:r>
          </w:p>
        </w:tc>
        <w:tc>
          <w:tcPr>
            <w:tcW w:w="4400" w:type="dxa"/>
            <w:vAlign w:val="top"/>
          </w:tcPr>
          <w:p>
            <w:pPr>
              <w:rPr>
                <w:rFonts w:ascii="宋体"/>
                <w:szCs w:val="21"/>
              </w:rPr>
            </w:pPr>
            <w:r>
              <w:rPr>
                <w:rFonts w:hint="eastAsia" w:ascii="宋体" w:hAnsi="宋体"/>
                <w:szCs w:val="21"/>
              </w:rPr>
              <w:t>（</w:t>
            </w:r>
            <w:r>
              <w:rPr>
                <w:rFonts w:ascii="宋体" w:hAnsi="宋体"/>
                <w:szCs w:val="21"/>
              </w:rPr>
              <w:t>1</w:t>
            </w:r>
            <w:r>
              <w:rPr>
                <w:rFonts w:hint="eastAsia" w:ascii="宋体" w:hAnsi="宋体"/>
                <w:szCs w:val="21"/>
              </w:rPr>
              <w:t>）具有机电设备安装和调试能力；</w:t>
            </w:r>
          </w:p>
          <w:p>
            <w:pPr>
              <w:rPr>
                <w:rFonts w:ascii="宋体"/>
                <w:szCs w:val="21"/>
              </w:rPr>
            </w:pPr>
            <w:r>
              <w:rPr>
                <w:rFonts w:hint="eastAsia" w:ascii="宋体" w:hAnsi="宋体"/>
                <w:szCs w:val="21"/>
              </w:rPr>
              <w:t>（</w:t>
            </w:r>
            <w:r>
              <w:rPr>
                <w:rFonts w:ascii="宋体" w:hAnsi="宋体"/>
                <w:szCs w:val="21"/>
              </w:rPr>
              <w:t>2</w:t>
            </w:r>
            <w:r>
              <w:rPr>
                <w:rFonts w:hint="eastAsia" w:ascii="宋体" w:hAnsi="宋体"/>
                <w:szCs w:val="21"/>
              </w:rPr>
              <w:t>）具有机电产品或设备安装、调试、运行和维护方面的基本技能；</w:t>
            </w:r>
          </w:p>
          <w:p>
            <w:pPr>
              <w:rPr>
                <w:rFonts w:ascii="宋体"/>
                <w:szCs w:val="21"/>
              </w:rPr>
            </w:pPr>
            <w:r>
              <w:rPr>
                <w:rFonts w:hint="eastAsia" w:ascii="宋体" w:hAnsi="宋体"/>
                <w:szCs w:val="21"/>
              </w:rPr>
              <w:t>（</w:t>
            </w:r>
            <w:r>
              <w:rPr>
                <w:rFonts w:ascii="宋体" w:hAnsi="宋体"/>
                <w:szCs w:val="21"/>
              </w:rPr>
              <w:t>3</w:t>
            </w:r>
            <w:r>
              <w:rPr>
                <w:rFonts w:hint="eastAsia" w:ascii="宋体" w:hAnsi="宋体"/>
                <w:szCs w:val="21"/>
              </w:rPr>
              <w:t>）能阅读专业资料；</w:t>
            </w:r>
          </w:p>
          <w:p>
            <w:pPr>
              <w:rPr>
                <w:rFonts w:ascii="宋体"/>
                <w:szCs w:val="21"/>
              </w:rPr>
            </w:pPr>
            <w:r>
              <w:rPr>
                <w:rFonts w:hint="eastAsia" w:ascii="宋体" w:hAnsi="宋体"/>
                <w:szCs w:val="21"/>
              </w:rPr>
              <w:t>（</w:t>
            </w:r>
            <w:r>
              <w:rPr>
                <w:rFonts w:ascii="宋体" w:hAnsi="宋体"/>
                <w:szCs w:val="21"/>
              </w:rPr>
              <w:t>4</w:t>
            </w:r>
            <w:r>
              <w:rPr>
                <w:rFonts w:hint="eastAsia" w:ascii="宋体" w:hAnsi="宋体"/>
                <w:szCs w:val="21"/>
              </w:rPr>
              <w:t>）能正确使用各种测量器具；具有装配钳工、维修电工技能操作证；</w:t>
            </w:r>
          </w:p>
          <w:p>
            <w:pPr>
              <w:rPr>
                <w:rFonts w:ascii="宋体"/>
                <w:szCs w:val="21"/>
              </w:rPr>
            </w:pPr>
            <w:r>
              <w:rPr>
                <w:rFonts w:hint="eastAsia" w:ascii="宋体" w:hAnsi="宋体"/>
                <w:szCs w:val="21"/>
              </w:rPr>
              <w:t>（</w:t>
            </w:r>
            <w:r>
              <w:rPr>
                <w:rFonts w:ascii="宋体" w:hAnsi="宋体"/>
                <w:szCs w:val="21"/>
              </w:rPr>
              <w:t>5</w:t>
            </w:r>
            <w:r>
              <w:rPr>
                <w:rFonts w:hint="eastAsia" w:ascii="宋体" w:hAnsi="宋体"/>
                <w:szCs w:val="21"/>
              </w:rPr>
              <w:t>）具有团队合作精神、严谨的工作作风、敬业爱岗的工作态度、自觉遵守职业道德和行业规范</w:t>
            </w:r>
          </w:p>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0" w:hRule="atLeast"/>
          <w:jc w:val="center"/>
        </w:trPr>
        <w:tc>
          <w:tcPr>
            <w:tcW w:w="489" w:type="dxa"/>
            <w:vAlign w:val="center"/>
          </w:tcPr>
          <w:p>
            <w:pPr>
              <w:jc w:val="center"/>
              <w:rPr>
                <w:rFonts w:ascii="宋体"/>
                <w:szCs w:val="21"/>
              </w:rPr>
            </w:pPr>
            <w:r>
              <w:rPr>
                <w:rFonts w:ascii="宋体" w:hAnsi="宋体"/>
                <w:szCs w:val="21"/>
              </w:rPr>
              <w:t>2</w:t>
            </w:r>
          </w:p>
        </w:tc>
        <w:tc>
          <w:tcPr>
            <w:tcW w:w="1701" w:type="dxa"/>
            <w:vAlign w:val="center"/>
          </w:tcPr>
          <w:p>
            <w:pPr>
              <w:jc w:val="center"/>
              <w:rPr>
                <w:rFonts w:ascii="宋体"/>
                <w:szCs w:val="21"/>
              </w:rPr>
            </w:pPr>
            <w:r>
              <w:rPr>
                <w:rFonts w:hint="eastAsia" w:ascii="宋体" w:hAnsi="宋体"/>
                <w:szCs w:val="21"/>
              </w:rPr>
              <w:t>机电设备</w:t>
            </w:r>
          </w:p>
          <w:p>
            <w:pPr>
              <w:jc w:val="center"/>
              <w:rPr>
                <w:rFonts w:ascii="宋体"/>
                <w:szCs w:val="21"/>
              </w:rPr>
            </w:pPr>
            <w:r>
              <w:rPr>
                <w:rFonts w:hint="eastAsia" w:ascii="宋体" w:hAnsi="宋体"/>
                <w:szCs w:val="21"/>
              </w:rPr>
              <w:t>维护与维修</w:t>
            </w:r>
          </w:p>
          <w:p>
            <w:pPr>
              <w:jc w:val="center"/>
              <w:rPr>
                <w:rFonts w:ascii="宋体"/>
                <w:szCs w:val="21"/>
              </w:rPr>
            </w:pPr>
            <w:r>
              <w:rPr>
                <w:rFonts w:hint="eastAsia" w:ascii="宋体" w:hAnsi="宋体"/>
                <w:szCs w:val="21"/>
              </w:rPr>
              <w:t>（核心岗位）</w:t>
            </w:r>
          </w:p>
        </w:tc>
        <w:tc>
          <w:tcPr>
            <w:tcW w:w="2410" w:type="dxa"/>
            <w:vAlign w:val="top"/>
          </w:tcPr>
          <w:p>
            <w:pPr>
              <w:rPr>
                <w:rFonts w:ascii="宋体"/>
                <w:szCs w:val="21"/>
              </w:rPr>
            </w:pPr>
            <w:r>
              <w:rPr>
                <w:rFonts w:hint="eastAsia" w:ascii="宋体" w:hAnsi="宋体"/>
                <w:szCs w:val="21"/>
              </w:rPr>
              <w:t>（</w:t>
            </w:r>
            <w:r>
              <w:rPr>
                <w:rFonts w:ascii="宋体" w:hAnsi="宋体"/>
                <w:szCs w:val="21"/>
              </w:rPr>
              <w:t>1</w:t>
            </w:r>
            <w:r>
              <w:rPr>
                <w:rFonts w:hint="eastAsia" w:ascii="宋体" w:hAnsi="宋体"/>
                <w:szCs w:val="21"/>
              </w:rPr>
              <w:t>）设备的正常运转维护；</w:t>
            </w:r>
          </w:p>
          <w:p>
            <w:pPr>
              <w:rPr>
                <w:rFonts w:ascii="宋体"/>
                <w:szCs w:val="21"/>
              </w:rPr>
            </w:pPr>
            <w:r>
              <w:rPr>
                <w:rFonts w:hint="eastAsia" w:ascii="宋体" w:hAnsi="宋体"/>
                <w:szCs w:val="21"/>
              </w:rPr>
              <w:t>（</w:t>
            </w:r>
            <w:r>
              <w:rPr>
                <w:rFonts w:ascii="宋体" w:hAnsi="宋体"/>
                <w:szCs w:val="21"/>
              </w:rPr>
              <w:t>2</w:t>
            </w:r>
            <w:r>
              <w:rPr>
                <w:rFonts w:hint="eastAsia" w:ascii="宋体" w:hAnsi="宋体"/>
                <w:szCs w:val="21"/>
              </w:rPr>
              <w:t>）设备的精度恢复；</w:t>
            </w:r>
          </w:p>
          <w:p>
            <w:pPr>
              <w:rPr>
                <w:rFonts w:ascii="宋体"/>
                <w:szCs w:val="21"/>
              </w:rPr>
            </w:pPr>
            <w:r>
              <w:rPr>
                <w:rFonts w:hint="eastAsia" w:ascii="宋体" w:hAnsi="宋体"/>
                <w:szCs w:val="21"/>
              </w:rPr>
              <w:t>（</w:t>
            </w:r>
            <w:r>
              <w:rPr>
                <w:rFonts w:ascii="宋体" w:hAnsi="宋体"/>
                <w:szCs w:val="21"/>
              </w:rPr>
              <w:t>3</w:t>
            </w:r>
            <w:r>
              <w:rPr>
                <w:rFonts w:hint="eastAsia" w:ascii="宋体" w:hAnsi="宋体"/>
                <w:szCs w:val="21"/>
              </w:rPr>
              <w:t>）设备的二级保养；</w:t>
            </w:r>
          </w:p>
          <w:p>
            <w:pPr>
              <w:rPr>
                <w:rFonts w:ascii="宋体"/>
                <w:szCs w:val="21"/>
              </w:rPr>
            </w:pPr>
            <w:r>
              <w:rPr>
                <w:rFonts w:hint="eastAsia" w:ascii="宋体" w:hAnsi="宋体"/>
                <w:szCs w:val="21"/>
              </w:rPr>
              <w:t>（</w:t>
            </w:r>
            <w:r>
              <w:rPr>
                <w:rFonts w:ascii="宋体" w:hAnsi="宋体"/>
                <w:szCs w:val="21"/>
              </w:rPr>
              <w:t>4</w:t>
            </w:r>
            <w:r>
              <w:rPr>
                <w:rFonts w:hint="eastAsia" w:ascii="宋体" w:hAnsi="宋体"/>
                <w:szCs w:val="21"/>
              </w:rPr>
              <w:t>）判断并协助设备；</w:t>
            </w:r>
          </w:p>
          <w:p>
            <w:pPr>
              <w:rPr>
                <w:rFonts w:ascii="宋体"/>
                <w:szCs w:val="21"/>
              </w:rPr>
            </w:pPr>
            <w:r>
              <w:rPr>
                <w:rFonts w:hint="eastAsia" w:ascii="宋体" w:hAnsi="宋体"/>
                <w:szCs w:val="21"/>
              </w:rPr>
              <w:t>（</w:t>
            </w:r>
            <w:r>
              <w:rPr>
                <w:rFonts w:ascii="宋体" w:hAnsi="宋体"/>
                <w:szCs w:val="21"/>
              </w:rPr>
              <w:t>5</w:t>
            </w:r>
            <w:r>
              <w:rPr>
                <w:rFonts w:hint="eastAsia" w:ascii="宋体" w:hAnsi="宋体"/>
                <w:szCs w:val="21"/>
              </w:rPr>
              <w:t>）一级保养</w:t>
            </w:r>
          </w:p>
        </w:tc>
        <w:tc>
          <w:tcPr>
            <w:tcW w:w="4400" w:type="dxa"/>
            <w:vAlign w:val="center"/>
          </w:tcPr>
          <w:p>
            <w:pPr>
              <w:rPr>
                <w:rFonts w:ascii="宋体"/>
                <w:szCs w:val="21"/>
              </w:rPr>
            </w:pPr>
            <w:r>
              <w:rPr>
                <w:rFonts w:hint="eastAsia" w:ascii="宋体" w:hAnsi="宋体"/>
                <w:szCs w:val="21"/>
              </w:rPr>
              <w:t>（</w:t>
            </w:r>
            <w:r>
              <w:rPr>
                <w:rFonts w:ascii="宋体" w:hAnsi="宋体"/>
                <w:szCs w:val="21"/>
              </w:rPr>
              <w:t>1</w:t>
            </w:r>
            <w:r>
              <w:rPr>
                <w:rFonts w:hint="eastAsia" w:ascii="宋体" w:hAnsi="宋体"/>
                <w:szCs w:val="21"/>
              </w:rPr>
              <w:t>）进行机加设备的一般维修工作；</w:t>
            </w:r>
          </w:p>
          <w:p>
            <w:pPr>
              <w:rPr>
                <w:rFonts w:ascii="宋体"/>
                <w:szCs w:val="21"/>
              </w:rPr>
            </w:pPr>
            <w:r>
              <w:rPr>
                <w:rFonts w:hint="eastAsia" w:ascii="宋体" w:hAnsi="宋体"/>
                <w:szCs w:val="21"/>
              </w:rPr>
              <w:t>（</w:t>
            </w:r>
            <w:r>
              <w:rPr>
                <w:rFonts w:ascii="宋体" w:hAnsi="宋体"/>
                <w:szCs w:val="21"/>
              </w:rPr>
              <w:t>2</w:t>
            </w:r>
            <w:r>
              <w:rPr>
                <w:rFonts w:hint="eastAsia" w:ascii="宋体" w:hAnsi="宋体"/>
                <w:szCs w:val="21"/>
              </w:rPr>
              <w:t>）熟练使用电脑绘图，达到中级以上制图员水平；</w:t>
            </w:r>
          </w:p>
          <w:p>
            <w:pPr>
              <w:rPr>
                <w:rFonts w:ascii="宋体"/>
                <w:szCs w:val="21"/>
              </w:rPr>
            </w:pPr>
            <w:r>
              <w:rPr>
                <w:rFonts w:hint="eastAsia" w:ascii="宋体" w:hAnsi="宋体"/>
                <w:szCs w:val="21"/>
              </w:rPr>
              <w:t>（</w:t>
            </w:r>
            <w:r>
              <w:rPr>
                <w:rFonts w:ascii="宋体" w:hAnsi="宋体"/>
                <w:szCs w:val="21"/>
              </w:rPr>
              <w:t>3</w:t>
            </w:r>
            <w:r>
              <w:rPr>
                <w:rFonts w:hint="eastAsia" w:ascii="宋体" w:hAnsi="宋体"/>
                <w:szCs w:val="21"/>
              </w:rPr>
              <w:t>）能熟练使用标准件手册；</w:t>
            </w:r>
          </w:p>
          <w:p>
            <w:pPr>
              <w:rPr>
                <w:rFonts w:ascii="宋体"/>
                <w:szCs w:val="21"/>
              </w:rPr>
            </w:pPr>
            <w:r>
              <w:rPr>
                <w:rFonts w:hint="eastAsia" w:ascii="宋体" w:hAnsi="宋体"/>
                <w:szCs w:val="21"/>
              </w:rPr>
              <w:t>（</w:t>
            </w:r>
            <w:r>
              <w:rPr>
                <w:rFonts w:ascii="宋体" w:hAnsi="宋体"/>
                <w:szCs w:val="21"/>
              </w:rPr>
              <w:t>4</w:t>
            </w:r>
            <w:r>
              <w:rPr>
                <w:rFonts w:hint="eastAsia" w:ascii="宋体" w:hAnsi="宋体"/>
                <w:szCs w:val="21"/>
              </w:rPr>
              <w:t>）能阅读专业资料；</w:t>
            </w:r>
          </w:p>
          <w:p>
            <w:pPr>
              <w:rPr>
                <w:rFonts w:ascii="宋体"/>
                <w:szCs w:val="21"/>
              </w:rPr>
            </w:pPr>
            <w:r>
              <w:rPr>
                <w:rFonts w:hint="eastAsia" w:ascii="宋体" w:hAnsi="宋体"/>
                <w:szCs w:val="21"/>
              </w:rPr>
              <w:t>（</w:t>
            </w:r>
            <w:r>
              <w:rPr>
                <w:rFonts w:ascii="宋体" w:hAnsi="宋体"/>
                <w:szCs w:val="21"/>
              </w:rPr>
              <w:t>5</w:t>
            </w:r>
            <w:r>
              <w:rPr>
                <w:rFonts w:hint="eastAsia" w:ascii="宋体" w:hAnsi="宋体"/>
                <w:szCs w:val="21"/>
              </w:rPr>
              <w:t>）具有钳工、车工等技能操作证、维修电工技能操作证；</w:t>
            </w:r>
          </w:p>
          <w:p>
            <w:pPr>
              <w:rPr>
                <w:rFonts w:ascii="宋体"/>
                <w:szCs w:val="21"/>
              </w:rPr>
            </w:pPr>
            <w:r>
              <w:rPr>
                <w:rFonts w:hint="eastAsia" w:ascii="宋体" w:hAnsi="宋体"/>
                <w:szCs w:val="21"/>
              </w:rPr>
              <w:t>（</w:t>
            </w:r>
            <w:r>
              <w:rPr>
                <w:rFonts w:ascii="宋体" w:hAnsi="宋体"/>
                <w:szCs w:val="21"/>
              </w:rPr>
              <w:t>6</w:t>
            </w:r>
            <w:r>
              <w:rPr>
                <w:rFonts w:hint="eastAsia" w:ascii="宋体" w:hAnsi="宋体"/>
                <w:szCs w:val="21"/>
              </w:rPr>
              <w:t>）具有团队合作精神、严谨的工作作风、敬业爱岗的工作态度、自觉遵守职业道德和行业规范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0" w:hRule="atLeast"/>
          <w:jc w:val="center"/>
        </w:trPr>
        <w:tc>
          <w:tcPr>
            <w:tcW w:w="489" w:type="dxa"/>
            <w:vAlign w:val="center"/>
          </w:tcPr>
          <w:p>
            <w:pPr>
              <w:jc w:val="center"/>
              <w:rPr>
                <w:rFonts w:ascii="宋体"/>
                <w:sz w:val="24"/>
              </w:rPr>
            </w:pPr>
            <w:r>
              <w:rPr>
                <w:rFonts w:ascii="宋体" w:hAnsi="宋体"/>
                <w:sz w:val="24"/>
              </w:rPr>
              <w:t>3</w:t>
            </w:r>
          </w:p>
        </w:tc>
        <w:tc>
          <w:tcPr>
            <w:tcW w:w="1701" w:type="dxa"/>
            <w:vAlign w:val="center"/>
          </w:tcPr>
          <w:p>
            <w:pPr>
              <w:jc w:val="center"/>
              <w:rPr>
                <w:rFonts w:ascii="宋体"/>
                <w:szCs w:val="21"/>
              </w:rPr>
            </w:pPr>
            <w:bookmarkStart w:id="0" w:name="OLE_LINK1"/>
            <w:bookmarkStart w:id="1" w:name="OLE_LINK2"/>
            <w:r>
              <w:rPr>
                <w:rFonts w:hint="eastAsia" w:ascii="宋体" w:hAnsi="宋体"/>
                <w:szCs w:val="21"/>
              </w:rPr>
              <w:t>机械零部件生产</w:t>
            </w:r>
            <w:bookmarkEnd w:id="0"/>
            <w:bookmarkEnd w:id="1"/>
          </w:p>
          <w:p>
            <w:pPr>
              <w:jc w:val="center"/>
              <w:rPr>
                <w:rFonts w:ascii="宋体"/>
                <w:szCs w:val="21"/>
              </w:rPr>
            </w:pPr>
            <w:r>
              <w:rPr>
                <w:rFonts w:hint="eastAsia" w:ascii="宋体" w:hAnsi="宋体"/>
                <w:szCs w:val="21"/>
              </w:rPr>
              <w:t>（相关岗位）</w:t>
            </w:r>
          </w:p>
        </w:tc>
        <w:tc>
          <w:tcPr>
            <w:tcW w:w="2410" w:type="dxa"/>
            <w:vAlign w:val="top"/>
          </w:tcPr>
          <w:p>
            <w:pPr>
              <w:rPr>
                <w:rFonts w:ascii="宋体"/>
                <w:szCs w:val="21"/>
              </w:rPr>
            </w:pPr>
            <w:r>
              <w:rPr>
                <w:rFonts w:hint="eastAsia" w:ascii="宋体" w:hAnsi="宋体"/>
                <w:szCs w:val="21"/>
              </w:rPr>
              <w:t>（</w:t>
            </w:r>
            <w:r>
              <w:rPr>
                <w:rFonts w:ascii="宋体" w:hAnsi="宋体"/>
                <w:szCs w:val="21"/>
              </w:rPr>
              <w:t>1</w:t>
            </w:r>
            <w:r>
              <w:rPr>
                <w:rFonts w:hint="eastAsia" w:ascii="宋体" w:hAnsi="宋体"/>
                <w:szCs w:val="21"/>
              </w:rPr>
              <w:t>）机床的操作；</w:t>
            </w:r>
          </w:p>
          <w:p>
            <w:pPr>
              <w:rPr>
                <w:rFonts w:ascii="宋体"/>
                <w:szCs w:val="21"/>
              </w:rPr>
            </w:pPr>
            <w:r>
              <w:rPr>
                <w:rFonts w:hint="eastAsia" w:ascii="宋体" w:hAnsi="宋体"/>
                <w:szCs w:val="21"/>
              </w:rPr>
              <w:t>（</w:t>
            </w:r>
            <w:r>
              <w:rPr>
                <w:rFonts w:ascii="宋体" w:hAnsi="宋体"/>
                <w:szCs w:val="21"/>
              </w:rPr>
              <w:t>2</w:t>
            </w:r>
            <w:r>
              <w:rPr>
                <w:rFonts w:hint="eastAsia" w:ascii="宋体" w:hAnsi="宋体"/>
                <w:szCs w:val="21"/>
              </w:rPr>
              <w:t>）刀具的选用与刃磨；</w:t>
            </w:r>
          </w:p>
          <w:p>
            <w:pPr>
              <w:rPr>
                <w:rFonts w:ascii="宋体"/>
                <w:szCs w:val="21"/>
              </w:rPr>
            </w:pPr>
            <w:r>
              <w:rPr>
                <w:rFonts w:hint="eastAsia" w:ascii="宋体" w:hAnsi="宋体"/>
                <w:szCs w:val="21"/>
              </w:rPr>
              <w:t>（</w:t>
            </w:r>
            <w:r>
              <w:rPr>
                <w:rFonts w:ascii="宋体" w:hAnsi="宋体"/>
                <w:szCs w:val="21"/>
              </w:rPr>
              <w:t>3</w:t>
            </w:r>
            <w:r>
              <w:rPr>
                <w:rFonts w:hint="eastAsia" w:ascii="宋体" w:hAnsi="宋体"/>
                <w:szCs w:val="21"/>
              </w:rPr>
              <w:t>）工件的装夹；</w:t>
            </w:r>
          </w:p>
          <w:p>
            <w:pPr>
              <w:rPr>
                <w:rFonts w:ascii="宋体"/>
                <w:szCs w:val="21"/>
              </w:rPr>
            </w:pPr>
            <w:r>
              <w:rPr>
                <w:rFonts w:hint="eastAsia" w:ascii="宋体" w:hAnsi="宋体"/>
                <w:szCs w:val="21"/>
              </w:rPr>
              <w:t>（</w:t>
            </w:r>
            <w:r>
              <w:rPr>
                <w:rFonts w:ascii="宋体" w:hAnsi="宋体"/>
                <w:szCs w:val="21"/>
              </w:rPr>
              <w:t>4</w:t>
            </w:r>
            <w:r>
              <w:rPr>
                <w:rFonts w:hint="eastAsia" w:ascii="宋体" w:hAnsi="宋体"/>
                <w:szCs w:val="21"/>
              </w:rPr>
              <w:t>）通用量具、专用量具的正确使用；</w:t>
            </w:r>
          </w:p>
          <w:p>
            <w:pPr>
              <w:rPr>
                <w:rFonts w:ascii="宋体"/>
                <w:szCs w:val="21"/>
              </w:rPr>
            </w:pPr>
            <w:r>
              <w:rPr>
                <w:rFonts w:hint="eastAsia" w:ascii="宋体" w:hAnsi="宋体"/>
                <w:szCs w:val="21"/>
              </w:rPr>
              <w:t>（</w:t>
            </w:r>
            <w:r>
              <w:rPr>
                <w:rFonts w:ascii="宋体" w:hAnsi="宋体"/>
                <w:szCs w:val="21"/>
              </w:rPr>
              <w:t>5</w:t>
            </w:r>
            <w:r>
              <w:rPr>
                <w:rFonts w:hint="eastAsia" w:ascii="宋体" w:hAnsi="宋体"/>
                <w:szCs w:val="21"/>
              </w:rPr>
              <w:t>）机加设备的日常维护</w:t>
            </w:r>
          </w:p>
        </w:tc>
        <w:tc>
          <w:tcPr>
            <w:tcW w:w="4400" w:type="dxa"/>
            <w:vAlign w:val="center"/>
          </w:tcPr>
          <w:p>
            <w:pPr>
              <w:rPr>
                <w:rFonts w:ascii="宋体"/>
                <w:szCs w:val="21"/>
              </w:rPr>
            </w:pPr>
            <w:r>
              <w:rPr>
                <w:rFonts w:hint="eastAsia" w:ascii="宋体" w:hAnsi="宋体"/>
                <w:szCs w:val="21"/>
              </w:rPr>
              <w:t>（</w:t>
            </w:r>
            <w:r>
              <w:rPr>
                <w:rFonts w:ascii="宋体" w:hAnsi="宋体"/>
                <w:szCs w:val="21"/>
              </w:rPr>
              <w:t>1</w:t>
            </w:r>
            <w:r>
              <w:rPr>
                <w:rFonts w:hint="eastAsia" w:ascii="宋体" w:hAnsi="宋体"/>
                <w:szCs w:val="21"/>
              </w:rPr>
              <w:t>）熟练操作一种普通机加设备（车床或铣床），达到中级工水平；</w:t>
            </w:r>
          </w:p>
          <w:p>
            <w:pPr>
              <w:rPr>
                <w:rFonts w:ascii="宋体"/>
                <w:szCs w:val="21"/>
              </w:rPr>
            </w:pPr>
            <w:r>
              <w:rPr>
                <w:rFonts w:hint="eastAsia" w:ascii="宋体" w:hAnsi="宋体"/>
                <w:szCs w:val="21"/>
              </w:rPr>
              <w:t>（</w:t>
            </w:r>
            <w:r>
              <w:rPr>
                <w:rFonts w:ascii="宋体" w:hAnsi="宋体"/>
                <w:szCs w:val="21"/>
              </w:rPr>
              <w:t>2</w:t>
            </w:r>
            <w:r>
              <w:rPr>
                <w:rFonts w:hint="eastAsia" w:ascii="宋体" w:hAnsi="宋体"/>
                <w:szCs w:val="21"/>
              </w:rPr>
              <w:t>）了解一种数控机加工设备的操作（车床或铣床）；</w:t>
            </w:r>
          </w:p>
          <w:p>
            <w:pPr>
              <w:rPr>
                <w:rFonts w:ascii="宋体"/>
                <w:szCs w:val="21"/>
              </w:rPr>
            </w:pPr>
            <w:r>
              <w:rPr>
                <w:rFonts w:hint="eastAsia" w:ascii="宋体" w:hAnsi="宋体"/>
                <w:szCs w:val="21"/>
              </w:rPr>
              <w:t>（</w:t>
            </w:r>
            <w:r>
              <w:rPr>
                <w:rFonts w:ascii="宋体" w:hAnsi="宋体"/>
                <w:szCs w:val="21"/>
              </w:rPr>
              <w:t>3</w:t>
            </w:r>
            <w:r>
              <w:rPr>
                <w:rFonts w:hint="eastAsia" w:ascii="宋体" w:hAnsi="宋体"/>
                <w:szCs w:val="21"/>
              </w:rPr>
              <w:t>）能操作其它普通机加设备，达到初级工水平；</w:t>
            </w:r>
          </w:p>
          <w:p>
            <w:pPr>
              <w:rPr>
                <w:rFonts w:ascii="宋体"/>
                <w:szCs w:val="21"/>
              </w:rPr>
            </w:pPr>
            <w:r>
              <w:rPr>
                <w:rFonts w:hint="eastAsia" w:ascii="宋体" w:hAnsi="宋体"/>
                <w:szCs w:val="21"/>
              </w:rPr>
              <w:t>（</w:t>
            </w:r>
            <w:r>
              <w:rPr>
                <w:rFonts w:ascii="宋体" w:hAnsi="宋体"/>
                <w:szCs w:val="21"/>
              </w:rPr>
              <w:t>4</w:t>
            </w:r>
            <w:r>
              <w:rPr>
                <w:rFonts w:hint="eastAsia" w:ascii="宋体" w:hAnsi="宋体"/>
                <w:szCs w:val="21"/>
              </w:rPr>
              <w:t>）能编写常规零件的数控加工程序；</w:t>
            </w:r>
          </w:p>
          <w:p>
            <w:pPr>
              <w:rPr>
                <w:rFonts w:ascii="宋体"/>
                <w:szCs w:val="21"/>
              </w:rPr>
            </w:pPr>
            <w:r>
              <w:rPr>
                <w:rFonts w:hint="eastAsia" w:ascii="宋体" w:hAnsi="宋体"/>
                <w:szCs w:val="21"/>
              </w:rPr>
              <w:t>（</w:t>
            </w:r>
            <w:r>
              <w:rPr>
                <w:rFonts w:ascii="宋体" w:hAnsi="宋体"/>
                <w:szCs w:val="21"/>
              </w:rPr>
              <w:t>5</w:t>
            </w:r>
            <w:r>
              <w:rPr>
                <w:rFonts w:hint="eastAsia" w:ascii="宋体" w:hAnsi="宋体"/>
                <w:szCs w:val="21"/>
              </w:rPr>
              <w:t>）能熟练进行机加设备三级保养；</w:t>
            </w:r>
          </w:p>
          <w:p>
            <w:pPr>
              <w:rPr>
                <w:rFonts w:ascii="宋体"/>
                <w:szCs w:val="21"/>
              </w:rPr>
            </w:pPr>
            <w:r>
              <w:rPr>
                <w:rFonts w:hint="eastAsia" w:ascii="宋体" w:hAnsi="宋体"/>
                <w:szCs w:val="21"/>
              </w:rPr>
              <w:t>（</w:t>
            </w:r>
            <w:r>
              <w:rPr>
                <w:rFonts w:ascii="宋体" w:hAnsi="宋体"/>
                <w:szCs w:val="21"/>
              </w:rPr>
              <w:t>6</w:t>
            </w:r>
            <w:r>
              <w:rPr>
                <w:rFonts w:hint="eastAsia" w:ascii="宋体" w:hAnsi="宋体"/>
                <w:szCs w:val="21"/>
              </w:rPr>
              <w:t>）熟练使用各种常见装配工具；</w:t>
            </w:r>
          </w:p>
          <w:p>
            <w:pPr>
              <w:rPr>
                <w:rFonts w:ascii="宋体"/>
                <w:szCs w:val="21"/>
              </w:rPr>
            </w:pPr>
            <w:r>
              <w:rPr>
                <w:rFonts w:hint="eastAsia" w:ascii="宋体" w:hAnsi="宋体"/>
                <w:szCs w:val="21"/>
              </w:rPr>
              <w:t>（</w:t>
            </w:r>
            <w:r>
              <w:rPr>
                <w:rFonts w:ascii="宋体" w:hAnsi="宋体"/>
                <w:szCs w:val="21"/>
              </w:rPr>
              <w:t>7</w:t>
            </w:r>
            <w:r>
              <w:rPr>
                <w:rFonts w:hint="eastAsia" w:ascii="宋体" w:hAnsi="宋体"/>
                <w:szCs w:val="21"/>
              </w:rPr>
              <w:t>）能进行典型机电产品装配；</w:t>
            </w:r>
          </w:p>
          <w:p>
            <w:pPr>
              <w:rPr>
                <w:rFonts w:ascii="宋体"/>
                <w:szCs w:val="21"/>
              </w:rPr>
            </w:pPr>
            <w:r>
              <w:rPr>
                <w:rFonts w:hint="eastAsia" w:ascii="宋体" w:hAnsi="宋体"/>
                <w:szCs w:val="21"/>
              </w:rPr>
              <w:t>（</w:t>
            </w:r>
            <w:r>
              <w:rPr>
                <w:rFonts w:ascii="宋体" w:hAnsi="宋体"/>
                <w:szCs w:val="21"/>
              </w:rPr>
              <w:t>8</w:t>
            </w:r>
            <w:r>
              <w:rPr>
                <w:rFonts w:hint="eastAsia" w:ascii="宋体" w:hAnsi="宋体"/>
                <w:szCs w:val="21"/>
              </w:rPr>
              <w:t>）具有团队合作精神、严谨的工作作风、敬业爱岗的工作态度、自觉遵守职业道德和行业规范。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0" w:hRule="atLeast"/>
          <w:jc w:val="center"/>
        </w:trPr>
        <w:tc>
          <w:tcPr>
            <w:tcW w:w="489" w:type="dxa"/>
            <w:vAlign w:val="center"/>
          </w:tcPr>
          <w:p>
            <w:pPr>
              <w:jc w:val="center"/>
              <w:rPr>
                <w:rFonts w:ascii="宋体"/>
                <w:sz w:val="24"/>
              </w:rPr>
            </w:pPr>
            <w:r>
              <w:rPr>
                <w:rFonts w:ascii="宋体" w:hAnsi="宋体"/>
                <w:sz w:val="24"/>
              </w:rPr>
              <w:t>4</w:t>
            </w:r>
          </w:p>
        </w:tc>
        <w:tc>
          <w:tcPr>
            <w:tcW w:w="1701" w:type="dxa"/>
            <w:vAlign w:val="center"/>
          </w:tcPr>
          <w:p>
            <w:pPr>
              <w:jc w:val="center"/>
              <w:rPr>
                <w:rFonts w:ascii="宋体"/>
                <w:szCs w:val="21"/>
              </w:rPr>
            </w:pPr>
            <w:r>
              <w:rPr>
                <w:rFonts w:hint="eastAsia" w:ascii="宋体" w:hAnsi="宋体"/>
                <w:szCs w:val="21"/>
              </w:rPr>
              <w:t>机电产品质量</w:t>
            </w:r>
          </w:p>
          <w:p>
            <w:pPr>
              <w:jc w:val="center"/>
              <w:rPr>
                <w:rFonts w:ascii="宋体"/>
                <w:szCs w:val="21"/>
              </w:rPr>
            </w:pPr>
            <w:r>
              <w:rPr>
                <w:rFonts w:hint="eastAsia" w:ascii="宋体" w:hAnsi="宋体"/>
                <w:szCs w:val="21"/>
              </w:rPr>
              <w:t>检验与管理</w:t>
            </w:r>
          </w:p>
          <w:p>
            <w:pPr>
              <w:jc w:val="center"/>
              <w:rPr>
                <w:rFonts w:ascii="宋体"/>
                <w:szCs w:val="21"/>
              </w:rPr>
            </w:pPr>
            <w:r>
              <w:rPr>
                <w:rFonts w:hint="eastAsia" w:ascii="宋体" w:hAnsi="宋体"/>
                <w:szCs w:val="21"/>
              </w:rPr>
              <w:t>（相关岗位）</w:t>
            </w:r>
          </w:p>
        </w:tc>
        <w:tc>
          <w:tcPr>
            <w:tcW w:w="2410" w:type="dxa"/>
            <w:vAlign w:val="top"/>
          </w:tcPr>
          <w:p>
            <w:pPr>
              <w:rPr>
                <w:rFonts w:ascii="宋体"/>
                <w:szCs w:val="21"/>
              </w:rPr>
            </w:pPr>
            <w:r>
              <w:rPr>
                <w:rFonts w:hint="eastAsia" w:ascii="宋体" w:hAnsi="宋体"/>
                <w:szCs w:val="21"/>
              </w:rPr>
              <w:t>（</w:t>
            </w:r>
            <w:r>
              <w:rPr>
                <w:rFonts w:ascii="宋体" w:hAnsi="宋体"/>
                <w:szCs w:val="21"/>
              </w:rPr>
              <w:t>1</w:t>
            </w:r>
            <w:r>
              <w:rPr>
                <w:rFonts w:hint="eastAsia" w:ascii="宋体" w:hAnsi="宋体"/>
                <w:szCs w:val="21"/>
              </w:rPr>
              <w:t>）产品检验；</w:t>
            </w:r>
          </w:p>
          <w:p>
            <w:pPr>
              <w:rPr>
                <w:rFonts w:ascii="宋体"/>
                <w:szCs w:val="21"/>
              </w:rPr>
            </w:pPr>
            <w:r>
              <w:rPr>
                <w:rFonts w:hint="eastAsia" w:ascii="宋体" w:hAnsi="宋体"/>
                <w:szCs w:val="21"/>
              </w:rPr>
              <w:t>（</w:t>
            </w:r>
            <w:r>
              <w:rPr>
                <w:rFonts w:ascii="宋体" w:hAnsi="宋体"/>
                <w:szCs w:val="21"/>
              </w:rPr>
              <w:t>2</w:t>
            </w:r>
            <w:r>
              <w:rPr>
                <w:rFonts w:hint="eastAsia" w:ascii="宋体" w:hAnsi="宋体"/>
                <w:szCs w:val="21"/>
              </w:rPr>
              <w:t>）质量反馈；</w:t>
            </w:r>
          </w:p>
          <w:p>
            <w:pPr>
              <w:rPr>
                <w:rFonts w:ascii="宋体"/>
                <w:szCs w:val="21"/>
              </w:rPr>
            </w:pPr>
            <w:r>
              <w:rPr>
                <w:rFonts w:hint="eastAsia" w:ascii="宋体" w:hAnsi="宋体"/>
                <w:szCs w:val="21"/>
              </w:rPr>
              <w:t>（</w:t>
            </w:r>
            <w:r>
              <w:rPr>
                <w:rFonts w:ascii="宋体" w:hAnsi="宋体"/>
                <w:szCs w:val="21"/>
              </w:rPr>
              <w:t>3</w:t>
            </w:r>
            <w:r>
              <w:rPr>
                <w:rFonts w:hint="eastAsia" w:ascii="宋体" w:hAnsi="宋体"/>
                <w:szCs w:val="21"/>
              </w:rPr>
              <w:t>）质量统计与分析</w:t>
            </w:r>
          </w:p>
        </w:tc>
        <w:tc>
          <w:tcPr>
            <w:tcW w:w="4400" w:type="dxa"/>
            <w:vAlign w:val="center"/>
          </w:tcPr>
          <w:p>
            <w:pPr>
              <w:rPr>
                <w:rFonts w:ascii="宋体"/>
                <w:szCs w:val="21"/>
              </w:rPr>
            </w:pPr>
            <w:r>
              <w:rPr>
                <w:rFonts w:hint="eastAsia" w:ascii="宋体" w:hAnsi="宋体"/>
                <w:szCs w:val="21"/>
              </w:rPr>
              <w:t>（</w:t>
            </w:r>
            <w:r>
              <w:rPr>
                <w:rFonts w:ascii="宋体" w:hAnsi="宋体"/>
                <w:szCs w:val="21"/>
              </w:rPr>
              <w:t>1</w:t>
            </w:r>
            <w:r>
              <w:rPr>
                <w:rFonts w:hint="eastAsia" w:ascii="宋体" w:hAnsi="宋体"/>
                <w:szCs w:val="21"/>
              </w:rPr>
              <w:t>）熟练使用各种常见检测器具；</w:t>
            </w:r>
          </w:p>
          <w:p>
            <w:pPr>
              <w:rPr>
                <w:rFonts w:ascii="宋体"/>
                <w:szCs w:val="21"/>
              </w:rPr>
            </w:pPr>
            <w:r>
              <w:rPr>
                <w:rFonts w:hint="eastAsia" w:ascii="宋体" w:hAnsi="宋体"/>
                <w:szCs w:val="21"/>
              </w:rPr>
              <w:t>（</w:t>
            </w:r>
            <w:r>
              <w:rPr>
                <w:rFonts w:ascii="宋体" w:hAnsi="宋体"/>
                <w:szCs w:val="21"/>
              </w:rPr>
              <w:t>2</w:t>
            </w:r>
            <w:r>
              <w:rPr>
                <w:rFonts w:hint="eastAsia" w:ascii="宋体" w:hAnsi="宋体"/>
                <w:szCs w:val="21"/>
              </w:rPr>
              <w:t>）能进行检测数据分析；</w:t>
            </w:r>
          </w:p>
          <w:p>
            <w:pPr>
              <w:rPr>
                <w:rFonts w:ascii="宋体"/>
                <w:szCs w:val="21"/>
              </w:rPr>
            </w:pPr>
            <w:r>
              <w:rPr>
                <w:rFonts w:hint="eastAsia" w:ascii="宋体" w:hAnsi="宋体"/>
                <w:szCs w:val="21"/>
              </w:rPr>
              <w:t>（</w:t>
            </w:r>
            <w:r>
              <w:rPr>
                <w:rFonts w:ascii="宋体" w:hAnsi="宋体"/>
                <w:szCs w:val="21"/>
              </w:rPr>
              <w:t>3</w:t>
            </w:r>
            <w:r>
              <w:rPr>
                <w:rFonts w:hint="eastAsia" w:ascii="宋体" w:hAnsi="宋体"/>
                <w:szCs w:val="21"/>
              </w:rPr>
              <w:t>）能绘制质量管理图表；</w:t>
            </w:r>
          </w:p>
          <w:p>
            <w:pPr>
              <w:rPr>
                <w:rFonts w:ascii="宋体"/>
                <w:szCs w:val="21"/>
              </w:rPr>
            </w:pPr>
            <w:r>
              <w:rPr>
                <w:rFonts w:hint="eastAsia" w:ascii="宋体" w:hAnsi="宋体"/>
                <w:szCs w:val="21"/>
              </w:rPr>
              <w:t>（</w:t>
            </w:r>
            <w:r>
              <w:rPr>
                <w:rFonts w:ascii="宋体" w:hAnsi="宋体"/>
                <w:szCs w:val="21"/>
              </w:rPr>
              <w:t>4</w:t>
            </w:r>
            <w:r>
              <w:rPr>
                <w:rFonts w:hint="eastAsia" w:ascii="宋体" w:hAnsi="宋体"/>
                <w:szCs w:val="21"/>
              </w:rPr>
              <w:t>）具有团队合作精神、严谨的工作作风、敬业爱岗的工作态度、自觉遵守职业道德和行业规范。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450" w:hRule="atLeast"/>
          <w:jc w:val="center"/>
        </w:trPr>
        <w:tc>
          <w:tcPr>
            <w:tcW w:w="489" w:type="dxa"/>
            <w:vAlign w:val="center"/>
          </w:tcPr>
          <w:p>
            <w:pPr>
              <w:jc w:val="center"/>
              <w:rPr>
                <w:rFonts w:ascii="宋体"/>
                <w:sz w:val="24"/>
              </w:rPr>
            </w:pPr>
            <w:r>
              <w:rPr>
                <w:rFonts w:ascii="宋体" w:hAnsi="宋体"/>
                <w:sz w:val="24"/>
              </w:rPr>
              <w:t>5</w:t>
            </w:r>
          </w:p>
        </w:tc>
        <w:tc>
          <w:tcPr>
            <w:tcW w:w="1701" w:type="dxa"/>
            <w:vAlign w:val="center"/>
          </w:tcPr>
          <w:p>
            <w:pPr>
              <w:jc w:val="center"/>
              <w:rPr>
                <w:rFonts w:ascii="宋体"/>
                <w:szCs w:val="21"/>
              </w:rPr>
            </w:pPr>
            <w:r>
              <w:rPr>
                <w:rFonts w:hint="eastAsia" w:ascii="宋体" w:hAnsi="宋体"/>
                <w:szCs w:val="21"/>
              </w:rPr>
              <w:t>机械加工工艺</w:t>
            </w:r>
          </w:p>
          <w:p>
            <w:pPr>
              <w:jc w:val="center"/>
              <w:rPr>
                <w:rFonts w:ascii="宋体"/>
                <w:szCs w:val="21"/>
              </w:rPr>
            </w:pPr>
            <w:r>
              <w:rPr>
                <w:rFonts w:hint="eastAsia" w:ascii="宋体" w:hAnsi="宋体"/>
                <w:szCs w:val="21"/>
              </w:rPr>
              <w:t>规程编制及实施</w:t>
            </w:r>
          </w:p>
          <w:p>
            <w:pPr>
              <w:jc w:val="center"/>
              <w:rPr>
                <w:rFonts w:ascii="宋体"/>
                <w:szCs w:val="21"/>
              </w:rPr>
            </w:pPr>
            <w:r>
              <w:rPr>
                <w:rFonts w:hint="eastAsia" w:ascii="宋体" w:hAnsi="宋体"/>
                <w:szCs w:val="21"/>
              </w:rPr>
              <w:t>（相关岗位）</w:t>
            </w:r>
          </w:p>
        </w:tc>
        <w:tc>
          <w:tcPr>
            <w:tcW w:w="2410" w:type="dxa"/>
            <w:vAlign w:val="center"/>
          </w:tcPr>
          <w:p>
            <w:pPr>
              <w:rPr>
                <w:rFonts w:ascii="宋体"/>
                <w:szCs w:val="21"/>
              </w:rPr>
            </w:pPr>
            <w:r>
              <w:rPr>
                <w:rFonts w:hint="eastAsia" w:ascii="宋体" w:hAnsi="宋体"/>
                <w:szCs w:val="21"/>
              </w:rPr>
              <w:t>（</w:t>
            </w:r>
            <w:r>
              <w:rPr>
                <w:rFonts w:ascii="宋体" w:hAnsi="宋体"/>
                <w:szCs w:val="21"/>
              </w:rPr>
              <w:t>1</w:t>
            </w:r>
            <w:r>
              <w:rPr>
                <w:rFonts w:hint="eastAsia" w:ascii="宋体" w:hAnsi="宋体"/>
                <w:szCs w:val="21"/>
              </w:rPr>
              <w:t>）零件工艺性审查；</w:t>
            </w:r>
          </w:p>
          <w:p>
            <w:pPr>
              <w:rPr>
                <w:rFonts w:ascii="宋体"/>
                <w:szCs w:val="21"/>
              </w:rPr>
            </w:pPr>
            <w:r>
              <w:rPr>
                <w:rFonts w:hint="eastAsia" w:ascii="宋体" w:hAnsi="宋体"/>
                <w:szCs w:val="21"/>
              </w:rPr>
              <w:t>（</w:t>
            </w:r>
            <w:r>
              <w:rPr>
                <w:rFonts w:ascii="宋体" w:hAnsi="宋体"/>
                <w:szCs w:val="21"/>
              </w:rPr>
              <w:t>2</w:t>
            </w:r>
            <w:r>
              <w:rPr>
                <w:rFonts w:hint="eastAsia" w:ascii="宋体" w:hAnsi="宋体"/>
                <w:szCs w:val="21"/>
              </w:rPr>
              <w:t>）工艺流程方案的初定；</w:t>
            </w:r>
          </w:p>
          <w:p>
            <w:pPr>
              <w:rPr>
                <w:rFonts w:ascii="宋体"/>
                <w:szCs w:val="21"/>
              </w:rPr>
            </w:pPr>
            <w:r>
              <w:rPr>
                <w:rFonts w:hint="eastAsia" w:ascii="宋体" w:hAnsi="宋体"/>
                <w:szCs w:val="21"/>
              </w:rPr>
              <w:t>（</w:t>
            </w:r>
            <w:r>
              <w:rPr>
                <w:rFonts w:ascii="宋体" w:hAnsi="宋体"/>
                <w:szCs w:val="21"/>
              </w:rPr>
              <w:t>3</w:t>
            </w:r>
            <w:r>
              <w:rPr>
                <w:rFonts w:hint="eastAsia" w:ascii="宋体" w:hAnsi="宋体"/>
                <w:szCs w:val="21"/>
              </w:rPr>
              <w:t>）工量具的选用；</w:t>
            </w:r>
          </w:p>
          <w:p>
            <w:pPr>
              <w:rPr>
                <w:rFonts w:ascii="宋体"/>
                <w:szCs w:val="21"/>
              </w:rPr>
            </w:pPr>
            <w:r>
              <w:rPr>
                <w:rFonts w:hint="eastAsia" w:ascii="宋体" w:hAnsi="宋体"/>
                <w:szCs w:val="21"/>
              </w:rPr>
              <w:t>（</w:t>
            </w:r>
            <w:r>
              <w:rPr>
                <w:rFonts w:ascii="宋体" w:hAnsi="宋体"/>
                <w:szCs w:val="21"/>
              </w:rPr>
              <w:t>4</w:t>
            </w:r>
            <w:r>
              <w:rPr>
                <w:rFonts w:hint="eastAsia" w:ascii="宋体" w:hAnsi="宋体"/>
                <w:szCs w:val="21"/>
              </w:rPr>
              <w:t>）设备的选用；</w:t>
            </w:r>
          </w:p>
          <w:p>
            <w:pPr>
              <w:rPr>
                <w:rFonts w:ascii="宋体"/>
                <w:szCs w:val="21"/>
              </w:rPr>
            </w:pPr>
            <w:r>
              <w:rPr>
                <w:rFonts w:hint="eastAsia" w:ascii="宋体" w:hAnsi="宋体"/>
                <w:szCs w:val="21"/>
              </w:rPr>
              <w:t>（</w:t>
            </w:r>
            <w:r>
              <w:rPr>
                <w:rFonts w:ascii="宋体" w:hAnsi="宋体"/>
                <w:szCs w:val="21"/>
              </w:rPr>
              <w:t>5</w:t>
            </w:r>
            <w:r>
              <w:rPr>
                <w:rFonts w:hint="eastAsia" w:ascii="宋体" w:hAnsi="宋体"/>
                <w:szCs w:val="21"/>
              </w:rPr>
              <w:t>）现场生产指导；</w:t>
            </w:r>
          </w:p>
          <w:p>
            <w:pPr>
              <w:rPr>
                <w:rFonts w:ascii="宋体"/>
                <w:szCs w:val="21"/>
              </w:rPr>
            </w:pPr>
            <w:r>
              <w:rPr>
                <w:rFonts w:hint="eastAsia" w:ascii="宋体" w:hAnsi="宋体"/>
                <w:szCs w:val="21"/>
              </w:rPr>
              <w:t>（</w:t>
            </w:r>
            <w:r>
              <w:rPr>
                <w:rFonts w:ascii="宋体" w:hAnsi="宋体"/>
                <w:szCs w:val="21"/>
              </w:rPr>
              <w:t>6</w:t>
            </w:r>
            <w:r>
              <w:rPr>
                <w:rFonts w:hint="eastAsia" w:ascii="宋体" w:hAnsi="宋体"/>
                <w:szCs w:val="21"/>
              </w:rPr>
              <w:t>）不合格产品的分析与控制</w:t>
            </w:r>
          </w:p>
        </w:tc>
        <w:tc>
          <w:tcPr>
            <w:tcW w:w="4400" w:type="dxa"/>
            <w:vAlign w:val="center"/>
          </w:tcPr>
          <w:p>
            <w:pPr>
              <w:rPr>
                <w:rFonts w:ascii="宋体"/>
                <w:szCs w:val="21"/>
              </w:rPr>
            </w:pPr>
            <w:r>
              <w:rPr>
                <w:rFonts w:hint="eastAsia" w:ascii="宋体" w:hAnsi="宋体"/>
                <w:szCs w:val="21"/>
              </w:rPr>
              <w:t>（</w:t>
            </w:r>
            <w:r>
              <w:rPr>
                <w:rFonts w:ascii="宋体" w:hAnsi="宋体"/>
                <w:szCs w:val="21"/>
              </w:rPr>
              <w:t>1</w:t>
            </w:r>
            <w:r>
              <w:rPr>
                <w:rFonts w:hint="eastAsia" w:ascii="宋体" w:hAnsi="宋体"/>
                <w:szCs w:val="21"/>
              </w:rPr>
              <w:t>）能进行详细的零件图纸分析；</w:t>
            </w:r>
          </w:p>
          <w:p>
            <w:pPr>
              <w:rPr>
                <w:rFonts w:ascii="宋体"/>
                <w:szCs w:val="21"/>
              </w:rPr>
            </w:pPr>
            <w:r>
              <w:rPr>
                <w:rFonts w:hint="eastAsia" w:ascii="宋体" w:hAnsi="宋体"/>
                <w:szCs w:val="21"/>
              </w:rPr>
              <w:t>（</w:t>
            </w:r>
            <w:r>
              <w:rPr>
                <w:rFonts w:ascii="宋体" w:hAnsi="宋体"/>
                <w:szCs w:val="21"/>
              </w:rPr>
              <w:t>2</w:t>
            </w:r>
            <w:r>
              <w:rPr>
                <w:rFonts w:hint="eastAsia" w:ascii="宋体" w:hAnsi="宋体"/>
                <w:szCs w:val="21"/>
              </w:rPr>
              <w:t>）能设计较合理的工艺流程方案；</w:t>
            </w:r>
          </w:p>
          <w:p>
            <w:pPr>
              <w:rPr>
                <w:rFonts w:ascii="宋体"/>
                <w:szCs w:val="21"/>
              </w:rPr>
            </w:pPr>
            <w:r>
              <w:rPr>
                <w:rFonts w:hint="eastAsia" w:ascii="宋体" w:hAnsi="宋体"/>
                <w:szCs w:val="21"/>
              </w:rPr>
              <w:t>（</w:t>
            </w:r>
            <w:r>
              <w:rPr>
                <w:rFonts w:ascii="宋体" w:hAnsi="宋体"/>
                <w:szCs w:val="21"/>
              </w:rPr>
              <w:t>3</w:t>
            </w:r>
            <w:r>
              <w:rPr>
                <w:rFonts w:hint="eastAsia" w:ascii="宋体" w:hAnsi="宋体"/>
                <w:szCs w:val="21"/>
              </w:rPr>
              <w:t>）能挑选适当的设备和量检具；</w:t>
            </w:r>
          </w:p>
          <w:p>
            <w:pPr>
              <w:rPr>
                <w:rFonts w:ascii="宋体"/>
                <w:szCs w:val="21"/>
              </w:rPr>
            </w:pPr>
            <w:r>
              <w:rPr>
                <w:rFonts w:hint="eastAsia" w:ascii="宋体" w:hAnsi="宋体"/>
                <w:szCs w:val="21"/>
              </w:rPr>
              <w:t>（</w:t>
            </w:r>
            <w:r>
              <w:rPr>
                <w:rFonts w:ascii="宋体" w:hAnsi="宋体"/>
                <w:szCs w:val="21"/>
              </w:rPr>
              <w:t>4</w:t>
            </w:r>
            <w:r>
              <w:rPr>
                <w:rFonts w:hint="eastAsia" w:ascii="宋体" w:hAnsi="宋体"/>
                <w:szCs w:val="21"/>
              </w:rPr>
              <w:t>）能正确完成工序卡片的编制；</w:t>
            </w:r>
          </w:p>
          <w:p>
            <w:pPr>
              <w:rPr>
                <w:rFonts w:ascii="宋体"/>
                <w:szCs w:val="21"/>
              </w:rPr>
            </w:pPr>
            <w:r>
              <w:rPr>
                <w:rFonts w:hint="eastAsia" w:ascii="宋体" w:hAnsi="宋体"/>
                <w:szCs w:val="21"/>
              </w:rPr>
              <w:t>（</w:t>
            </w:r>
            <w:r>
              <w:rPr>
                <w:rFonts w:ascii="宋体" w:hAnsi="宋体"/>
                <w:szCs w:val="21"/>
              </w:rPr>
              <w:t>5</w:t>
            </w:r>
            <w:r>
              <w:rPr>
                <w:rFonts w:hint="eastAsia" w:ascii="宋体" w:hAnsi="宋体"/>
                <w:szCs w:val="21"/>
              </w:rPr>
              <w:t>）能进行生产组织管理；</w:t>
            </w:r>
            <w:r>
              <w:rPr>
                <w:rFonts w:ascii="宋体"/>
                <w:szCs w:val="21"/>
              </w:rPr>
              <w:t> </w:t>
            </w:r>
          </w:p>
          <w:p>
            <w:pPr>
              <w:rPr>
                <w:rFonts w:ascii="宋体"/>
                <w:szCs w:val="21"/>
              </w:rPr>
            </w:pPr>
            <w:r>
              <w:rPr>
                <w:rFonts w:hint="eastAsia" w:ascii="宋体" w:hAnsi="宋体"/>
                <w:szCs w:val="21"/>
              </w:rPr>
              <w:t>（</w:t>
            </w:r>
            <w:r>
              <w:rPr>
                <w:rFonts w:ascii="宋体" w:hAnsi="宋体"/>
                <w:szCs w:val="21"/>
              </w:rPr>
              <w:t>6</w:t>
            </w:r>
            <w:r>
              <w:rPr>
                <w:rFonts w:hint="eastAsia" w:ascii="宋体" w:hAnsi="宋体"/>
                <w:szCs w:val="21"/>
              </w:rPr>
              <w:t>）具有团队合作精神、严谨的工作作风、敬业爱岗的工作态度、自觉遵守职业道德和行业规范。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0" w:hRule="atLeast"/>
          <w:jc w:val="center"/>
        </w:trPr>
        <w:tc>
          <w:tcPr>
            <w:tcW w:w="489" w:type="dxa"/>
            <w:vAlign w:val="center"/>
          </w:tcPr>
          <w:p>
            <w:pPr>
              <w:jc w:val="center"/>
              <w:rPr>
                <w:rFonts w:ascii="宋体"/>
                <w:sz w:val="24"/>
              </w:rPr>
            </w:pPr>
            <w:r>
              <w:rPr>
                <w:rFonts w:ascii="宋体" w:hAnsi="宋体"/>
                <w:sz w:val="24"/>
              </w:rPr>
              <w:t>6</w:t>
            </w:r>
          </w:p>
        </w:tc>
        <w:tc>
          <w:tcPr>
            <w:tcW w:w="1701" w:type="dxa"/>
            <w:vAlign w:val="center"/>
          </w:tcPr>
          <w:p>
            <w:pPr>
              <w:jc w:val="center"/>
              <w:rPr>
                <w:rFonts w:ascii="宋体"/>
                <w:szCs w:val="21"/>
              </w:rPr>
            </w:pPr>
            <w:r>
              <w:rPr>
                <w:rFonts w:hint="eastAsia" w:ascii="宋体" w:hAnsi="宋体"/>
                <w:szCs w:val="21"/>
              </w:rPr>
              <w:t>机电产品</w:t>
            </w:r>
          </w:p>
          <w:p>
            <w:pPr>
              <w:jc w:val="center"/>
              <w:rPr>
                <w:rFonts w:ascii="宋体"/>
                <w:szCs w:val="21"/>
              </w:rPr>
            </w:pPr>
            <w:r>
              <w:rPr>
                <w:rFonts w:hint="eastAsia" w:ascii="宋体" w:hAnsi="宋体"/>
                <w:szCs w:val="21"/>
              </w:rPr>
              <w:t>售后服务</w:t>
            </w:r>
          </w:p>
          <w:p>
            <w:pPr>
              <w:jc w:val="center"/>
              <w:rPr>
                <w:rFonts w:ascii="宋体"/>
                <w:szCs w:val="21"/>
              </w:rPr>
            </w:pPr>
            <w:r>
              <w:rPr>
                <w:rFonts w:hint="eastAsia" w:ascii="宋体" w:hAnsi="宋体"/>
                <w:szCs w:val="21"/>
              </w:rPr>
              <w:t>（相关岗位）</w:t>
            </w:r>
          </w:p>
        </w:tc>
        <w:tc>
          <w:tcPr>
            <w:tcW w:w="2410" w:type="dxa"/>
            <w:vAlign w:val="top"/>
          </w:tcPr>
          <w:p>
            <w:pPr>
              <w:rPr>
                <w:rFonts w:ascii="宋体"/>
                <w:szCs w:val="21"/>
              </w:rPr>
            </w:pPr>
            <w:r>
              <w:rPr>
                <w:rFonts w:hint="eastAsia" w:ascii="宋体" w:hAnsi="宋体"/>
                <w:szCs w:val="21"/>
              </w:rPr>
              <w:t>（</w:t>
            </w:r>
            <w:r>
              <w:rPr>
                <w:rFonts w:ascii="宋体" w:hAnsi="宋体"/>
                <w:szCs w:val="21"/>
              </w:rPr>
              <w:t>1</w:t>
            </w:r>
            <w:r>
              <w:rPr>
                <w:rFonts w:hint="eastAsia" w:ascii="宋体" w:hAnsi="宋体"/>
                <w:szCs w:val="21"/>
              </w:rPr>
              <w:t>）熟悉典型机电产品性能，掌握销售渠道和方法，能稳妥地解决售后各类技术问题</w:t>
            </w:r>
          </w:p>
        </w:tc>
        <w:tc>
          <w:tcPr>
            <w:tcW w:w="4400" w:type="dxa"/>
            <w:vAlign w:val="center"/>
          </w:tcPr>
          <w:p>
            <w:pPr>
              <w:rPr>
                <w:rFonts w:ascii="宋体"/>
                <w:szCs w:val="21"/>
              </w:rPr>
            </w:pPr>
            <w:r>
              <w:rPr>
                <w:rFonts w:hint="eastAsia" w:ascii="宋体" w:hAnsi="宋体"/>
                <w:szCs w:val="21"/>
              </w:rPr>
              <w:t>（</w:t>
            </w:r>
            <w:r>
              <w:rPr>
                <w:rFonts w:ascii="宋体" w:hAnsi="宋体"/>
                <w:szCs w:val="21"/>
              </w:rPr>
              <w:t>1</w:t>
            </w:r>
            <w:r>
              <w:rPr>
                <w:rFonts w:hint="eastAsia" w:ascii="宋体" w:hAnsi="宋体"/>
                <w:szCs w:val="21"/>
              </w:rPr>
              <w:t>）能与顾客进行良好的语言沟通；</w:t>
            </w:r>
          </w:p>
          <w:p>
            <w:pPr>
              <w:rPr>
                <w:rFonts w:ascii="宋体"/>
                <w:szCs w:val="21"/>
              </w:rPr>
            </w:pPr>
            <w:r>
              <w:rPr>
                <w:rFonts w:hint="eastAsia" w:ascii="宋体" w:hAnsi="宋体"/>
                <w:szCs w:val="21"/>
              </w:rPr>
              <w:t>（</w:t>
            </w:r>
            <w:r>
              <w:rPr>
                <w:rFonts w:ascii="宋体" w:hAnsi="宋体"/>
                <w:szCs w:val="21"/>
              </w:rPr>
              <w:t>2</w:t>
            </w:r>
            <w:r>
              <w:rPr>
                <w:rFonts w:hint="eastAsia" w:ascii="宋体" w:hAnsi="宋体"/>
                <w:szCs w:val="21"/>
              </w:rPr>
              <w:t>）具有装配钳工、维修电工技能操作证；</w:t>
            </w:r>
          </w:p>
          <w:p>
            <w:pPr>
              <w:rPr>
                <w:rFonts w:ascii="宋体"/>
                <w:szCs w:val="21"/>
              </w:rPr>
            </w:pPr>
            <w:r>
              <w:rPr>
                <w:rFonts w:hint="eastAsia" w:ascii="宋体" w:hAnsi="宋体"/>
                <w:szCs w:val="21"/>
              </w:rPr>
              <w:t>（</w:t>
            </w:r>
            <w:r>
              <w:rPr>
                <w:rFonts w:ascii="宋体" w:hAnsi="宋体"/>
                <w:szCs w:val="21"/>
              </w:rPr>
              <w:t>3</w:t>
            </w:r>
            <w:r>
              <w:rPr>
                <w:rFonts w:hint="eastAsia" w:ascii="宋体" w:hAnsi="宋体"/>
                <w:szCs w:val="21"/>
              </w:rPr>
              <w:t>）具有机电产品或设备安装、调试、运行和维护方面的基本技能；</w:t>
            </w:r>
          </w:p>
          <w:p>
            <w:pPr>
              <w:rPr>
                <w:rFonts w:ascii="宋体"/>
                <w:szCs w:val="21"/>
              </w:rPr>
            </w:pPr>
            <w:r>
              <w:rPr>
                <w:rFonts w:hint="eastAsia" w:ascii="宋体" w:hAnsi="宋体"/>
                <w:szCs w:val="21"/>
              </w:rPr>
              <w:t>（</w:t>
            </w:r>
            <w:r>
              <w:rPr>
                <w:rFonts w:ascii="宋体" w:hAnsi="宋体"/>
                <w:szCs w:val="21"/>
              </w:rPr>
              <w:t>4</w:t>
            </w:r>
            <w:r>
              <w:rPr>
                <w:rFonts w:hint="eastAsia" w:ascii="宋体" w:hAnsi="宋体"/>
                <w:szCs w:val="21"/>
              </w:rPr>
              <w:t>）具有机电设备安装和调试能力；</w:t>
            </w:r>
          </w:p>
          <w:p>
            <w:pPr>
              <w:rPr>
                <w:rFonts w:ascii="宋体"/>
                <w:szCs w:val="21"/>
              </w:rPr>
            </w:pPr>
            <w:r>
              <w:rPr>
                <w:rFonts w:hint="eastAsia" w:ascii="宋体" w:hAnsi="宋体"/>
                <w:szCs w:val="21"/>
              </w:rPr>
              <w:t>（</w:t>
            </w:r>
            <w:r>
              <w:rPr>
                <w:rFonts w:ascii="宋体" w:hAnsi="宋体"/>
                <w:szCs w:val="21"/>
              </w:rPr>
              <w:t>5</w:t>
            </w:r>
            <w:r>
              <w:rPr>
                <w:rFonts w:hint="eastAsia" w:ascii="宋体" w:hAnsi="宋体"/>
                <w:szCs w:val="21"/>
              </w:rPr>
              <w:t>）具有良好的质量意识、团队合作精神与职业道德。</w:t>
            </w:r>
          </w:p>
        </w:tc>
      </w:tr>
    </w:tbl>
    <w:p>
      <w:pPr>
        <w:spacing w:line="360" w:lineRule="auto"/>
        <w:rPr>
          <w:rFonts w:ascii="宋体"/>
          <w:sz w:val="24"/>
        </w:rPr>
      </w:pPr>
      <w:r>
        <w:rPr>
          <w:rFonts w:ascii="宋体" w:hAnsi="宋体"/>
          <w:sz w:val="24"/>
        </w:rPr>
        <w:t xml:space="preserve">   </w:t>
      </w:r>
    </w:p>
    <w:p>
      <w:pPr>
        <w:spacing w:line="360" w:lineRule="auto"/>
        <w:ind w:firstLine="480" w:firstLineChars="200"/>
        <w:rPr>
          <w:rFonts w:ascii="宋体"/>
          <w:sz w:val="24"/>
        </w:rPr>
      </w:pPr>
      <w:r>
        <w:rPr>
          <w:rFonts w:hint="eastAsia" w:ascii="宋体" w:hAnsi="宋体"/>
          <w:sz w:val="24"/>
        </w:rPr>
        <w:t>（</w:t>
      </w:r>
      <w:r>
        <w:rPr>
          <w:rFonts w:ascii="宋体" w:hAnsi="宋体"/>
          <w:sz w:val="24"/>
        </w:rPr>
        <w:t>2</w:t>
      </w:r>
      <w:r>
        <w:rPr>
          <w:rFonts w:hint="eastAsia" w:ascii="宋体" w:hAnsi="宋体"/>
          <w:sz w:val="24"/>
        </w:rPr>
        <w:t>）能力结构总体要求</w:t>
      </w:r>
    </w:p>
    <w:p>
      <w:pPr>
        <w:spacing w:line="360" w:lineRule="auto"/>
        <w:jc w:val="center"/>
        <w:rPr>
          <w:rFonts w:ascii="黑体" w:hAnsi="黑体" w:eastAsia="黑体"/>
          <w:sz w:val="24"/>
        </w:rPr>
      </w:pPr>
      <w:r>
        <w:rPr>
          <w:rFonts w:hint="eastAsia" w:ascii="黑体" w:hAnsi="黑体" w:eastAsia="黑体"/>
          <w:sz w:val="24"/>
        </w:rPr>
        <w:t>表</w:t>
      </w:r>
      <w:r>
        <w:rPr>
          <w:rFonts w:ascii="黑体" w:hAnsi="黑体" w:eastAsia="黑体"/>
          <w:sz w:val="24"/>
        </w:rPr>
        <w:t xml:space="preserve">2  </w:t>
      </w:r>
      <w:r>
        <w:rPr>
          <w:rFonts w:hint="eastAsia" w:ascii="黑体" w:hAnsi="黑体" w:eastAsia="黑体"/>
          <w:sz w:val="24"/>
        </w:rPr>
        <w:t>能力结构分析表</w:t>
      </w:r>
    </w:p>
    <w:tbl>
      <w:tblPr>
        <w:tblStyle w:val="7"/>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3119"/>
        <w:gridCol w:w="2977"/>
        <w:gridCol w:w="29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3119" w:type="dxa"/>
            <w:vAlign w:val="center"/>
          </w:tcPr>
          <w:p>
            <w:pPr>
              <w:spacing w:line="360" w:lineRule="auto"/>
              <w:jc w:val="center"/>
              <w:rPr>
                <w:rFonts w:ascii="宋体"/>
                <w:szCs w:val="21"/>
              </w:rPr>
            </w:pPr>
            <w:r>
              <w:rPr>
                <w:rFonts w:hint="eastAsia" w:ascii="宋体" w:hAnsi="宋体"/>
                <w:szCs w:val="21"/>
              </w:rPr>
              <w:t>专业能力</w:t>
            </w:r>
          </w:p>
        </w:tc>
        <w:tc>
          <w:tcPr>
            <w:tcW w:w="2977" w:type="dxa"/>
            <w:vAlign w:val="center"/>
          </w:tcPr>
          <w:p>
            <w:pPr>
              <w:spacing w:line="360" w:lineRule="auto"/>
              <w:jc w:val="center"/>
              <w:rPr>
                <w:rFonts w:ascii="宋体"/>
                <w:szCs w:val="21"/>
              </w:rPr>
            </w:pPr>
            <w:r>
              <w:rPr>
                <w:rFonts w:hint="eastAsia" w:ascii="宋体" w:hAnsi="宋体"/>
                <w:szCs w:val="21"/>
              </w:rPr>
              <w:t>社会能力</w:t>
            </w:r>
          </w:p>
        </w:tc>
        <w:tc>
          <w:tcPr>
            <w:tcW w:w="2904" w:type="dxa"/>
            <w:vAlign w:val="center"/>
          </w:tcPr>
          <w:p>
            <w:pPr>
              <w:spacing w:line="360" w:lineRule="auto"/>
              <w:jc w:val="center"/>
              <w:rPr>
                <w:rFonts w:ascii="宋体"/>
                <w:szCs w:val="21"/>
              </w:rPr>
            </w:pPr>
            <w:r>
              <w:rPr>
                <w:rFonts w:hint="eastAsia" w:ascii="宋体" w:hAnsi="宋体"/>
                <w:szCs w:val="21"/>
              </w:rPr>
              <w:t>方法能力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5" w:hRule="atLeast"/>
        </w:trPr>
        <w:tc>
          <w:tcPr>
            <w:tcW w:w="3119" w:type="dxa"/>
            <w:vAlign w:val="top"/>
          </w:tcPr>
          <w:p>
            <w:pPr>
              <w:rPr>
                <w:rFonts w:ascii="宋体"/>
                <w:szCs w:val="21"/>
              </w:rPr>
            </w:pPr>
            <w:r>
              <w:rPr>
                <w:rFonts w:hint="eastAsia" w:ascii="宋体" w:hAnsi="宋体"/>
                <w:szCs w:val="21"/>
              </w:rPr>
              <w:t>（</w:t>
            </w:r>
            <w:r>
              <w:rPr>
                <w:rFonts w:ascii="宋体" w:hAnsi="宋体"/>
                <w:szCs w:val="21"/>
              </w:rPr>
              <w:t>1</w:t>
            </w:r>
            <w:r>
              <w:rPr>
                <w:rFonts w:hint="eastAsia" w:ascii="宋体" w:hAnsi="宋体"/>
                <w:szCs w:val="21"/>
              </w:rPr>
              <w:t>）具有机械制造的基础能力；</w:t>
            </w:r>
          </w:p>
          <w:p>
            <w:pPr>
              <w:rPr>
                <w:rFonts w:ascii="宋体"/>
                <w:szCs w:val="21"/>
              </w:rPr>
            </w:pPr>
            <w:r>
              <w:rPr>
                <w:rFonts w:hint="eastAsia" w:ascii="宋体" w:hAnsi="宋体"/>
                <w:szCs w:val="21"/>
              </w:rPr>
              <w:t>（</w:t>
            </w:r>
            <w:r>
              <w:rPr>
                <w:rFonts w:ascii="宋体" w:hAnsi="宋体"/>
                <w:szCs w:val="21"/>
              </w:rPr>
              <w:t>2</w:t>
            </w:r>
            <w:r>
              <w:rPr>
                <w:rFonts w:hint="eastAsia" w:ascii="宋体" w:hAnsi="宋体"/>
                <w:szCs w:val="21"/>
              </w:rPr>
              <w:t>）具备分析机电设备控制方法的初步能力；</w:t>
            </w:r>
          </w:p>
          <w:p>
            <w:pPr>
              <w:rPr>
                <w:rFonts w:ascii="宋体"/>
                <w:szCs w:val="21"/>
              </w:rPr>
            </w:pPr>
            <w:r>
              <w:rPr>
                <w:rFonts w:hint="eastAsia" w:ascii="宋体" w:hAnsi="宋体"/>
                <w:szCs w:val="21"/>
              </w:rPr>
              <w:t>（</w:t>
            </w:r>
            <w:r>
              <w:rPr>
                <w:rFonts w:ascii="宋体" w:hAnsi="宋体"/>
                <w:szCs w:val="21"/>
              </w:rPr>
              <w:t>3</w:t>
            </w:r>
            <w:r>
              <w:rPr>
                <w:rFonts w:hint="eastAsia" w:ascii="宋体" w:hAnsi="宋体"/>
                <w:szCs w:val="21"/>
              </w:rPr>
              <w:t>）具有手工编制一般机械加工程序的能力；</w:t>
            </w:r>
          </w:p>
          <w:p>
            <w:pPr>
              <w:rPr>
                <w:rFonts w:ascii="宋体"/>
                <w:szCs w:val="21"/>
              </w:rPr>
            </w:pPr>
            <w:r>
              <w:rPr>
                <w:rFonts w:hint="eastAsia" w:ascii="宋体" w:hAnsi="宋体"/>
                <w:szCs w:val="21"/>
              </w:rPr>
              <w:t>（</w:t>
            </w:r>
            <w:r>
              <w:rPr>
                <w:rFonts w:ascii="宋体" w:hAnsi="宋体"/>
                <w:szCs w:val="21"/>
              </w:rPr>
              <w:t>4</w:t>
            </w:r>
            <w:r>
              <w:rPr>
                <w:rFonts w:hint="eastAsia" w:ascii="宋体" w:hAnsi="宋体"/>
                <w:szCs w:val="21"/>
              </w:rPr>
              <w:t>）具有应用</w:t>
            </w:r>
            <w:r>
              <w:rPr>
                <w:rFonts w:ascii="宋体" w:hAnsi="宋体"/>
                <w:szCs w:val="21"/>
              </w:rPr>
              <w:t>CAD/CAM</w:t>
            </w:r>
            <w:r>
              <w:rPr>
                <w:rFonts w:hint="eastAsia" w:ascii="宋体" w:hAnsi="宋体"/>
                <w:szCs w:val="21"/>
              </w:rPr>
              <w:t>软件进行数控编程的初步能力；</w:t>
            </w:r>
          </w:p>
          <w:p>
            <w:pPr>
              <w:rPr>
                <w:rFonts w:ascii="宋体"/>
                <w:szCs w:val="21"/>
              </w:rPr>
            </w:pPr>
            <w:r>
              <w:rPr>
                <w:rFonts w:hint="eastAsia" w:ascii="宋体" w:hAnsi="宋体"/>
                <w:szCs w:val="21"/>
              </w:rPr>
              <w:t>（</w:t>
            </w:r>
            <w:r>
              <w:rPr>
                <w:rFonts w:ascii="宋体" w:hAnsi="宋体"/>
                <w:szCs w:val="21"/>
              </w:rPr>
              <w:t>5</w:t>
            </w:r>
            <w:r>
              <w:rPr>
                <w:rFonts w:hint="eastAsia" w:ascii="宋体" w:hAnsi="宋体"/>
                <w:szCs w:val="21"/>
              </w:rPr>
              <w:t>）具备一定的设备操作的实践能力；</w:t>
            </w:r>
          </w:p>
          <w:p>
            <w:pPr>
              <w:rPr>
                <w:rFonts w:ascii="宋体"/>
                <w:szCs w:val="21"/>
              </w:rPr>
            </w:pPr>
            <w:r>
              <w:rPr>
                <w:rFonts w:hint="eastAsia" w:ascii="宋体" w:hAnsi="宋体"/>
                <w:szCs w:val="21"/>
              </w:rPr>
              <w:t>（</w:t>
            </w:r>
            <w:r>
              <w:rPr>
                <w:rFonts w:ascii="宋体" w:hAnsi="宋体"/>
                <w:szCs w:val="21"/>
              </w:rPr>
              <w:t>6</w:t>
            </w:r>
            <w:r>
              <w:rPr>
                <w:rFonts w:hint="eastAsia" w:ascii="宋体" w:hAnsi="宋体"/>
                <w:szCs w:val="21"/>
              </w:rPr>
              <w:t>）具备设备调试、维护保养的初步能力；</w:t>
            </w:r>
          </w:p>
          <w:p>
            <w:pPr>
              <w:rPr>
                <w:rFonts w:ascii="宋体"/>
                <w:szCs w:val="21"/>
              </w:rPr>
            </w:pPr>
            <w:r>
              <w:rPr>
                <w:rFonts w:hint="eastAsia" w:ascii="宋体" w:hAnsi="宋体"/>
                <w:szCs w:val="21"/>
              </w:rPr>
              <w:t>（</w:t>
            </w:r>
            <w:r>
              <w:rPr>
                <w:rFonts w:ascii="宋体" w:hAnsi="宋体"/>
                <w:szCs w:val="21"/>
              </w:rPr>
              <w:t>7</w:t>
            </w:r>
            <w:r>
              <w:rPr>
                <w:rFonts w:hint="eastAsia" w:ascii="宋体" w:hAnsi="宋体"/>
                <w:szCs w:val="21"/>
              </w:rPr>
              <w:t>）具有本专业必需的应用计算机和网络进行一般信息处理的能力；</w:t>
            </w:r>
          </w:p>
          <w:p>
            <w:pPr>
              <w:rPr>
                <w:rFonts w:ascii="宋体"/>
                <w:szCs w:val="21"/>
              </w:rPr>
            </w:pPr>
            <w:r>
              <w:rPr>
                <w:rFonts w:hint="eastAsia" w:ascii="宋体" w:hAnsi="宋体"/>
                <w:szCs w:val="21"/>
              </w:rPr>
              <w:t>（</w:t>
            </w:r>
            <w:r>
              <w:rPr>
                <w:rFonts w:ascii="宋体" w:hAnsi="宋体"/>
                <w:szCs w:val="21"/>
              </w:rPr>
              <w:t>8</w:t>
            </w:r>
            <w:r>
              <w:rPr>
                <w:rFonts w:hint="eastAsia" w:ascii="宋体" w:hAnsi="宋体"/>
                <w:szCs w:val="21"/>
              </w:rPr>
              <w:t>）能借助词典或者词典软件阅读一般的专业外文技术资料；</w:t>
            </w:r>
          </w:p>
          <w:p>
            <w:pPr>
              <w:rPr>
                <w:rFonts w:ascii="宋体"/>
                <w:szCs w:val="21"/>
              </w:rPr>
            </w:pPr>
            <w:r>
              <w:rPr>
                <w:rFonts w:hint="eastAsia" w:ascii="宋体" w:hAnsi="宋体"/>
                <w:szCs w:val="21"/>
              </w:rPr>
              <w:t>（</w:t>
            </w:r>
            <w:r>
              <w:rPr>
                <w:rFonts w:ascii="宋体" w:hAnsi="宋体"/>
                <w:szCs w:val="21"/>
              </w:rPr>
              <w:t>9</w:t>
            </w:r>
            <w:r>
              <w:rPr>
                <w:rFonts w:hint="eastAsia" w:ascii="宋体" w:hAnsi="宋体"/>
                <w:szCs w:val="21"/>
              </w:rPr>
              <w:t>）具有一定的语言文字表达能力和社会活动能力</w:t>
            </w:r>
          </w:p>
        </w:tc>
        <w:tc>
          <w:tcPr>
            <w:tcW w:w="2977" w:type="dxa"/>
            <w:vAlign w:val="top"/>
          </w:tcPr>
          <w:p>
            <w:pPr>
              <w:rPr>
                <w:rFonts w:ascii="宋体"/>
                <w:szCs w:val="21"/>
              </w:rPr>
            </w:pPr>
            <w:r>
              <w:rPr>
                <w:rFonts w:hint="eastAsia" w:ascii="宋体" w:hAnsi="宋体"/>
                <w:szCs w:val="21"/>
              </w:rPr>
              <w:t>（</w:t>
            </w:r>
            <w:r>
              <w:rPr>
                <w:rFonts w:ascii="宋体" w:hAnsi="宋体"/>
                <w:szCs w:val="21"/>
              </w:rPr>
              <w:t>1</w:t>
            </w:r>
            <w:r>
              <w:rPr>
                <w:rFonts w:hint="eastAsia" w:ascii="宋体" w:hAnsi="宋体"/>
                <w:szCs w:val="21"/>
              </w:rPr>
              <w:t>）具有职业道德基本知识，遵纪守法；</w:t>
            </w:r>
          </w:p>
          <w:p>
            <w:pPr>
              <w:rPr>
                <w:rFonts w:ascii="宋体"/>
                <w:szCs w:val="21"/>
              </w:rPr>
            </w:pPr>
            <w:r>
              <w:rPr>
                <w:rFonts w:hint="eastAsia" w:ascii="宋体" w:hAnsi="宋体"/>
                <w:szCs w:val="21"/>
              </w:rPr>
              <w:t>（</w:t>
            </w:r>
            <w:r>
              <w:rPr>
                <w:rFonts w:ascii="宋体" w:hAnsi="宋体"/>
                <w:szCs w:val="21"/>
              </w:rPr>
              <w:t>2</w:t>
            </w:r>
            <w:r>
              <w:rPr>
                <w:rFonts w:hint="eastAsia" w:ascii="宋体" w:hAnsi="宋体"/>
                <w:szCs w:val="21"/>
              </w:rPr>
              <w:t>）良好的心理素质与健康体魄，有科学的创新精神；</w:t>
            </w:r>
          </w:p>
          <w:p>
            <w:pPr>
              <w:rPr>
                <w:rFonts w:ascii="宋体"/>
                <w:szCs w:val="21"/>
              </w:rPr>
            </w:pPr>
            <w:r>
              <w:rPr>
                <w:rFonts w:hint="eastAsia" w:ascii="宋体" w:hAnsi="宋体"/>
                <w:szCs w:val="21"/>
              </w:rPr>
              <w:t>（</w:t>
            </w:r>
            <w:r>
              <w:rPr>
                <w:rFonts w:ascii="宋体" w:hAnsi="宋体"/>
                <w:szCs w:val="21"/>
              </w:rPr>
              <w:t>3</w:t>
            </w:r>
            <w:r>
              <w:rPr>
                <w:rFonts w:hint="eastAsia" w:ascii="宋体" w:hAnsi="宋体"/>
                <w:szCs w:val="21"/>
              </w:rPr>
              <w:t>）具有良好的安全生产意识，能够自觉按规章操作；</w:t>
            </w:r>
          </w:p>
          <w:p>
            <w:pPr>
              <w:rPr>
                <w:rFonts w:ascii="宋体"/>
                <w:szCs w:val="21"/>
              </w:rPr>
            </w:pPr>
            <w:r>
              <w:rPr>
                <w:rFonts w:hint="eastAsia" w:ascii="宋体" w:hAnsi="宋体"/>
                <w:szCs w:val="21"/>
              </w:rPr>
              <w:t>（</w:t>
            </w:r>
            <w:r>
              <w:rPr>
                <w:rFonts w:ascii="宋体" w:hAnsi="宋体"/>
                <w:szCs w:val="21"/>
              </w:rPr>
              <w:t>4</w:t>
            </w:r>
            <w:r>
              <w:rPr>
                <w:rFonts w:hint="eastAsia" w:ascii="宋体" w:hAnsi="宋体"/>
                <w:szCs w:val="21"/>
              </w:rPr>
              <w:t>）具有社会责任心，工作中，能充分考虑人类的、经济的、生态和社会的相关议题；</w:t>
            </w:r>
          </w:p>
          <w:p>
            <w:pPr>
              <w:rPr>
                <w:rFonts w:ascii="宋体"/>
                <w:szCs w:val="21"/>
              </w:rPr>
            </w:pPr>
            <w:r>
              <w:rPr>
                <w:rFonts w:hint="eastAsia" w:ascii="宋体" w:hAnsi="宋体"/>
                <w:szCs w:val="21"/>
              </w:rPr>
              <w:t>（</w:t>
            </w:r>
            <w:r>
              <w:rPr>
                <w:rFonts w:ascii="宋体" w:hAnsi="宋体"/>
                <w:szCs w:val="21"/>
              </w:rPr>
              <w:t>5</w:t>
            </w:r>
            <w:r>
              <w:rPr>
                <w:rFonts w:hint="eastAsia" w:ascii="宋体" w:hAnsi="宋体"/>
                <w:szCs w:val="21"/>
              </w:rPr>
              <w:t>）具有与他人合作、沟通、团队工作能力。</w:t>
            </w:r>
          </w:p>
        </w:tc>
        <w:tc>
          <w:tcPr>
            <w:tcW w:w="2904" w:type="dxa"/>
            <w:vAlign w:val="top"/>
          </w:tcPr>
          <w:p>
            <w:pPr>
              <w:rPr>
                <w:rFonts w:ascii="宋体"/>
                <w:szCs w:val="21"/>
              </w:rPr>
            </w:pPr>
            <w:r>
              <w:rPr>
                <w:rFonts w:hint="eastAsia" w:ascii="宋体" w:hAnsi="宋体"/>
                <w:szCs w:val="21"/>
              </w:rPr>
              <w:t>（</w:t>
            </w:r>
            <w:r>
              <w:rPr>
                <w:rFonts w:ascii="宋体" w:hAnsi="宋体"/>
                <w:szCs w:val="21"/>
              </w:rPr>
              <w:t>1</w:t>
            </w:r>
            <w:r>
              <w:rPr>
                <w:rFonts w:hint="eastAsia" w:ascii="宋体" w:hAnsi="宋体"/>
                <w:szCs w:val="21"/>
              </w:rPr>
              <w:t>）具有良好的资料收集、文献检索以及口头表达和书面写作等技巧和能力，并形成很强的自主学习能力；</w:t>
            </w:r>
          </w:p>
          <w:p>
            <w:pPr>
              <w:rPr>
                <w:rFonts w:ascii="宋体"/>
                <w:szCs w:val="21"/>
              </w:rPr>
            </w:pPr>
            <w:r>
              <w:rPr>
                <w:rFonts w:hint="eastAsia" w:ascii="宋体" w:hAnsi="宋体"/>
                <w:szCs w:val="21"/>
              </w:rPr>
              <w:t>（</w:t>
            </w:r>
            <w:r>
              <w:rPr>
                <w:rFonts w:ascii="宋体" w:hAnsi="宋体"/>
                <w:szCs w:val="21"/>
              </w:rPr>
              <w:t>2</w:t>
            </w:r>
            <w:r>
              <w:rPr>
                <w:rFonts w:hint="eastAsia" w:ascii="宋体" w:hAnsi="宋体"/>
                <w:szCs w:val="21"/>
              </w:rPr>
              <w:t>）具有辨证的、逻辑的、形象的、创造的科学思维方式和对事物进行统计、分析、综合、归纳的技能，并形成较强的发现问题、分析问题和解决问题的能力</w:t>
            </w:r>
          </w:p>
        </w:tc>
      </w:tr>
    </w:tbl>
    <w:p>
      <w:pPr>
        <w:spacing w:line="360" w:lineRule="auto"/>
        <w:ind w:firstLine="480" w:firstLineChars="200"/>
        <w:rPr>
          <w:rFonts w:ascii="宋体"/>
          <w:sz w:val="24"/>
        </w:rPr>
      </w:pPr>
      <w:r>
        <w:rPr>
          <w:rFonts w:hint="eastAsia" w:ascii="宋体" w:hAnsi="宋体"/>
          <w:sz w:val="24"/>
        </w:rPr>
        <w:t>（</w:t>
      </w:r>
      <w:r>
        <w:rPr>
          <w:rFonts w:ascii="宋体" w:hAnsi="宋体"/>
          <w:sz w:val="24"/>
        </w:rPr>
        <w:t>3</w:t>
      </w:r>
      <w:r>
        <w:rPr>
          <w:rFonts w:hint="eastAsia" w:ascii="宋体" w:hAnsi="宋体"/>
          <w:sz w:val="24"/>
        </w:rPr>
        <w:t>）职业资格证书或岗位技能等级证书</w:t>
      </w:r>
    </w:p>
    <w:p>
      <w:pPr>
        <w:spacing w:line="360" w:lineRule="auto"/>
        <w:jc w:val="center"/>
        <w:rPr>
          <w:rFonts w:ascii="黑体" w:hAnsi="黑体" w:eastAsia="黑体"/>
          <w:sz w:val="24"/>
        </w:rPr>
      </w:pPr>
      <w:r>
        <w:rPr>
          <w:rFonts w:hint="eastAsia" w:ascii="黑体" w:hAnsi="黑体" w:eastAsia="黑体"/>
          <w:sz w:val="24"/>
        </w:rPr>
        <w:t>表</w:t>
      </w:r>
      <w:r>
        <w:rPr>
          <w:rFonts w:ascii="黑体" w:hAnsi="黑体" w:eastAsia="黑体"/>
          <w:sz w:val="24"/>
        </w:rPr>
        <w:t xml:space="preserve">3  </w:t>
      </w:r>
      <w:r>
        <w:rPr>
          <w:rFonts w:hint="eastAsia" w:ascii="黑体" w:hAnsi="黑体" w:eastAsia="黑体"/>
          <w:sz w:val="24"/>
        </w:rPr>
        <w:t>职业资格证书与岗位技能证书</w:t>
      </w:r>
    </w:p>
    <w:tbl>
      <w:tblPr>
        <w:tblStyle w:val="7"/>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720"/>
        <w:gridCol w:w="2880"/>
        <w:gridCol w:w="2880"/>
        <w:gridCol w:w="12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15" w:hRule="atLeast"/>
        </w:trPr>
        <w:tc>
          <w:tcPr>
            <w:tcW w:w="720" w:type="dxa"/>
            <w:vAlign w:val="center"/>
          </w:tcPr>
          <w:p>
            <w:pPr>
              <w:spacing w:line="360" w:lineRule="auto"/>
              <w:jc w:val="center"/>
              <w:rPr>
                <w:rFonts w:ascii="宋体"/>
                <w:szCs w:val="21"/>
              </w:rPr>
            </w:pPr>
            <w:r>
              <w:rPr>
                <w:rFonts w:hint="eastAsia" w:ascii="宋体" w:hAnsi="宋体"/>
                <w:szCs w:val="21"/>
              </w:rPr>
              <w:t>序号</w:t>
            </w:r>
          </w:p>
        </w:tc>
        <w:tc>
          <w:tcPr>
            <w:tcW w:w="2880" w:type="dxa"/>
            <w:vAlign w:val="center"/>
          </w:tcPr>
          <w:p>
            <w:pPr>
              <w:spacing w:line="360" w:lineRule="auto"/>
              <w:jc w:val="center"/>
              <w:rPr>
                <w:rFonts w:ascii="宋体"/>
                <w:szCs w:val="21"/>
              </w:rPr>
            </w:pPr>
            <w:r>
              <w:rPr>
                <w:rFonts w:hint="eastAsia" w:ascii="宋体" w:hAnsi="宋体"/>
                <w:szCs w:val="21"/>
              </w:rPr>
              <w:t>证书名称</w:t>
            </w:r>
          </w:p>
        </w:tc>
        <w:tc>
          <w:tcPr>
            <w:tcW w:w="2880" w:type="dxa"/>
            <w:vAlign w:val="center"/>
          </w:tcPr>
          <w:p>
            <w:pPr>
              <w:spacing w:line="360" w:lineRule="auto"/>
              <w:jc w:val="center"/>
              <w:rPr>
                <w:rFonts w:ascii="宋体"/>
                <w:szCs w:val="21"/>
              </w:rPr>
            </w:pPr>
            <w:r>
              <w:rPr>
                <w:rFonts w:hint="eastAsia" w:ascii="宋体" w:hAnsi="宋体"/>
                <w:szCs w:val="21"/>
              </w:rPr>
              <w:t>颁证单位</w:t>
            </w:r>
          </w:p>
        </w:tc>
        <w:tc>
          <w:tcPr>
            <w:tcW w:w="1260" w:type="dxa"/>
            <w:vAlign w:val="center"/>
          </w:tcPr>
          <w:p>
            <w:pPr>
              <w:spacing w:line="360" w:lineRule="auto"/>
              <w:jc w:val="center"/>
              <w:rPr>
                <w:rFonts w:ascii="宋体"/>
                <w:szCs w:val="21"/>
              </w:rPr>
            </w:pPr>
            <w:r>
              <w:rPr>
                <w:rFonts w:hint="eastAsia" w:ascii="宋体" w:hAnsi="宋体"/>
                <w:szCs w:val="21"/>
              </w:rPr>
              <w:t>等级要求</w:t>
            </w:r>
          </w:p>
        </w:tc>
        <w:tc>
          <w:tcPr>
            <w:tcW w:w="1260" w:type="dxa"/>
            <w:vAlign w:val="center"/>
          </w:tcPr>
          <w:p>
            <w:pPr>
              <w:spacing w:line="360" w:lineRule="auto"/>
              <w:jc w:val="center"/>
              <w:rPr>
                <w:rFonts w:asci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0" w:hRule="atLeast"/>
        </w:trPr>
        <w:tc>
          <w:tcPr>
            <w:tcW w:w="720" w:type="dxa"/>
            <w:vAlign w:val="center"/>
          </w:tcPr>
          <w:p>
            <w:pPr>
              <w:spacing w:line="360" w:lineRule="auto"/>
              <w:jc w:val="center"/>
              <w:rPr>
                <w:rFonts w:ascii="宋体"/>
                <w:szCs w:val="21"/>
              </w:rPr>
            </w:pPr>
            <w:r>
              <w:rPr>
                <w:rFonts w:ascii="宋体" w:hAnsi="宋体"/>
                <w:szCs w:val="21"/>
              </w:rPr>
              <w:t>1</w:t>
            </w:r>
          </w:p>
        </w:tc>
        <w:tc>
          <w:tcPr>
            <w:tcW w:w="2880" w:type="dxa"/>
            <w:vAlign w:val="center"/>
          </w:tcPr>
          <w:p>
            <w:pPr>
              <w:spacing w:line="360" w:lineRule="auto"/>
              <w:jc w:val="center"/>
              <w:rPr>
                <w:rFonts w:ascii="宋体"/>
                <w:szCs w:val="21"/>
              </w:rPr>
            </w:pPr>
            <w:r>
              <w:rPr>
                <w:rFonts w:hint="eastAsia" w:ascii="宋体" w:hAnsi="宋体"/>
                <w:szCs w:val="21"/>
              </w:rPr>
              <w:t>国家计算机等级考试证书</w:t>
            </w:r>
          </w:p>
        </w:tc>
        <w:tc>
          <w:tcPr>
            <w:tcW w:w="2880" w:type="dxa"/>
            <w:vAlign w:val="center"/>
          </w:tcPr>
          <w:p>
            <w:pPr>
              <w:spacing w:line="360" w:lineRule="auto"/>
              <w:jc w:val="center"/>
              <w:rPr>
                <w:rFonts w:ascii="宋体"/>
                <w:szCs w:val="21"/>
              </w:rPr>
            </w:pPr>
            <w:r>
              <w:rPr>
                <w:rFonts w:hint="eastAsia" w:ascii="宋体" w:hAnsi="宋体"/>
                <w:szCs w:val="21"/>
              </w:rPr>
              <w:t>教育部考试中心</w:t>
            </w:r>
          </w:p>
        </w:tc>
        <w:tc>
          <w:tcPr>
            <w:tcW w:w="1260" w:type="dxa"/>
            <w:vAlign w:val="center"/>
          </w:tcPr>
          <w:p>
            <w:pPr>
              <w:spacing w:line="360" w:lineRule="auto"/>
              <w:jc w:val="center"/>
              <w:rPr>
                <w:rFonts w:ascii="宋体"/>
                <w:szCs w:val="21"/>
              </w:rPr>
            </w:pPr>
            <w:r>
              <w:rPr>
                <w:rFonts w:hint="eastAsia" w:ascii="宋体" w:hAnsi="宋体"/>
                <w:szCs w:val="21"/>
              </w:rPr>
              <w:t>一级</w:t>
            </w:r>
          </w:p>
        </w:tc>
        <w:tc>
          <w:tcPr>
            <w:tcW w:w="1260" w:type="dxa"/>
            <w:vMerge w:val="restart"/>
            <w:vAlign w:val="center"/>
          </w:tcPr>
          <w:p>
            <w:pPr>
              <w:spacing w:line="360" w:lineRule="auto"/>
              <w:jc w:val="center"/>
              <w:rPr>
                <w:rFonts w:ascii="宋体"/>
                <w:szCs w:val="21"/>
              </w:rPr>
            </w:pPr>
            <w:r>
              <w:rPr>
                <w:rFonts w:hint="eastAsia" w:ascii="宋体" w:hAnsi="宋体"/>
                <w:szCs w:val="21"/>
              </w:rPr>
              <w:t>必选一项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0" w:hRule="atLeast"/>
        </w:trPr>
        <w:tc>
          <w:tcPr>
            <w:tcW w:w="720" w:type="dxa"/>
            <w:vAlign w:val="center"/>
          </w:tcPr>
          <w:p>
            <w:pPr>
              <w:jc w:val="center"/>
              <w:rPr>
                <w:rFonts w:ascii="宋体"/>
                <w:szCs w:val="21"/>
              </w:rPr>
            </w:pPr>
            <w:r>
              <w:rPr>
                <w:rFonts w:ascii="宋体" w:hAnsi="宋体"/>
                <w:szCs w:val="21"/>
              </w:rPr>
              <w:t>2</w:t>
            </w:r>
          </w:p>
        </w:tc>
        <w:tc>
          <w:tcPr>
            <w:tcW w:w="2880" w:type="dxa"/>
            <w:vAlign w:val="center"/>
          </w:tcPr>
          <w:p>
            <w:pPr>
              <w:jc w:val="center"/>
              <w:rPr>
                <w:rFonts w:ascii="宋体"/>
                <w:szCs w:val="21"/>
              </w:rPr>
            </w:pPr>
            <w:r>
              <w:rPr>
                <w:rFonts w:hint="eastAsia" w:ascii="宋体" w:hAnsi="宋体"/>
                <w:szCs w:val="21"/>
              </w:rPr>
              <w:t>全国计算机信息高新技术考试证书</w:t>
            </w:r>
          </w:p>
        </w:tc>
        <w:tc>
          <w:tcPr>
            <w:tcW w:w="2880" w:type="dxa"/>
            <w:vAlign w:val="center"/>
          </w:tcPr>
          <w:p>
            <w:pPr>
              <w:jc w:val="center"/>
              <w:rPr>
                <w:rFonts w:ascii="宋体"/>
                <w:szCs w:val="21"/>
              </w:rPr>
            </w:pPr>
            <w:r>
              <w:rPr>
                <w:rFonts w:hint="eastAsia" w:ascii="宋体" w:hAnsi="宋体"/>
                <w:szCs w:val="21"/>
              </w:rPr>
              <w:t>人力资源和社会保障部</w:t>
            </w:r>
          </w:p>
        </w:tc>
        <w:tc>
          <w:tcPr>
            <w:tcW w:w="1260" w:type="dxa"/>
            <w:vAlign w:val="center"/>
          </w:tcPr>
          <w:p>
            <w:pPr>
              <w:jc w:val="center"/>
              <w:rPr>
                <w:rFonts w:ascii="宋体"/>
                <w:szCs w:val="21"/>
              </w:rPr>
            </w:pPr>
            <w:r>
              <w:rPr>
                <w:rFonts w:hint="eastAsia" w:ascii="宋体" w:hAnsi="宋体"/>
                <w:szCs w:val="21"/>
              </w:rPr>
              <w:t>四级证书（办公自动化模块）</w:t>
            </w:r>
          </w:p>
        </w:tc>
        <w:tc>
          <w:tcPr>
            <w:tcW w:w="1260" w:type="dxa"/>
            <w:vMerge w:val="continue"/>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0" w:hRule="atLeast"/>
        </w:trPr>
        <w:tc>
          <w:tcPr>
            <w:tcW w:w="720" w:type="dxa"/>
            <w:vAlign w:val="center"/>
          </w:tcPr>
          <w:p>
            <w:pPr>
              <w:spacing w:line="360" w:lineRule="auto"/>
              <w:jc w:val="center"/>
              <w:rPr>
                <w:rFonts w:ascii="宋体"/>
                <w:szCs w:val="21"/>
              </w:rPr>
            </w:pPr>
            <w:r>
              <w:rPr>
                <w:rFonts w:ascii="宋体" w:hAnsi="宋体"/>
                <w:szCs w:val="21"/>
              </w:rPr>
              <w:t>3</w:t>
            </w:r>
          </w:p>
        </w:tc>
        <w:tc>
          <w:tcPr>
            <w:tcW w:w="2880" w:type="dxa"/>
            <w:vAlign w:val="center"/>
          </w:tcPr>
          <w:p>
            <w:pPr>
              <w:spacing w:line="360" w:lineRule="auto"/>
              <w:jc w:val="center"/>
              <w:rPr>
                <w:rFonts w:ascii="宋体"/>
                <w:szCs w:val="21"/>
              </w:rPr>
            </w:pPr>
            <w:r>
              <w:rPr>
                <w:rFonts w:hint="eastAsia" w:ascii="宋体" w:hAnsi="宋体"/>
                <w:szCs w:val="21"/>
              </w:rPr>
              <w:t>制图员类证书</w:t>
            </w:r>
          </w:p>
        </w:tc>
        <w:tc>
          <w:tcPr>
            <w:tcW w:w="2880" w:type="dxa"/>
            <w:vAlign w:val="center"/>
          </w:tcPr>
          <w:p>
            <w:pPr>
              <w:jc w:val="center"/>
              <w:rPr>
                <w:rFonts w:ascii="宋体"/>
                <w:szCs w:val="21"/>
              </w:rPr>
            </w:pPr>
            <w:r>
              <w:rPr>
                <w:rFonts w:hint="eastAsia" w:ascii="宋体" w:hAnsi="宋体"/>
                <w:szCs w:val="21"/>
              </w:rPr>
              <w:t>行业、部委</w:t>
            </w:r>
          </w:p>
        </w:tc>
        <w:tc>
          <w:tcPr>
            <w:tcW w:w="1260" w:type="dxa"/>
            <w:vAlign w:val="center"/>
          </w:tcPr>
          <w:p>
            <w:pPr>
              <w:jc w:val="center"/>
              <w:rPr>
                <w:rFonts w:ascii="宋体"/>
                <w:szCs w:val="21"/>
              </w:rPr>
            </w:pPr>
            <w:r>
              <w:rPr>
                <w:rFonts w:hint="eastAsia" w:ascii="宋体" w:hAnsi="宋体"/>
                <w:szCs w:val="21"/>
              </w:rPr>
              <w:t>高级</w:t>
            </w:r>
          </w:p>
        </w:tc>
        <w:tc>
          <w:tcPr>
            <w:tcW w:w="1260" w:type="dxa"/>
            <w:vMerge w:val="restart"/>
            <w:vAlign w:val="center"/>
          </w:tcPr>
          <w:p>
            <w:pPr>
              <w:rPr>
                <w:rFonts w:ascii="宋体"/>
                <w:szCs w:val="21"/>
              </w:rPr>
            </w:pPr>
            <w:r>
              <w:rPr>
                <w:rFonts w:hint="eastAsia" w:ascii="宋体" w:hAnsi="宋体"/>
                <w:szCs w:val="21"/>
              </w:rPr>
              <w:t>专业基础证书必选一项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0" w:hRule="atLeast"/>
        </w:trPr>
        <w:tc>
          <w:tcPr>
            <w:tcW w:w="720" w:type="dxa"/>
            <w:vAlign w:val="center"/>
          </w:tcPr>
          <w:p>
            <w:pPr>
              <w:spacing w:line="360" w:lineRule="auto"/>
              <w:jc w:val="center"/>
              <w:rPr>
                <w:rFonts w:ascii="宋体"/>
                <w:szCs w:val="21"/>
              </w:rPr>
            </w:pPr>
            <w:r>
              <w:rPr>
                <w:rFonts w:ascii="宋体" w:hAnsi="宋体"/>
                <w:szCs w:val="21"/>
              </w:rPr>
              <w:t>4</w:t>
            </w:r>
          </w:p>
        </w:tc>
        <w:tc>
          <w:tcPr>
            <w:tcW w:w="2880" w:type="dxa"/>
            <w:vAlign w:val="center"/>
          </w:tcPr>
          <w:p>
            <w:pPr>
              <w:spacing w:line="360" w:lineRule="auto"/>
              <w:jc w:val="center"/>
              <w:rPr>
                <w:rFonts w:ascii="宋体"/>
                <w:szCs w:val="21"/>
              </w:rPr>
            </w:pPr>
            <w:r>
              <w:rPr>
                <w:rFonts w:hint="eastAsia" w:ascii="宋体" w:hAnsi="宋体"/>
                <w:szCs w:val="21"/>
              </w:rPr>
              <w:t>钳工证书</w:t>
            </w:r>
          </w:p>
        </w:tc>
        <w:tc>
          <w:tcPr>
            <w:tcW w:w="2880" w:type="dxa"/>
            <w:vAlign w:val="center"/>
          </w:tcPr>
          <w:p>
            <w:pPr>
              <w:jc w:val="center"/>
              <w:rPr>
                <w:rFonts w:ascii="宋体"/>
                <w:szCs w:val="21"/>
              </w:rPr>
            </w:pPr>
            <w:r>
              <w:rPr>
                <w:rFonts w:hint="eastAsia" w:ascii="宋体" w:hAnsi="宋体"/>
                <w:szCs w:val="21"/>
              </w:rPr>
              <w:t>人力资源和社会保障部</w:t>
            </w:r>
          </w:p>
        </w:tc>
        <w:tc>
          <w:tcPr>
            <w:tcW w:w="1260" w:type="dxa"/>
            <w:vAlign w:val="center"/>
          </w:tcPr>
          <w:p>
            <w:pPr>
              <w:jc w:val="center"/>
              <w:rPr>
                <w:rFonts w:ascii="宋体"/>
                <w:szCs w:val="21"/>
              </w:rPr>
            </w:pPr>
            <w:r>
              <w:rPr>
                <w:rFonts w:hint="eastAsia" w:ascii="宋体" w:hAnsi="宋体"/>
                <w:szCs w:val="21"/>
              </w:rPr>
              <w:t>高级</w:t>
            </w:r>
          </w:p>
        </w:tc>
        <w:tc>
          <w:tcPr>
            <w:tcW w:w="1260" w:type="dxa"/>
            <w:vMerge w:val="continue"/>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0" w:hRule="atLeast"/>
        </w:trPr>
        <w:tc>
          <w:tcPr>
            <w:tcW w:w="720" w:type="dxa"/>
            <w:vAlign w:val="center"/>
          </w:tcPr>
          <w:p>
            <w:pPr>
              <w:spacing w:line="360" w:lineRule="auto"/>
              <w:jc w:val="center"/>
              <w:rPr>
                <w:rFonts w:ascii="宋体"/>
                <w:szCs w:val="21"/>
              </w:rPr>
            </w:pPr>
            <w:r>
              <w:rPr>
                <w:rFonts w:ascii="宋体" w:hAnsi="宋体"/>
                <w:szCs w:val="21"/>
              </w:rPr>
              <w:t>5</w:t>
            </w:r>
          </w:p>
        </w:tc>
        <w:tc>
          <w:tcPr>
            <w:tcW w:w="2880" w:type="dxa"/>
            <w:vAlign w:val="center"/>
          </w:tcPr>
          <w:p>
            <w:pPr>
              <w:spacing w:line="360" w:lineRule="auto"/>
              <w:jc w:val="center"/>
              <w:rPr>
                <w:rFonts w:ascii="宋体"/>
                <w:szCs w:val="21"/>
              </w:rPr>
            </w:pPr>
            <w:r>
              <w:rPr>
                <w:rFonts w:hint="eastAsia" w:ascii="宋体" w:hAnsi="宋体"/>
                <w:szCs w:val="21"/>
              </w:rPr>
              <w:t>维修电工证书</w:t>
            </w:r>
          </w:p>
        </w:tc>
        <w:tc>
          <w:tcPr>
            <w:tcW w:w="2880" w:type="dxa"/>
            <w:vAlign w:val="center"/>
          </w:tcPr>
          <w:p>
            <w:pPr>
              <w:jc w:val="center"/>
              <w:rPr>
                <w:rFonts w:ascii="宋体"/>
                <w:szCs w:val="21"/>
              </w:rPr>
            </w:pPr>
            <w:r>
              <w:rPr>
                <w:rFonts w:hint="eastAsia" w:ascii="宋体" w:hAnsi="宋体"/>
                <w:szCs w:val="21"/>
              </w:rPr>
              <w:t>人力资源和社会保障部</w:t>
            </w:r>
          </w:p>
        </w:tc>
        <w:tc>
          <w:tcPr>
            <w:tcW w:w="1260" w:type="dxa"/>
            <w:vAlign w:val="center"/>
          </w:tcPr>
          <w:p>
            <w:pPr>
              <w:jc w:val="center"/>
              <w:rPr>
                <w:rFonts w:ascii="宋体"/>
                <w:szCs w:val="21"/>
              </w:rPr>
            </w:pPr>
            <w:r>
              <w:rPr>
                <w:rFonts w:hint="eastAsia" w:ascii="宋体" w:hAnsi="宋体"/>
                <w:szCs w:val="21"/>
              </w:rPr>
              <w:t>高级</w:t>
            </w:r>
          </w:p>
        </w:tc>
        <w:tc>
          <w:tcPr>
            <w:tcW w:w="1260" w:type="dxa"/>
            <w:vMerge w:val="continue"/>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0" w:hRule="atLeast"/>
        </w:trPr>
        <w:tc>
          <w:tcPr>
            <w:tcW w:w="720" w:type="dxa"/>
            <w:vAlign w:val="center"/>
          </w:tcPr>
          <w:p>
            <w:pPr>
              <w:spacing w:line="360" w:lineRule="auto"/>
              <w:jc w:val="center"/>
              <w:rPr>
                <w:rFonts w:ascii="宋体"/>
                <w:szCs w:val="21"/>
              </w:rPr>
            </w:pPr>
            <w:r>
              <w:rPr>
                <w:rFonts w:ascii="宋体" w:hAnsi="宋体"/>
                <w:szCs w:val="21"/>
              </w:rPr>
              <w:t>6</w:t>
            </w:r>
          </w:p>
        </w:tc>
        <w:tc>
          <w:tcPr>
            <w:tcW w:w="2880" w:type="dxa"/>
            <w:vAlign w:val="center"/>
          </w:tcPr>
          <w:p>
            <w:pPr>
              <w:spacing w:line="360" w:lineRule="auto"/>
              <w:jc w:val="center"/>
              <w:rPr>
                <w:rFonts w:ascii="宋体"/>
                <w:szCs w:val="21"/>
              </w:rPr>
            </w:pPr>
            <w:r>
              <w:rPr>
                <w:rFonts w:hint="eastAsia" w:ascii="宋体" w:hAnsi="宋体"/>
                <w:szCs w:val="21"/>
              </w:rPr>
              <w:t>普通机加工证书</w:t>
            </w:r>
          </w:p>
        </w:tc>
        <w:tc>
          <w:tcPr>
            <w:tcW w:w="2880" w:type="dxa"/>
            <w:vAlign w:val="center"/>
          </w:tcPr>
          <w:p>
            <w:pPr>
              <w:jc w:val="center"/>
              <w:rPr>
                <w:rFonts w:ascii="宋体"/>
                <w:szCs w:val="21"/>
              </w:rPr>
            </w:pPr>
            <w:r>
              <w:rPr>
                <w:rFonts w:hint="eastAsia" w:ascii="宋体" w:hAnsi="宋体"/>
                <w:szCs w:val="21"/>
              </w:rPr>
              <w:t>人力资源和社会保障部</w:t>
            </w:r>
          </w:p>
        </w:tc>
        <w:tc>
          <w:tcPr>
            <w:tcW w:w="1260" w:type="dxa"/>
            <w:vAlign w:val="center"/>
          </w:tcPr>
          <w:p>
            <w:pPr>
              <w:jc w:val="center"/>
              <w:rPr>
                <w:rFonts w:ascii="宋体"/>
                <w:szCs w:val="21"/>
              </w:rPr>
            </w:pPr>
            <w:r>
              <w:rPr>
                <w:rFonts w:hint="eastAsia" w:ascii="宋体" w:hAnsi="宋体"/>
                <w:szCs w:val="21"/>
              </w:rPr>
              <w:t>高级</w:t>
            </w:r>
          </w:p>
        </w:tc>
        <w:tc>
          <w:tcPr>
            <w:tcW w:w="1260" w:type="dxa"/>
            <w:vMerge w:val="continue"/>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0" w:hRule="atLeast"/>
        </w:trPr>
        <w:tc>
          <w:tcPr>
            <w:tcW w:w="720" w:type="dxa"/>
            <w:vAlign w:val="center"/>
          </w:tcPr>
          <w:p>
            <w:pPr>
              <w:spacing w:line="360" w:lineRule="auto"/>
              <w:jc w:val="center"/>
              <w:rPr>
                <w:rFonts w:ascii="宋体"/>
                <w:szCs w:val="21"/>
              </w:rPr>
            </w:pPr>
            <w:r>
              <w:rPr>
                <w:rFonts w:ascii="宋体" w:hAnsi="宋体"/>
                <w:szCs w:val="21"/>
              </w:rPr>
              <w:t>7</w:t>
            </w:r>
          </w:p>
        </w:tc>
        <w:tc>
          <w:tcPr>
            <w:tcW w:w="2880" w:type="dxa"/>
            <w:vAlign w:val="center"/>
          </w:tcPr>
          <w:p>
            <w:pPr>
              <w:spacing w:line="360" w:lineRule="auto"/>
              <w:jc w:val="center"/>
              <w:rPr>
                <w:rFonts w:ascii="宋体"/>
                <w:szCs w:val="21"/>
              </w:rPr>
            </w:pPr>
            <w:r>
              <w:rPr>
                <w:rFonts w:hint="eastAsia" w:ascii="宋体" w:hAnsi="宋体"/>
                <w:szCs w:val="21"/>
              </w:rPr>
              <w:t>数控机床操作类证书</w:t>
            </w:r>
          </w:p>
        </w:tc>
        <w:tc>
          <w:tcPr>
            <w:tcW w:w="2880" w:type="dxa"/>
            <w:vAlign w:val="center"/>
          </w:tcPr>
          <w:p>
            <w:pPr>
              <w:jc w:val="center"/>
              <w:rPr>
                <w:rFonts w:ascii="宋体"/>
                <w:szCs w:val="21"/>
              </w:rPr>
            </w:pPr>
            <w:r>
              <w:rPr>
                <w:rFonts w:hint="eastAsia" w:ascii="宋体" w:hAnsi="宋体"/>
                <w:szCs w:val="21"/>
              </w:rPr>
              <w:t>行业、企业、部委</w:t>
            </w:r>
          </w:p>
        </w:tc>
        <w:tc>
          <w:tcPr>
            <w:tcW w:w="1260" w:type="dxa"/>
            <w:vAlign w:val="center"/>
          </w:tcPr>
          <w:p>
            <w:pPr>
              <w:jc w:val="center"/>
              <w:rPr>
                <w:rFonts w:ascii="宋体"/>
                <w:szCs w:val="21"/>
              </w:rPr>
            </w:pPr>
            <w:r>
              <w:rPr>
                <w:rFonts w:hint="eastAsia" w:ascii="宋体" w:hAnsi="宋体"/>
                <w:szCs w:val="21"/>
              </w:rPr>
              <w:t>中级</w:t>
            </w:r>
          </w:p>
        </w:tc>
        <w:tc>
          <w:tcPr>
            <w:tcW w:w="1260" w:type="dxa"/>
            <w:vMerge w:val="restart"/>
            <w:vAlign w:val="center"/>
          </w:tcPr>
          <w:p>
            <w:pPr>
              <w:rPr>
                <w:rFonts w:ascii="宋体"/>
                <w:szCs w:val="21"/>
              </w:rPr>
            </w:pPr>
            <w:r>
              <w:rPr>
                <w:rFonts w:hint="eastAsia" w:ascii="宋体" w:hAnsi="宋体"/>
                <w:szCs w:val="21"/>
              </w:rPr>
              <w:t>选修模块中对应专业方向证书必选一项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0" w:hRule="atLeast"/>
        </w:trPr>
        <w:tc>
          <w:tcPr>
            <w:tcW w:w="720" w:type="dxa"/>
            <w:vAlign w:val="center"/>
          </w:tcPr>
          <w:p>
            <w:pPr>
              <w:spacing w:line="360" w:lineRule="auto"/>
              <w:jc w:val="center"/>
              <w:rPr>
                <w:rFonts w:ascii="宋体"/>
                <w:szCs w:val="21"/>
              </w:rPr>
            </w:pPr>
            <w:r>
              <w:rPr>
                <w:rFonts w:ascii="宋体" w:hAnsi="宋体"/>
                <w:szCs w:val="21"/>
              </w:rPr>
              <w:t>8</w:t>
            </w:r>
          </w:p>
        </w:tc>
        <w:tc>
          <w:tcPr>
            <w:tcW w:w="2880" w:type="dxa"/>
            <w:vAlign w:val="center"/>
          </w:tcPr>
          <w:p>
            <w:pPr>
              <w:jc w:val="center"/>
              <w:rPr>
                <w:rFonts w:ascii="宋体"/>
                <w:szCs w:val="21"/>
              </w:rPr>
            </w:pPr>
            <w:r>
              <w:rPr>
                <w:rFonts w:hint="eastAsia" w:ascii="宋体" w:hAnsi="宋体"/>
                <w:szCs w:val="21"/>
              </w:rPr>
              <w:t>数控机床装调维类证书</w:t>
            </w:r>
          </w:p>
        </w:tc>
        <w:tc>
          <w:tcPr>
            <w:tcW w:w="2880" w:type="dxa"/>
            <w:vAlign w:val="center"/>
          </w:tcPr>
          <w:p>
            <w:pPr>
              <w:jc w:val="center"/>
              <w:rPr>
                <w:rFonts w:ascii="宋体"/>
                <w:szCs w:val="21"/>
              </w:rPr>
            </w:pPr>
            <w:r>
              <w:rPr>
                <w:rFonts w:hint="eastAsia" w:ascii="宋体" w:hAnsi="宋体"/>
                <w:szCs w:val="21"/>
              </w:rPr>
              <w:t>行业、企业、部委</w:t>
            </w:r>
          </w:p>
        </w:tc>
        <w:tc>
          <w:tcPr>
            <w:tcW w:w="1260" w:type="dxa"/>
            <w:vAlign w:val="center"/>
          </w:tcPr>
          <w:p>
            <w:pPr>
              <w:jc w:val="center"/>
              <w:rPr>
                <w:rFonts w:ascii="宋体"/>
                <w:szCs w:val="21"/>
              </w:rPr>
            </w:pPr>
            <w:r>
              <w:rPr>
                <w:rFonts w:hint="eastAsia" w:ascii="宋体" w:hAnsi="宋体"/>
                <w:szCs w:val="21"/>
              </w:rPr>
              <w:t>中级</w:t>
            </w:r>
          </w:p>
        </w:tc>
        <w:tc>
          <w:tcPr>
            <w:tcW w:w="1260" w:type="dxa"/>
            <w:vMerge w:val="continue"/>
            <w:vAlign w:val="center"/>
          </w:tcPr>
          <w:p>
            <w:pPr>
              <w:spacing w:line="360" w:lineRule="auto"/>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0" w:hRule="atLeast"/>
        </w:trPr>
        <w:tc>
          <w:tcPr>
            <w:tcW w:w="720" w:type="dxa"/>
            <w:vAlign w:val="center"/>
          </w:tcPr>
          <w:p>
            <w:pPr>
              <w:spacing w:line="360" w:lineRule="auto"/>
              <w:jc w:val="center"/>
              <w:rPr>
                <w:rFonts w:ascii="宋体"/>
                <w:szCs w:val="21"/>
              </w:rPr>
            </w:pPr>
            <w:r>
              <w:rPr>
                <w:rFonts w:ascii="宋体" w:hAnsi="宋体"/>
                <w:szCs w:val="21"/>
              </w:rPr>
              <w:t>9</w:t>
            </w:r>
          </w:p>
        </w:tc>
        <w:tc>
          <w:tcPr>
            <w:tcW w:w="2880" w:type="dxa"/>
            <w:vAlign w:val="center"/>
          </w:tcPr>
          <w:p>
            <w:pPr>
              <w:jc w:val="center"/>
              <w:rPr>
                <w:rFonts w:ascii="宋体"/>
                <w:szCs w:val="21"/>
              </w:rPr>
            </w:pPr>
            <w:r>
              <w:rPr>
                <w:rFonts w:hint="eastAsia" w:ascii="宋体" w:hAnsi="宋体"/>
                <w:szCs w:val="21"/>
              </w:rPr>
              <w:t>自动化技术类证书</w:t>
            </w:r>
          </w:p>
        </w:tc>
        <w:tc>
          <w:tcPr>
            <w:tcW w:w="2880" w:type="dxa"/>
            <w:vAlign w:val="center"/>
          </w:tcPr>
          <w:p>
            <w:pPr>
              <w:jc w:val="center"/>
              <w:rPr>
                <w:rFonts w:ascii="宋体"/>
                <w:szCs w:val="21"/>
              </w:rPr>
            </w:pPr>
            <w:r>
              <w:rPr>
                <w:rFonts w:hint="eastAsia" w:ascii="宋体" w:hAnsi="宋体"/>
                <w:szCs w:val="21"/>
              </w:rPr>
              <w:t>行业、企业、部委</w:t>
            </w:r>
          </w:p>
        </w:tc>
        <w:tc>
          <w:tcPr>
            <w:tcW w:w="1260" w:type="dxa"/>
            <w:vAlign w:val="center"/>
          </w:tcPr>
          <w:p>
            <w:pPr>
              <w:jc w:val="center"/>
              <w:rPr>
                <w:rFonts w:ascii="宋体"/>
                <w:szCs w:val="21"/>
              </w:rPr>
            </w:pPr>
            <w:r>
              <w:rPr>
                <w:rFonts w:hint="eastAsia" w:ascii="宋体" w:hAnsi="宋体"/>
                <w:szCs w:val="21"/>
              </w:rPr>
              <w:t>中级</w:t>
            </w:r>
          </w:p>
        </w:tc>
        <w:tc>
          <w:tcPr>
            <w:tcW w:w="1260" w:type="dxa"/>
            <w:vMerge w:val="continue"/>
            <w:vAlign w:val="center"/>
          </w:tcPr>
          <w:p>
            <w:pPr>
              <w:spacing w:line="360" w:lineRule="auto"/>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450" w:hRule="atLeast"/>
        </w:trPr>
        <w:tc>
          <w:tcPr>
            <w:tcW w:w="720" w:type="dxa"/>
            <w:vAlign w:val="center"/>
          </w:tcPr>
          <w:p>
            <w:pPr>
              <w:spacing w:line="360" w:lineRule="auto"/>
              <w:jc w:val="center"/>
              <w:rPr>
                <w:rFonts w:ascii="宋体"/>
                <w:szCs w:val="21"/>
              </w:rPr>
            </w:pPr>
            <w:r>
              <w:rPr>
                <w:rFonts w:ascii="宋体" w:hAnsi="宋体"/>
                <w:szCs w:val="21"/>
              </w:rPr>
              <w:t>10</w:t>
            </w:r>
          </w:p>
        </w:tc>
        <w:tc>
          <w:tcPr>
            <w:tcW w:w="2880" w:type="dxa"/>
            <w:vAlign w:val="center"/>
          </w:tcPr>
          <w:p>
            <w:pPr>
              <w:jc w:val="center"/>
              <w:rPr>
                <w:rFonts w:ascii="宋体"/>
                <w:szCs w:val="21"/>
              </w:rPr>
            </w:pPr>
            <w:r>
              <w:rPr>
                <w:rFonts w:ascii="宋体" w:hAnsi="宋体"/>
                <w:szCs w:val="21"/>
              </w:rPr>
              <w:t>CAD/CAM</w:t>
            </w:r>
            <w:r>
              <w:rPr>
                <w:rFonts w:hint="eastAsia" w:ascii="宋体" w:hAnsi="宋体"/>
                <w:szCs w:val="21"/>
              </w:rPr>
              <w:t>技术类证书</w:t>
            </w:r>
          </w:p>
        </w:tc>
        <w:tc>
          <w:tcPr>
            <w:tcW w:w="2880" w:type="dxa"/>
            <w:vAlign w:val="center"/>
          </w:tcPr>
          <w:p>
            <w:pPr>
              <w:jc w:val="center"/>
              <w:rPr>
                <w:rFonts w:hint="eastAsia" w:ascii="宋体" w:hAnsi="宋体"/>
                <w:szCs w:val="21"/>
              </w:rPr>
            </w:pPr>
            <w:r>
              <w:rPr>
                <w:rFonts w:hint="eastAsia" w:ascii="宋体" w:hAnsi="宋体"/>
                <w:szCs w:val="21"/>
              </w:rPr>
              <w:t>行业、</w:t>
            </w:r>
          </w:p>
          <w:p>
            <w:pPr>
              <w:jc w:val="center"/>
              <w:rPr>
                <w:rFonts w:ascii="宋体"/>
                <w:szCs w:val="21"/>
              </w:rPr>
            </w:pPr>
            <w:r>
              <w:rPr>
                <w:rFonts w:hint="eastAsia" w:ascii="宋体" w:hAnsi="宋体"/>
                <w:szCs w:val="21"/>
              </w:rPr>
              <w:t>企业、部委</w:t>
            </w:r>
          </w:p>
        </w:tc>
        <w:tc>
          <w:tcPr>
            <w:tcW w:w="1260" w:type="dxa"/>
            <w:vAlign w:val="center"/>
          </w:tcPr>
          <w:p>
            <w:pPr>
              <w:jc w:val="center"/>
              <w:rPr>
                <w:rFonts w:ascii="宋体"/>
                <w:szCs w:val="21"/>
              </w:rPr>
            </w:pPr>
            <w:r>
              <w:rPr>
                <w:rFonts w:hint="eastAsia" w:ascii="宋体" w:hAnsi="宋体"/>
                <w:szCs w:val="21"/>
              </w:rPr>
              <w:t>中级</w:t>
            </w:r>
          </w:p>
        </w:tc>
        <w:tc>
          <w:tcPr>
            <w:tcW w:w="1260" w:type="dxa"/>
            <w:vMerge w:val="continue"/>
            <w:vAlign w:val="center"/>
          </w:tcPr>
          <w:p>
            <w:pPr>
              <w:spacing w:line="360" w:lineRule="auto"/>
              <w:jc w:val="center"/>
              <w:rPr>
                <w:rFonts w:ascii="宋体"/>
                <w:szCs w:val="21"/>
              </w:rPr>
            </w:pPr>
          </w:p>
        </w:tc>
      </w:tr>
    </w:tbl>
    <w:p>
      <w:pPr>
        <w:spacing w:line="360" w:lineRule="auto"/>
        <w:ind w:firstLine="480"/>
        <w:rPr>
          <w:rFonts w:ascii="宋体"/>
          <w:sz w:val="24"/>
        </w:rPr>
      </w:pPr>
      <w:r>
        <w:rPr>
          <w:rFonts w:hint="eastAsia" w:ascii="宋体" w:hAnsi="宋体"/>
          <w:sz w:val="24"/>
        </w:rPr>
        <w:t>（</w:t>
      </w:r>
      <w:r>
        <w:rPr>
          <w:rFonts w:ascii="宋体" w:hAnsi="宋体"/>
          <w:sz w:val="24"/>
        </w:rPr>
        <w:t>4</w:t>
      </w:r>
      <w:r>
        <w:rPr>
          <w:rFonts w:hint="eastAsia" w:ascii="宋体" w:hAnsi="宋体"/>
          <w:sz w:val="24"/>
        </w:rPr>
        <w:t>）典型工作任务及其工作过程</w:t>
      </w:r>
    </w:p>
    <w:p>
      <w:pPr>
        <w:spacing w:line="360" w:lineRule="auto"/>
        <w:ind w:firstLine="480"/>
        <w:jc w:val="center"/>
        <w:rPr>
          <w:rFonts w:ascii="黑体" w:hAnsi="黑体" w:eastAsia="黑体"/>
          <w:sz w:val="24"/>
        </w:rPr>
      </w:pPr>
      <w:r>
        <w:rPr>
          <w:rFonts w:hint="eastAsia" w:ascii="黑体" w:hAnsi="黑体" w:eastAsia="黑体"/>
          <w:sz w:val="24"/>
        </w:rPr>
        <w:t>表</w:t>
      </w:r>
      <w:r>
        <w:rPr>
          <w:rFonts w:ascii="黑体" w:hAnsi="黑体" w:eastAsia="黑体"/>
          <w:sz w:val="24"/>
        </w:rPr>
        <w:t xml:space="preserve">4  </w:t>
      </w:r>
      <w:r>
        <w:rPr>
          <w:rFonts w:hint="eastAsia" w:ascii="黑体" w:hAnsi="黑体" w:eastAsia="黑体"/>
          <w:sz w:val="24"/>
        </w:rPr>
        <w:t>典型工作任务结构分析表</w:t>
      </w:r>
    </w:p>
    <w:tbl>
      <w:tblPr>
        <w:tblStyle w:val="7"/>
        <w:tblW w:w="900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
      <w:tblGrid>
        <w:gridCol w:w="720"/>
        <w:gridCol w:w="2880"/>
        <w:gridCol w:w="5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270" w:hRule="atLeast"/>
        </w:trPr>
        <w:tc>
          <w:tcPr>
            <w:tcW w:w="720" w:type="dxa"/>
            <w:vAlign w:val="center"/>
          </w:tcPr>
          <w:p>
            <w:pPr>
              <w:spacing w:line="360" w:lineRule="auto"/>
              <w:jc w:val="center"/>
              <w:rPr>
                <w:rFonts w:ascii="宋体"/>
                <w:szCs w:val="21"/>
              </w:rPr>
            </w:pPr>
            <w:r>
              <w:rPr>
                <w:rFonts w:hint="eastAsia" w:ascii="宋体" w:hAnsi="宋体"/>
                <w:szCs w:val="21"/>
              </w:rPr>
              <w:t>序号</w:t>
            </w:r>
          </w:p>
        </w:tc>
        <w:tc>
          <w:tcPr>
            <w:tcW w:w="2880" w:type="dxa"/>
            <w:vAlign w:val="center"/>
          </w:tcPr>
          <w:p>
            <w:pPr>
              <w:spacing w:line="360" w:lineRule="auto"/>
              <w:jc w:val="center"/>
              <w:rPr>
                <w:rFonts w:ascii="宋体"/>
                <w:szCs w:val="21"/>
              </w:rPr>
            </w:pPr>
            <w:r>
              <w:rPr>
                <w:rFonts w:hint="eastAsia" w:ascii="宋体" w:hAnsi="宋体"/>
                <w:szCs w:val="21"/>
              </w:rPr>
              <w:t>典型工作任务</w:t>
            </w:r>
          </w:p>
        </w:tc>
        <w:tc>
          <w:tcPr>
            <w:tcW w:w="5400" w:type="dxa"/>
            <w:vAlign w:val="center"/>
          </w:tcPr>
          <w:p>
            <w:pPr>
              <w:spacing w:line="360" w:lineRule="auto"/>
              <w:jc w:val="center"/>
              <w:rPr>
                <w:rFonts w:ascii="宋体"/>
                <w:szCs w:val="21"/>
              </w:rPr>
            </w:pPr>
            <w:r>
              <w:rPr>
                <w:rFonts w:hint="eastAsia" w:ascii="宋体" w:hAnsi="宋体"/>
                <w:szCs w:val="21"/>
              </w:rPr>
              <w:t>工作过程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5" w:hRule="atLeast"/>
        </w:trPr>
        <w:tc>
          <w:tcPr>
            <w:tcW w:w="720" w:type="dxa"/>
            <w:vAlign w:val="center"/>
          </w:tcPr>
          <w:p>
            <w:pPr>
              <w:jc w:val="center"/>
              <w:rPr>
                <w:rFonts w:ascii="宋体" w:hAnsi="宋体"/>
                <w:szCs w:val="21"/>
              </w:rPr>
            </w:pPr>
            <w:r>
              <w:rPr>
                <w:rFonts w:ascii="宋体" w:hAnsi="宋体"/>
                <w:szCs w:val="21"/>
              </w:rPr>
              <w:t>1</w:t>
            </w:r>
          </w:p>
        </w:tc>
        <w:tc>
          <w:tcPr>
            <w:tcW w:w="2880" w:type="dxa"/>
            <w:vAlign w:val="center"/>
          </w:tcPr>
          <w:p>
            <w:pPr>
              <w:rPr>
                <w:rFonts w:ascii="宋体"/>
                <w:szCs w:val="21"/>
              </w:rPr>
            </w:pPr>
            <w:r>
              <w:rPr>
                <w:rFonts w:hint="eastAsia" w:ascii="宋体" w:hAnsi="宋体"/>
                <w:szCs w:val="21"/>
              </w:rPr>
              <w:t>机电产品制图及计算机辅助设计</w:t>
            </w:r>
          </w:p>
        </w:tc>
        <w:tc>
          <w:tcPr>
            <w:tcW w:w="5400" w:type="dxa"/>
            <w:vAlign w:val="center"/>
          </w:tcPr>
          <w:p>
            <w:pPr>
              <w:rPr>
                <w:rFonts w:ascii="宋体"/>
                <w:szCs w:val="21"/>
              </w:rPr>
            </w:pPr>
            <w:r>
              <w:rPr>
                <w:rFonts w:hint="eastAsia" w:ascii="宋体" w:hAnsi="宋体"/>
                <w:szCs w:val="21"/>
              </w:rPr>
              <w:t>使用绘图仪器、装备，根据工程或产品的设计方案、草图和技术性说明，绘制其正图（原图）、底图及其他技术图样。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5" w:hRule="atLeast"/>
        </w:trPr>
        <w:tc>
          <w:tcPr>
            <w:tcW w:w="720" w:type="dxa"/>
            <w:vAlign w:val="center"/>
          </w:tcPr>
          <w:p>
            <w:pPr>
              <w:jc w:val="center"/>
              <w:rPr>
                <w:rFonts w:ascii="宋体" w:hAnsi="宋体"/>
                <w:szCs w:val="21"/>
              </w:rPr>
            </w:pPr>
            <w:r>
              <w:rPr>
                <w:rFonts w:ascii="宋体" w:hAnsi="宋体"/>
                <w:szCs w:val="21"/>
              </w:rPr>
              <w:t>2</w:t>
            </w:r>
          </w:p>
        </w:tc>
        <w:tc>
          <w:tcPr>
            <w:tcW w:w="2880" w:type="dxa"/>
            <w:vAlign w:val="center"/>
          </w:tcPr>
          <w:p>
            <w:pPr>
              <w:rPr>
                <w:rFonts w:ascii="宋体"/>
                <w:szCs w:val="21"/>
              </w:rPr>
            </w:pPr>
            <w:r>
              <w:rPr>
                <w:rFonts w:hint="eastAsia" w:ascii="宋体" w:hAnsi="宋体"/>
                <w:szCs w:val="21"/>
              </w:rPr>
              <w:t>机电设备安装与调试</w:t>
            </w:r>
          </w:p>
        </w:tc>
        <w:tc>
          <w:tcPr>
            <w:tcW w:w="5400" w:type="dxa"/>
            <w:vAlign w:val="center"/>
          </w:tcPr>
          <w:p>
            <w:pPr>
              <w:rPr>
                <w:rFonts w:ascii="宋体"/>
                <w:szCs w:val="21"/>
              </w:rPr>
            </w:pPr>
            <w:r>
              <w:rPr>
                <w:rFonts w:hint="eastAsia" w:ascii="宋体" w:hAnsi="宋体"/>
                <w:szCs w:val="21"/>
              </w:rPr>
              <w:t>机电设备安装前的准备工作，现场与客户交流及解决施工问题，基础放线与机电设备的就位，机电设备的检验和调整，机电设备的调试运行，施工现场的安装质量检测及监督，日常维护及常见故障排除，机电设备安装与调试后的回访与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5" w:hRule="atLeast"/>
        </w:trPr>
        <w:tc>
          <w:tcPr>
            <w:tcW w:w="720" w:type="dxa"/>
            <w:vAlign w:val="center"/>
          </w:tcPr>
          <w:p>
            <w:pPr>
              <w:jc w:val="center"/>
              <w:rPr>
                <w:rFonts w:ascii="宋体" w:hAnsi="宋体"/>
                <w:szCs w:val="21"/>
              </w:rPr>
            </w:pPr>
            <w:r>
              <w:rPr>
                <w:rFonts w:ascii="宋体" w:hAnsi="宋体"/>
                <w:szCs w:val="21"/>
              </w:rPr>
              <w:t>3</w:t>
            </w:r>
          </w:p>
        </w:tc>
        <w:tc>
          <w:tcPr>
            <w:tcW w:w="2880" w:type="dxa"/>
            <w:vAlign w:val="center"/>
          </w:tcPr>
          <w:p>
            <w:pPr>
              <w:rPr>
                <w:rFonts w:ascii="宋体"/>
                <w:szCs w:val="21"/>
              </w:rPr>
            </w:pPr>
            <w:r>
              <w:rPr>
                <w:rFonts w:hint="eastAsia" w:ascii="宋体" w:hAnsi="宋体"/>
                <w:szCs w:val="21"/>
              </w:rPr>
              <w:t>机电设备故障诊断与维修</w:t>
            </w:r>
          </w:p>
        </w:tc>
        <w:tc>
          <w:tcPr>
            <w:tcW w:w="5400" w:type="dxa"/>
            <w:vAlign w:val="center"/>
          </w:tcPr>
          <w:p>
            <w:pPr>
              <w:rPr>
                <w:rFonts w:ascii="宋体"/>
                <w:szCs w:val="21"/>
              </w:rPr>
            </w:pPr>
            <w:r>
              <w:rPr>
                <w:rFonts w:hint="eastAsia" w:ascii="宋体" w:hAnsi="宋体"/>
                <w:szCs w:val="21"/>
              </w:rPr>
              <w:t>进行数控机床的装配及调整，编制程序并加工试件，判断并排除机床的各类故障。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5" w:hRule="atLeast"/>
        </w:trPr>
        <w:tc>
          <w:tcPr>
            <w:tcW w:w="720" w:type="dxa"/>
            <w:vAlign w:val="center"/>
          </w:tcPr>
          <w:p>
            <w:pPr>
              <w:jc w:val="center"/>
              <w:rPr>
                <w:rFonts w:ascii="宋体" w:hAnsi="宋体"/>
                <w:szCs w:val="21"/>
              </w:rPr>
            </w:pPr>
            <w:r>
              <w:rPr>
                <w:rFonts w:ascii="宋体" w:hAnsi="宋体"/>
                <w:szCs w:val="21"/>
              </w:rPr>
              <w:t>4</w:t>
            </w:r>
          </w:p>
        </w:tc>
        <w:tc>
          <w:tcPr>
            <w:tcW w:w="2880" w:type="dxa"/>
            <w:vAlign w:val="center"/>
          </w:tcPr>
          <w:p>
            <w:pPr>
              <w:rPr>
                <w:rFonts w:ascii="宋体"/>
                <w:szCs w:val="21"/>
              </w:rPr>
            </w:pPr>
            <w:r>
              <w:rPr>
                <w:rFonts w:hint="eastAsia" w:ascii="宋体" w:hAnsi="宋体"/>
                <w:szCs w:val="21"/>
              </w:rPr>
              <w:t>机电控制系统的运行与管理</w:t>
            </w:r>
          </w:p>
        </w:tc>
        <w:tc>
          <w:tcPr>
            <w:tcW w:w="5400" w:type="dxa"/>
            <w:vAlign w:val="center"/>
          </w:tcPr>
          <w:p>
            <w:pPr>
              <w:rPr>
                <w:rFonts w:ascii="宋体"/>
                <w:szCs w:val="21"/>
              </w:rPr>
            </w:pPr>
            <w:r>
              <w:rPr>
                <w:rFonts w:hint="eastAsia" w:ascii="宋体" w:hAnsi="宋体"/>
                <w:szCs w:val="21"/>
              </w:rPr>
              <w:t>自动生产线的运行维护与检修，自动生产线控制系统设计、安装、调试、运行、维护与管理。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5" w:hRule="atLeast"/>
        </w:trPr>
        <w:tc>
          <w:tcPr>
            <w:tcW w:w="720" w:type="dxa"/>
            <w:vAlign w:val="center"/>
          </w:tcPr>
          <w:p>
            <w:pPr>
              <w:jc w:val="center"/>
              <w:rPr>
                <w:rFonts w:ascii="宋体" w:hAnsi="宋体"/>
                <w:szCs w:val="21"/>
              </w:rPr>
            </w:pPr>
            <w:r>
              <w:rPr>
                <w:rFonts w:ascii="宋体" w:hAnsi="宋体"/>
                <w:szCs w:val="21"/>
              </w:rPr>
              <w:t>5</w:t>
            </w:r>
          </w:p>
        </w:tc>
        <w:tc>
          <w:tcPr>
            <w:tcW w:w="2880" w:type="dxa"/>
            <w:vAlign w:val="center"/>
          </w:tcPr>
          <w:p>
            <w:pPr>
              <w:rPr>
                <w:rFonts w:ascii="宋体"/>
                <w:szCs w:val="21"/>
              </w:rPr>
            </w:pPr>
            <w:r>
              <w:rPr>
                <w:rFonts w:hint="eastAsia" w:ascii="宋体" w:hAnsi="宋体"/>
                <w:szCs w:val="21"/>
              </w:rPr>
              <w:t>机电产品造型设计与模具设计</w:t>
            </w:r>
          </w:p>
        </w:tc>
        <w:tc>
          <w:tcPr>
            <w:tcW w:w="5400" w:type="dxa"/>
            <w:vAlign w:val="center"/>
          </w:tcPr>
          <w:p>
            <w:pPr>
              <w:rPr>
                <w:rFonts w:ascii="宋体"/>
                <w:szCs w:val="21"/>
              </w:rPr>
            </w:pPr>
            <w:r>
              <w:rPr>
                <w:rFonts w:hint="eastAsia" w:ascii="宋体" w:hAnsi="宋体"/>
                <w:szCs w:val="21"/>
              </w:rPr>
              <w:t>机电产品及模具的数字化设计，包括型腔模与冷冲模，在传统模具设计的基础上，充分应用数字化设计工具，提高模具设计质量，缩短模具设计周期。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5" w:hRule="atLeast"/>
        </w:trPr>
        <w:tc>
          <w:tcPr>
            <w:tcW w:w="720" w:type="dxa"/>
            <w:vAlign w:val="center"/>
          </w:tcPr>
          <w:p>
            <w:pPr>
              <w:jc w:val="center"/>
              <w:rPr>
                <w:rFonts w:ascii="宋体" w:hAnsi="宋体"/>
                <w:szCs w:val="21"/>
              </w:rPr>
            </w:pPr>
            <w:r>
              <w:rPr>
                <w:rFonts w:ascii="宋体" w:hAnsi="宋体"/>
                <w:szCs w:val="21"/>
              </w:rPr>
              <w:t>6</w:t>
            </w:r>
          </w:p>
        </w:tc>
        <w:tc>
          <w:tcPr>
            <w:tcW w:w="2880" w:type="dxa"/>
            <w:vAlign w:val="center"/>
          </w:tcPr>
          <w:p>
            <w:pPr>
              <w:rPr>
                <w:rFonts w:ascii="宋体"/>
                <w:szCs w:val="21"/>
              </w:rPr>
            </w:pPr>
            <w:r>
              <w:rPr>
                <w:rFonts w:hint="eastAsia" w:ascii="宋体" w:hAnsi="宋体"/>
                <w:szCs w:val="21"/>
              </w:rPr>
              <w:t>数控机床程序编制与操作</w:t>
            </w:r>
          </w:p>
        </w:tc>
        <w:tc>
          <w:tcPr>
            <w:tcW w:w="5400" w:type="dxa"/>
            <w:vAlign w:val="center"/>
          </w:tcPr>
          <w:p>
            <w:pPr>
              <w:rPr>
                <w:rFonts w:ascii="宋体"/>
                <w:szCs w:val="21"/>
              </w:rPr>
            </w:pPr>
            <w:r>
              <w:rPr>
                <w:rFonts w:hint="eastAsia" w:ascii="宋体" w:hAnsi="宋体"/>
                <w:szCs w:val="21"/>
              </w:rPr>
              <w:t>根据零件的加工要求，以手工或使用计算机辅助制造软件进行数控加工程序编制，并操作数控机床进行加工。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5" w:hRule="atLeast"/>
        </w:trPr>
        <w:tc>
          <w:tcPr>
            <w:tcW w:w="720" w:type="dxa"/>
            <w:vAlign w:val="center"/>
          </w:tcPr>
          <w:p>
            <w:pPr>
              <w:jc w:val="center"/>
              <w:rPr>
                <w:rFonts w:ascii="宋体" w:hAnsi="宋体"/>
                <w:szCs w:val="21"/>
              </w:rPr>
            </w:pPr>
            <w:r>
              <w:rPr>
                <w:rFonts w:ascii="宋体" w:hAnsi="宋体"/>
                <w:szCs w:val="21"/>
              </w:rPr>
              <w:t>7</w:t>
            </w:r>
          </w:p>
        </w:tc>
        <w:tc>
          <w:tcPr>
            <w:tcW w:w="2880" w:type="dxa"/>
            <w:vAlign w:val="center"/>
          </w:tcPr>
          <w:p>
            <w:pPr>
              <w:rPr>
                <w:rFonts w:ascii="宋体"/>
                <w:szCs w:val="21"/>
              </w:rPr>
            </w:pPr>
            <w:r>
              <w:rPr>
                <w:rFonts w:hint="eastAsia" w:ascii="宋体" w:hAnsi="宋体"/>
                <w:szCs w:val="21"/>
              </w:rPr>
              <w:t>生产设备的工艺操作及现场管理</w:t>
            </w:r>
          </w:p>
        </w:tc>
        <w:tc>
          <w:tcPr>
            <w:tcW w:w="5400" w:type="dxa"/>
            <w:vAlign w:val="center"/>
          </w:tcPr>
          <w:p>
            <w:pPr>
              <w:rPr>
                <w:rFonts w:ascii="宋体"/>
                <w:szCs w:val="21"/>
              </w:rPr>
            </w:pPr>
            <w:r>
              <w:rPr>
                <w:rFonts w:hint="eastAsia" w:ascii="宋体" w:hAnsi="宋体"/>
                <w:szCs w:val="21"/>
              </w:rPr>
              <w:t>生产现场工艺管理，工艺纪律管理，工艺标准化管理，安全防范管理，质量管理，企业文化建设。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108" w:type="dxa"/>
            <w:right w:w="108" w:type="dxa"/>
          </w:tblCellMar>
        </w:tblPrEx>
        <w:trPr>
          <w:trHeight w:val="345" w:hRule="atLeast"/>
        </w:trPr>
        <w:tc>
          <w:tcPr>
            <w:tcW w:w="720" w:type="dxa"/>
            <w:vAlign w:val="center"/>
          </w:tcPr>
          <w:p>
            <w:pPr>
              <w:jc w:val="center"/>
              <w:rPr>
                <w:rFonts w:ascii="宋体"/>
                <w:szCs w:val="21"/>
              </w:rPr>
            </w:pPr>
            <w:r>
              <w:rPr>
                <w:rFonts w:ascii="宋体" w:hAnsi="宋体"/>
                <w:szCs w:val="21"/>
              </w:rPr>
              <w:t>8</w:t>
            </w:r>
          </w:p>
        </w:tc>
        <w:tc>
          <w:tcPr>
            <w:tcW w:w="2880" w:type="dxa"/>
            <w:vAlign w:val="center"/>
          </w:tcPr>
          <w:p>
            <w:pPr>
              <w:rPr>
                <w:rFonts w:ascii="宋体"/>
                <w:szCs w:val="21"/>
              </w:rPr>
            </w:pPr>
            <w:r>
              <w:rPr>
                <w:rFonts w:hint="eastAsia" w:ascii="宋体" w:hAnsi="宋体"/>
                <w:szCs w:val="21"/>
              </w:rPr>
              <w:t>机电设备的销售与服务</w:t>
            </w:r>
          </w:p>
        </w:tc>
        <w:tc>
          <w:tcPr>
            <w:tcW w:w="5400" w:type="dxa"/>
            <w:vAlign w:val="center"/>
          </w:tcPr>
          <w:p>
            <w:pPr>
              <w:rPr>
                <w:rFonts w:ascii="宋体"/>
                <w:szCs w:val="21"/>
              </w:rPr>
            </w:pPr>
            <w:r>
              <w:rPr>
                <w:rFonts w:hint="eastAsia" w:ascii="宋体" w:hAnsi="宋体"/>
                <w:szCs w:val="21"/>
              </w:rPr>
              <w:t>机电设备的选型，机电设备系统方案设计，销售策略及技巧，技术培训。</w:t>
            </w:r>
          </w:p>
        </w:tc>
      </w:tr>
    </w:tbl>
    <w:p>
      <w:pPr>
        <w:rPr>
          <w:rFonts w:ascii="宋体"/>
          <w:b/>
          <w:sz w:val="28"/>
          <w:szCs w:val="28"/>
        </w:rPr>
      </w:pPr>
    </w:p>
    <w:p>
      <w:pPr>
        <w:ind w:firstLine="470" w:firstLineChars="196"/>
        <w:rPr>
          <w:rFonts w:ascii="黑体" w:hAnsi="黑体" w:eastAsia="黑体"/>
          <w:sz w:val="24"/>
        </w:rPr>
      </w:pPr>
      <w:r>
        <w:rPr>
          <w:rFonts w:hint="eastAsia" w:ascii="黑体" w:hAnsi="黑体" w:eastAsia="黑体"/>
          <w:sz w:val="24"/>
        </w:rPr>
        <w:t>六、专业主要课程及内容要求</w:t>
      </w:r>
    </w:p>
    <w:p>
      <w:pPr>
        <w:spacing w:line="300" w:lineRule="auto"/>
        <w:ind w:firstLine="420" w:firstLineChars="200"/>
        <w:rPr>
          <w:rFonts w:ascii="宋体"/>
          <w:szCs w:val="21"/>
        </w:rPr>
      </w:pPr>
      <w:r>
        <w:rPr>
          <w:rFonts w:ascii="宋体" w:hAnsi="宋体"/>
          <w:szCs w:val="21"/>
        </w:rPr>
        <w:t>1</w:t>
      </w:r>
      <w:r>
        <w:rPr>
          <w:rFonts w:hint="eastAsia" w:ascii="宋体" w:hAnsi="宋体"/>
          <w:szCs w:val="21"/>
        </w:rPr>
        <w:t>、工程制图与计算机绘图（</w:t>
      </w:r>
      <w:r>
        <w:rPr>
          <w:rFonts w:ascii="宋体" w:hAnsi="宋体"/>
          <w:szCs w:val="21"/>
        </w:rPr>
        <w:t>64</w:t>
      </w:r>
      <w:r>
        <w:rPr>
          <w:rFonts w:hint="eastAsia" w:ascii="宋体" w:hAnsi="宋体"/>
          <w:szCs w:val="21"/>
        </w:rPr>
        <w:t>学时</w:t>
      </w:r>
      <w:r>
        <w:rPr>
          <w:rFonts w:ascii="宋体" w:hAnsi="宋体"/>
          <w:szCs w:val="21"/>
        </w:rPr>
        <w:t xml:space="preserve"> + 64</w:t>
      </w:r>
      <w:r>
        <w:rPr>
          <w:rFonts w:hint="eastAsia" w:ascii="宋体" w:hAnsi="宋体"/>
          <w:szCs w:val="21"/>
        </w:rPr>
        <w:t>学时）</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主要教学内容及要求</w:t>
      </w:r>
    </w:p>
    <w:p>
      <w:pPr>
        <w:spacing w:line="300" w:lineRule="auto"/>
        <w:ind w:firstLine="420" w:firstLineChars="200"/>
        <w:rPr>
          <w:rFonts w:ascii="宋体"/>
          <w:szCs w:val="21"/>
        </w:rPr>
      </w:pPr>
      <w:r>
        <w:rPr>
          <w:rFonts w:hint="eastAsia" w:ascii="宋体" w:hAnsi="宋体"/>
          <w:szCs w:val="21"/>
        </w:rPr>
        <w:t>制图的基本知识；投影基础；基本几何体；组合体；轴测图；机件的表达方法；标准件和常用件；零件图；装配图；装配体测绘实训；</w:t>
      </w:r>
      <w:r>
        <w:rPr>
          <w:rFonts w:ascii="宋体" w:hAnsi="宋体"/>
          <w:szCs w:val="21"/>
        </w:rPr>
        <w:t>AutoCAD2008</w:t>
      </w:r>
      <w:r>
        <w:rPr>
          <w:rFonts w:hint="eastAsia" w:ascii="宋体" w:hAnsi="宋体"/>
          <w:szCs w:val="21"/>
        </w:rPr>
        <w:t>概述；二维图形绘制命令；二维图形的编辑；块和属性；文字和表格；尺寸标注；二维图形绘制实例。</w:t>
      </w:r>
    </w:p>
    <w:p>
      <w:pPr>
        <w:spacing w:line="300" w:lineRule="auto"/>
        <w:ind w:firstLine="420" w:firstLineChars="200"/>
        <w:rPr>
          <w:rFonts w:ascii="宋体"/>
          <w:szCs w:val="21"/>
        </w:rPr>
      </w:pPr>
      <w:r>
        <w:rPr>
          <w:rFonts w:hint="eastAsia" w:ascii="宋体" w:hAnsi="宋体"/>
          <w:szCs w:val="21"/>
        </w:rPr>
        <w:t>掌握正投影法的基本理论和作图方法；掌握基本几何体之间表面交线（截交线和相贯线）的形成及三视图的画法；熟练掌握组合体的视图画法、读图方法和组合体的尺寸标注；掌握正等测轴测图和斜二测轴测图的绘制画法；掌握各种剖视图的画法、应用及标注；掌握螺纹的画法、标注及螺纹连接件的查表方法；零件图的内容、用途、零件图视图的选择方法及尺寸标注；掌握读装配图的方法与步骤；掌握由装配图拆画其中简单零件图的方法；熟练掌握常用的二维基本绘图命令的操作与使用；能综合应用计算机绘图软件功能，完成工程图纸的设计与绘制。</w:t>
      </w:r>
    </w:p>
    <w:p>
      <w:pPr>
        <w:spacing w:line="300" w:lineRule="auto"/>
        <w:ind w:firstLine="525" w:firstLineChars="250"/>
        <w:rPr>
          <w:rFonts w:ascii="宋体"/>
          <w:szCs w:val="21"/>
        </w:rPr>
      </w:pPr>
      <w:r>
        <w:rPr>
          <w:rFonts w:hint="eastAsia" w:ascii="宋体" w:hAnsi="宋体"/>
          <w:szCs w:val="21"/>
        </w:rPr>
        <w:t>◆</w:t>
      </w:r>
      <w:r>
        <w:rPr>
          <w:rFonts w:hint="eastAsia" w:ascii="宋体" w:hAnsi="宋体"/>
          <w:b/>
          <w:szCs w:val="21"/>
        </w:rPr>
        <w:t>教学实施建议</w:t>
      </w:r>
    </w:p>
    <w:p>
      <w:pPr>
        <w:spacing w:line="300" w:lineRule="auto"/>
        <w:ind w:firstLine="420" w:firstLineChars="200"/>
        <w:rPr>
          <w:rFonts w:ascii="宋体"/>
          <w:szCs w:val="21"/>
        </w:rPr>
      </w:pPr>
      <w:r>
        <w:rPr>
          <w:rFonts w:hint="eastAsia" w:ascii="宋体" w:hAnsi="宋体"/>
          <w:szCs w:val="21"/>
        </w:rPr>
        <w:t>关于工程制图部分：</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）建议在课堂教学中，采用直观性教学，用教模演示，或利用多媒体虚拟演示；帮助学生理解投影理论，建立空间想象能力；</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）鼓励学生积极思考，采用课堂讨论、课后自制模型等有效手段促进学习；</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）鉴于本课程前后内容的联系紧密、实践性较强，要求学生按时完成作业，教师也要及时批改、讲评作业；</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4</w:t>
      </w:r>
      <w:r>
        <w:rPr>
          <w:rFonts w:hint="eastAsia" w:ascii="宋体" w:hAnsi="宋体"/>
          <w:szCs w:val="21"/>
        </w:rPr>
        <w:t>）开展尺规绘图训练，使学生熟练掌握手工绘图的方法和技巧；并养成耐心细致的工作作风和严肃认真的工作态度。</w:t>
      </w:r>
    </w:p>
    <w:p>
      <w:pPr>
        <w:spacing w:line="300" w:lineRule="auto"/>
        <w:ind w:firstLine="420" w:firstLineChars="200"/>
        <w:rPr>
          <w:rFonts w:ascii="宋体"/>
          <w:szCs w:val="21"/>
        </w:rPr>
      </w:pPr>
      <w:r>
        <w:rPr>
          <w:rFonts w:hint="eastAsia" w:ascii="宋体" w:hAnsi="宋体"/>
          <w:szCs w:val="21"/>
        </w:rPr>
        <w:t>关于计算机绘图部分</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）教师可以制作</w:t>
      </w:r>
      <w:r>
        <w:rPr>
          <w:rFonts w:ascii="宋体" w:hAnsi="宋体"/>
          <w:szCs w:val="21"/>
        </w:rPr>
        <w:t>PPT</w:t>
      </w:r>
      <w:r>
        <w:rPr>
          <w:rFonts w:hint="eastAsia" w:ascii="宋体" w:hAnsi="宋体"/>
          <w:szCs w:val="21"/>
        </w:rPr>
        <w:t>课件作为多种媒体手段进行辅助教学，帮助学生深刻地理解抽象的几何概念和理论；</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w:t>
      </w:r>
      <w:r>
        <w:rPr>
          <w:rFonts w:ascii="宋体" w:hAnsi="宋体"/>
          <w:szCs w:val="21"/>
        </w:rPr>
        <w:t xml:space="preserve"> </w:t>
      </w:r>
      <w:r>
        <w:rPr>
          <w:rFonts w:hint="eastAsia" w:ascii="宋体" w:hAnsi="宋体"/>
          <w:szCs w:val="21"/>
        </w:rPr>
        <w:t>通过教师举例和讲解，使学生学会并掌握二维零件图和装配图的绘制的方法，通过学生的学练结合进而掌握绘图的基本技能；</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）通过学生的小组讨论和教师辅导答疑，使学生能够开阔思路，进一步掌握一些复杂的绘图技巧；</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4</w:t>
      </w:r>
      <w:r>
        <w:rPr>
          <w:rFonts w:hint="eastAsia" w:ascii="宋体" w:hAnsi="宋体"/>
          <w:szCs w:val="21"/>
        </w:rPr>
        <w:t>）为了增强学生自主学习的积极性和主动性，积极提倡借助于已有的高校相关网络课程和教学录像，寻找知识的补充。</w:t>
      </w:r>
    </w:p>
    <w:p>
      <w:pPr>
        <w:spacing w:line="300" w:lineRule="auto"/>
        <w:ind w:firstLine="315" w:firstLineChars="150"/>
        <w:rPr>
          <w:rFonts w:ascii="宋体"/>
          <w:szCs w:val="21"/>
        </w:rPr>
      </w:pPr>
      <w:r>
        <w:rPr>
          <w:rFonts w:hint="eastAsia" w:ascii="宋体" w:hAnsi="宋体"/>
          <w:szCs w:val="21"/>
        </w:rPr>
        <w:t>◆</w:t>
      </w:r>
      <w:r>
        <w:rPr>
          <w:rFonts w:hint="eastAsia" w:ascii="宋体" w:hAnsi="宋体"/>
          <w:b/>
          <w:szCs w:val="21"/>
        </w:rPr>
        <w:t>考核方法</w:t>
      </w:r>
    </w:p>
    <w:p>
      <w:pPr>
        <w:spacing w:line="300" w:lineRule="auto"/>
        <w:ind w:firstLine="315" w:firstLineChars="150"/>
        <w:rPr>
          <w:rFonts w:ascii="宋体"/>
          <w:szCs w:val="21"/>
        </w:rPr>
      </w:pPr>
      <w:r>
        <w:rPr>
          <w:rFonts w:hint="eastAsia" w:ascii="宋体" w:hAnsi="宋体"/>
          <w:szCs w:val="21"/>
        </w:rPr>
        <w:t>本门课程为考试课程，考核分为两部分：</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）工程制图部分</w:t>
      </w:r>
    </w:p>
    <w:p>
      <w:pPr>
        <w:spacing w:line="300" w:lineRule="auto"/>
        <w:ind w:firstLine="420" w:firstLineChars="200"/>
        <w:rPr>
          <w:rFonts w:ascii="宋体"/>
          <w:szCs w:val="21"/>
        </w:rPr>
      </w:pPr>
      <w:r>
        <w:rPr>
          <w:rFonts w:hint="eastAsia" w:ascii="宋体" w:hAnsi="宋体"/>
          <w:szCs w:val="21"/>
        </w:rPr>
        <w:t>这部分考核采用“学习过程考核</w:t>
      </w:r>
      <w:r>
        <w:rPr>
          <w:rFonts w:ascii="宋体" w:hAnsi="宋体"/>
          <w:szCs w:val="21"/>
        </w:rPr>
        <w:t>+</w:t>
      </w:r>
      <w:r>
        <w:rPr>
          <w:rFonts w:hint="eastAsia" w:ascii="宋体" w:hAnsi="宋体"/>
          <w:szCs w:val="21"/>
        </w:rPr>
        <w:t>期末考试”相结合的方式。其中，学习过程考核包括上课表现、平时作业、期中考核等，由各办学点自行安排；期末考试采用闭卷笔试形式。</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）计算机绘图部分</w:t>
      </w:r>
    </w:p>
    <w:p>
      <w:pPr>
        <w:spacing w:line="300" w:lineRule="auto"/>
        <w:ind w:firstLine="420" w:firstLineChars="200"/>
        <w:rPr>
          <w:rFonts w:ascii="宋体"/>
          <w:szCs w:val="21"/>
        </w:rPr>
      </w:pPr>
      <w:r>
        <w:rPr>
          <w:rFonts w:hint="eastAsia" w:ascii="宋体" w:hAnsi="宋体"/>
          <w:szCs w:val="21"/>
        </w:rPr>
        <w:t>这部分的考核采用学习过程考核</w:t>
      </w:r>
      <w:r>
        <w:rPr>
          <w:rFonts w:ascii="宋体" w:hAnsi="宋体"/>
          <w:szCs w:val="21"/>
        </w:rPr>
        <w:t>+</w:t>
      </w:r>
      <w:r>
        <w:rPr>
          <w:rFonts w:hint="eastAsia" w:ascii="宋体" w:hAnsi="宋体"/>
          <w:szCs w:val="21"/>
        </w:rPr>
        <w:t>实验技能考核</w:t>
      </w:r>
      <w:r>
        <w:rPr>
          <w:rFonts w:ascii="宋体" w:hAnsi="宋体"/>
          <w:szCs w:val="21"/>
        </w:rPr>
        <w:t>+</w:t>
      </w:r>
      <w:r>
        <w:rPr>
          <w:rFonts w:hint="eastAsia" w:ascii="宋体" w:hAnsi="宋体"/>
          <w:szCs w:val="21"/>
        </w:rPr>
        <w:t>上机大作业三者相结合的方式。其中，学习过程考核包括上课表现、平时作业、期中考核等；实验技能考核包括平时各实验课程表现、实验完成情况、实验技能考核等（以上两项各办学点自行安排考核）。</w:t>
      </w:r>
    </w:p>
    <w:p>
      <w:pPr>
        <w:spacing w:line="300" w:lineRule="auto"/>
        <w:ind w:firstLine="420" w:firstLineChars="200"/>
        <w:rPr>
          <w:rFonts w:ascii="宋体"/>
          <w:color w:val="FF0000"/>
          <w:szCs w:val="21"/>
        </w:rPr>
      </w:pPr>
    </w:p>
    <w:p>
      <w:pPr>
        <w:spacing w:line="300" w:lineRule="auto"/>
        <w:ind w:firstLine="420" w:firstLineChars="200"/>
        <w:rPr>
          <w:rFonts w:ascii="宋体"/>
          <w:szCs w:val="21"/>
        </w:rPr>
      </w:pPr>
      <w:r>
        <w:rPr>
          <w:rFonts w:ascii="宋体" w:hAnsi="宋体"/>
          <w:szCs w:val="21"/>
        </w:rPr>
        <w:t>2</w:t>
      </w:r>
      <w:r>
        <w:rPr>
          <w:rFonts w:hint="eastAsia" w:ascii="宋体" w:hAnsi="宋体"/>
          <w:szCs w:val="21"/>
        </w:rPr>
        <w:t>、机械基础（</w:t>
      </w:r>
      <w:r>
        <w:rPr>
          <w:rFonts w:ascii="宋体" w:hAnsi="宋体"/>
          <w:szCs w:val="21"/>
        </w:rPr>
        <w:t>144</w:t>
      </w:r>
      <w:r>
        <w:rPr>
          <w:rFonts w:hint="eastAsia" w:ascii="宋体" w:hAnsi="宋体"/>
          <w:szCs w:val="21"/>
        </w:rPr>
        <w:t>学时）</w:t>
      </w:r>
    </w:p>
    <w:p>
      <w:pPr>
        <w:spacing w:line="300" w:lineRule="auto"/>
        <w:ind w:firstLine="412" w:firstLineChars="196"/>
        <w:rPr>
          <w:rFonts w:ascii="宋体"/>
          <w:szCs w:val="21"/>
        </w:rPr>
      </w:pPr>
      <w:r>
        <w:rPr>
          <w:rFonts w:hint="eastAsia" w:ascii="宋体" w:hAnsi="宋体"/>
          <w:szCs w:val="21"/>
        </w:rPr>
        <w:t>◆</w:t>
      </w:r>
      <w:r>
        <w:rPr>
          <w:rFonts w:hint="eastAsia" w:ascii="宋体" w:hAnsi="宋体"/>
          <w:b/>
          <w:szCs w:val="21"/>
        </w:rPr>
        <w:t>主要教学内容及要求</w:t>
      </w:r>
    </w:p>
    <w:p>
      <w:pPr>
        <w:spacing w:line="300" w:lineRule="auto"/>
        <w:ind w:firstLine="420" w:firstLineChars="200"/>
        <w:rPr>
          <w:rFonts w:ascii="宋体"/>
          <w:szCs w:val="21"/>
        </w:rPr>
      </w:pPr>
      <w:r>
        <w:rPr>
          <w:rFonts w:hint="eastAsia" w:ascii="宋体" w:hAnsi="宋体"/>
          <w:szCs w:val="21"/>
        </w:rPr>
        <w:t>零部件的受力分析；零件的基本变形和强度分析；机械的动力性能；联接；机械传动；支承零部件；弹簧；常用机构；机械的润滑与密封。金属材料的基本知识及热加工基础；常用金属材料与非金属材料的种类、牌号、性能、用途及选用；铸造、锻压和焊接成形工艺；金属切削加工基本知识；金属切削加工方法与设备；机床夹具的基本原理和知识；机械加工工艺规程制订；典型零件的加工工艺；机械加工质量及其控制；机械装配工艺基础。</w:t>
      </w:r>
    </w:p>
    <w:p>
      <w:pPr>
        <w:spacing w:line="300" w:lineRule="auto"/>
        <w:ind w:firstLine="480"/>
        <w:rPr>
          <w:rFonts w:ascii="宋体"/>
          <w:szCs w:val="21"/>
        </w:rPr>
      </w:pPr>
      <w:r>
        <w:rPr>
          <w:rFonts w:hint="eastAsia" w:ascii="宋体" w:hAnsi="宋体"/>
          <w:szCs w:val="21"/>
        </w:rPr>
        <w:t>了解机械的组成与机械设计的基础知识；掌握构件的受力分析、受力变形和破坏的规律及进行强度计算；掌握机械中常用机构的结构、特性、工作原理等方面的知识；了解一般参数的通用零件和简单机构的知识和设计原理；掌握工程材料和热处理基本知识，具有合理选用常用机械工程材料和热处理方法的能力；掌握金属切削的基本原理和知识、金属切削机床的工作原理及传动；熟悉常用设备的性能和工艺范围以及所用的工装，获得机床夹具的基本原理和知识；能根据工艺要求合理选择机床、刀具、夹具等；掌握热加工工艺与机械加工工艺的基本知识，初步分析和处理与加工过程有关的工艺技术问题；具有合理选用毛坯种类、确定零件加工方法、编制零件加工工艺过程的初步能力；初步具备综合分析工艺过程中质量、生产率和经济性问题的能力。</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教学实施建议</w:t>
      </w:r>
    </w:p>
    <w:p>
      <w:pPr>
        <w:spacing w:line="300" w:lineRule="auto"/>
        <w:ind w:firstLine="357"/>
        <w:rPr>
          <w:rFonts w:ascii="宋体"/>
          <w:szCs w:val="21"/>
        </w:rPr>
      </w:pPr>
      <w:r>
        <w:rPr>
          <w:rFonts w:hint="eastAsia" w:ascii="宋体" w:hAnsi="宋体"/>
          <w:szCs w:val="21"/>
        </w:rPr>
        <w:t>教学过程中，应严格按教学要求的内容进行，并注意理论与实际应用相结合。认真督促学生独立完成作业、实验。</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考核方法</w:t>
      </w:r>
    </w:p>
    <w:p>
      <w:pPr>
        <w:spacing w:line="300" w:lineRule="auto"/>
        <w:ind w:firstLine="420" w:firstLineChars="200"/>
        <w:rPr>
          <w:rFonts w:ascii="宋体"/>
          <w:szCs w:val="21"/>
        </w:rPr>
      </w:pPr>
      <w:r>
        <w:rPr>
          <w:rFonts w:hint="eastAsia" w:ascii="宋体" w:hAnsi="宋体"/>
          <w:szCs w:val="21"/>
        </w:rPr>
        <w:t>本课程为考试课程，采用学习过程考核</w:t>
      </w:r>
      <w:r>
        <w:rPr>
          <w:rFonts w:ascii="宋体" w:hAnsi="宋体"/>
          <w:szCs w:val="21"/>
        </w:rPr>
        <w:t>+</w:t>
      </w:r>
      <w:r>
        <w:rPr>
          <w:rFonts w:hint="eastAsia" w:ascii="宋体" w:hAnsi="宋体"/>
          <w:szCs w:val="21"/>
        </w:rPr>
        <w:t>理论知识考核二者相结合的方式。其中，学习过程考核包括上课表现、平时作业、平时测验、实验考核等；理论知识考核统一命题。</w:t>
      </w:r>
    </w:p>
    <w:p>
      <w:pPr>
        <w:spacing w:line="300" w:lineRule="auto"/>
        <w:rPr>
          <w:rFonts w:ascii="宋体"/>
          <w:szCs w:val="21"/>
        </w:rPr>
      </w:pPr>
    </w:p>
    <w:p>
      <w:pPr>
        <w:spacing w:line="300" w:lineRule="auto"/>
        <w:ind w:firstLine="420" w:firstLineChars="200"/>
        <w:rPr>
          <w:rFonts w:ascii="宋体"/>
          <w:szCs w:val="21"/>
        </w:rPr>
      </w:pPr>
      <w:r>
        <w:rPr>
          <w:rFonts w:ascii="宋体" w:hAnsi="宋体"/>
          <w:szCs w:val="21"/>
        </w:rPr>
        <w:t>3</w:t>
      </w:r>
      <w:r>
        <w:rPr>
          <w:rFonts w:hint="eastAsia" w:ascii="宋体" w:hAnsi="宋体"/>
          <w:szCs w:val="21"/>
        </w:rPr>
        <w:t>、机械制造技术（</w:t>
      </w:r>
      <w:r>
        <w:rPr>
          <w:rFonts w:ascii="宋体" w:hAnsi="宋体"/>
          <w:szCs w:val="21"/>
        </w:rPr>
        <w:t>80</w:t>
      </w:r>
      <w:r>
        <w:rPr>
          <w:rFonts w:hint="eastAsia" w:ascii="宋体" w:hAnsi="宋体"/>
          <w:szCs w:val="21"/>
        </w:rPr>
        <w:t>学时）</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主要教学内容及要求</w:t>
      </w:r>
    </w:p>
    <w:p>
      <w:pPr>
        <w:spacing w:line="300" w:lineRule="auto"/>
        <w:ind w:firstLine="420" w:firstLineChars="200"/>
        <w:rPr>
          <w:rFonts w:ascii="宋体"/>
          <w:szCs w:val="21"/>
        </w:rPr>
      </w:pPr>
      <w:r>
        <w:rPr>
          <w:rFonts w:hint="eastAsia" w:ascii="宋体" w:hAnsi="宋体"/>
          <w:szCs w:val="21"/>
        </w:rPr>
        <w:t>机械制造过程概述、机械加工工艺系统、金属切削过程；车削加工、铣削加工、钻削、铰削和镗削加工、磨削加工、齿形加工、其他加工方法、精密与特种加工；机械制造工艺规程设计、机械制造精度的实现、机械加工误差分析、机械加工表面质量、专用夹具设计。</w:t>
      </w:r>
    </w:p>
    <w:p>
      <w:pPr>
        <w:spacing w:line="300" w:lineRule="auto"/>
        <w:ind w:firstLine="480"/>
        <w:rPr>
          <w:rFonts w:ascii="宋体"/>
          <w:szCs w:val="21"/>
        </w:rPr>
      </w:pPr>
      <w:r>
        <w:rPr>
          <w:rFonts w:hint="eastAsia" w:ascii="宋体" w:hAnsi="宋体"/>
          <w:szCs w:val="21"/>
        </w:rPr>
        <w:t>掌握机械制造过程工艺系统的基本知识、表面成形的基本理论、切削加工基本理论，掌握常用加工方法及其工艺装备的基本知识，了解现代制造技术的知识、应用和发展；掌握常用加工方法的综合应用以及机械加工工艺、装配工艺设计的方法，初步掌握工艺装备选用和夹具设计的方法；</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教学实施建议</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）本课程实践性较强，建议在课堂教学中，采用多媒体教学，增强学生感性认识。</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）加工工艺的知识多且灵活，鼓励学生积极思考，可以采用课堂讨论、课后网上查阅资料的方法促进知识的理解和吸收。</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）鉴于本课程前后内容的联系紧密、实践性较强，要求学生按时完成作业，教师也要及时批改、讲评作业。</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4</w:t>
      </w:r>
      <w:r>
        <w:rPr>
          <w:rFonts w:hint="eastAsia" w:ascii="宋体" w:hAnsi="宋体"/>
          <w:szCs w:val="21"/>
        </w:rPr>
        <w:t>）重视实训和实验环节的教学。</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考核方法</w:t>
      </w:r>
    </w:p>
    <w:p>
      <w:pPr>
        <w:spacing w:line="300" w:lineRule="auto"/>
        <w:ind w:firstLine="480"/>
        <w:rPr>
          <w:rFonts w:ascii="宋体"/>
          <w:szCs w:val="21"/>
        </w:rPr>
      </w:pPr>
      <w:r>
        <w:rPr>
          <w:rFonts w:hint="eastAsia" w:ascii="宋体" w:hAnsi="宋体"/>
          <w:szCs w:val="21"/>
        </w:rPr>
        <w:t>本课程为考试课程，采用学习过程考核</w:t>
      </w:r>
      <w:r>
        <w:rPr>
          <w:rFonts w:ascii="宋体" w:hAnsi="宋体"/>
          <w:szCs w:val="21"/>
        </w:rPr>
        <w:t>+</w:t>
      </w:r>
      <w:r>
        <w:rPr>
          <w:rFonts w:hint="eastAsia" w:ascii="宋体" w:hAnsi="宋体"/>
          <w:szCs w:val="21"/>
        </w:rPr>
        <w:t>理论知识考核二者相结合的方式。其中，学习过程考核包括上课表现、平时作业、平时测验、实验考核等；理论知识考核统一命题。</w:t>
      </w:r>
    </w:p>
    <w:p>
      <w:pPr>
        <w:spacing w:line="300" w:lineRule="auto"/>
        <w:ind w:firstLine="420" w:firstLineChars="200"/>
        <w:rPr>
          <w:rFonts w:ascii="宋体"/>
          <w:szCs w:val="21"/>
        </w:rPr>
      </w:pPr>
      <w:r>
        <w:rPr>
          <w:rFonts w:ascii="宋体" w:hAnsi="宋体"/>
          <w:szCs w:val="21"/>
        </w:rPr>
        <w:t>4</w:t>
      </w:r>
      <w:r>
        <w:rPr>
          <w:rFonts w:hint="eastAsia" w:ascii="宋体" w:hAnsi="宋体"/>
          <w:szCs w:val="21"/>
        </w:rPr>
        <w:t>、电工基础（</w:t>
      </w:r>
      <w:r>
        <w:rPr>
          <w:rFonts w:ascii="宋体" w:hAnsi="宋体"/>
          <w:szCs w:val="21"/>
        </w:rPr>
        <w:t>80</w:t>
      </w:r>
      <w:r>
        <w:rPr>
          <w:rFonts w:hint="eastAsia" w:ascii="宋体" w:hAnsi="宋体"/>
          <w:szCs w:val="21"/>
        </w:rPr>
        <w:t>学时）</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主要教学内容及要求</w:t>
      </w:r>
    </w:p>
    <w:p>
      <w:pPr>
        <w:spacing w:line="300" w:lineRule="auto"/>
        <w:ind w:firstLine="480"/>
        <w:rPr>
          <w:rFonts w:ascii="宋体"/>
          <w:szCs w:val="21"/>
        </w:rPr>
      </w:pPr>
      <w:r>
        <w:rPr>
          <w:rFonts w:hint="eastAsia" w:ascii="宋体" w:hAnsi="宋体"/>
          <w:szCs w:val="21"/>
        </w:rPr>
        <w:t>认识电路与元件；直流电路分析与测试；交流电路分析与测试；一般照明电路的安装与维修；变压器的测试与分析；电机设备的安装与维修；电气运行与控制。</w:t>
      </w:r>
    </w:p>
    <w:p>
      <w:pPr>
        <w:spacing w:line="300" w:lineRule="auto"/>
        <w:ind w:firstLine="480"/>
        <w:rPr>
          <w:rFonts w:ascii="宋体"/>
          <w:szCs w:val="21"/>
        </w:rPr>
      </w:pPr>
      <w:r>
        <w:rPr>
          <w:rFonts w:hint="eastAsia" w:ascii="宋体" w:hAnsi="宋体"/>
          <w:szCs w:val="21"/>
        </w:rPr>
        <w:t>掌握直流电路的基本概念及基本电路定理；掌握交流电路的基本概念及用相量法分析电路；掌握实际电路安装工艺；掌握变压器构造及变比的概念；掌握三相对称电路与异步电动机构造；掌握电气控制线路。</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教学实施建议</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）建议在课堂教学中，采用直观性教学，用教模演示，或利用多媒体虚拟演示；帮助学生理解基本概念。</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）鼓励学生积极思考，采用课堂分组讨论、课后独立作业等有效手段促进学习。</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）鉴于本课程前后内容的联系紧密、实践性较强，要求学生按时完成作业，教师也要及时批改、讲评作业，可采用习题课的方式集中解决学生在学习过程中遇到的问题。</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4</w:t>
      </w:r>
      <w:r>
        <w:rPr>
          <w:rFonts w:hint="eastAsia" w:ascii="宋体" w:hAnsi="宋体"/>
          <w:szCs w:val="21"/>
        </w:rPr>
        <w:t>）有条件的可采取集理论学习与技能训练为一体的教学模式。</w:t>
      </w:r>
    </w:p>
    <w:p>
      <w:pPr>
        <w:spacing w:line="300" w:lineRule="auto"/>
        <w:ind w:firstLine="418" w:firstLineChars="199"/>
        <w:rPr>
          <w:rFonts w:ascii="宋体"/>
          <w:szCs w:val="21"/>
        </w:rPr>
      </w:pPr>
      <w:r>
        <w:rPr>
          <w:rFonts w:hint="eastAsia" w:ascii="宋体" w:hAnsi="宋体"/>
          <w:szCs w:val="21"/>
        </w:rPr>
        <w:t>◆</w:t>
      </w:r>
      <w:r>
        <w:rPr>
          <w:rFonts w:hint="eastAsia" w:ascii="宋体" w:hAnsi="宋体"/>
          <w:b/>
          <w:szCs w:val="21"/>
        </w:rPr>
        <w:t>考核方法</w:t>
      </w:r>
    </w:p>
    <w:p>
      <w:pPr>
        <w:spacing w:line="300" w:lineRule="auto"/>
        <w:ind w:firstLine="420" w:firstLineChars="200"/>
        <w:rPr>
          <w:rFonts w:ascii="宋体"/>
          <w:szCs w:val="21"/>
        </w:rPr>
      </w:pPr>
      <w:r>
        <w:rPr>
          <w:rFonts w:hint="eastAsia" w:ascii="宋体" w:hAnsi="宋体"/>
          <w:szCs w:val="21"/>
        </w:rPr>
        <w:t>本课程为考查课程，由各办学点组织考核。</w:t>
      </w:r>
    </w:p>
    <w:p>
      <w:pPr>
        <w:spacing w:line="300" w:lineRule="auto"/>
        <w:rPr>
          <w:rFonts w:ascii="宋体"/>
          <w:szCs w:val="21"/>
        </w:rPr>
      </w:pPr>
    </w:p>
    <w:p>
      <w:pPr>
        <w:spacing w:line="300" w:lineRule="auto"/>
        <w:ind w:firstLine="420" w:firstLineChars="200"/>
        <w:rPr>
          <w:rFonts w:ascii="宋体"/>
          <w:szCs w:val="21"/>
        </w:rPr>
      </w:pPr>
      <w:r>
        <w:rPr>
          <w:rFonts w:ascii="宋体" w:hAnsi="宋体"/>
          <w:szCs w:val="21"/>
        </w:rPr>
        <w:t>5</w:t>
      </w:r>
      <w:r>
        <w:rPr>
          <w:rFonts w:hint="eastAsia" w:ascii="宋体" w:hAnsi="宋体"/>
          <w:szCs w:val="21"/>
        </w:rPr>
        <w:t>、电子技术基础（</w:t>
      </w:r>
      <w:r>
        <w:rPr>
          <w:rFonts w:ascii="宋体" w:hAnsi="宋体"/>
          <w:szCs w:val="21"/>
        </w:rPr>
        <w:t>80</w:t>
      </w:r>
      <w:r>
        <w:rPr>
          <w:rFonts w:hint="eastAsia" w:ascii="宋体" w:hAnsi="宋体"/>
          <w:szCs w:val="21"/>
        </w:rPr>
        <w:t>学时）</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主要教学内容及要求</w:t>
      </w:r>
    </w:p>
    <w:p>
      <w:pPr>
        <w:spacing w:line="300" w:lineRule="auto"/>
        <w:ind w:firstLine="480"/>
        <w:rPr>
          <w:rFonts w:ascii="宋体"/>
          <w:szCs w:val="21"/>
        </w:rPr>
      </w:pPr>
      <w:r>
        <w:rPr>
          <w:rFonts w:hint="eastAsia" w:ascii="宋体" w:hAnsi="宋体"/>
          <w:szCs w:val="21"/>
        </w:rPr>
        <w:t>常用半导体器件；基本放大电路；负反馈放大电路；集成运算放大电路及其应用；功率放大电路；直流稳压电源；数字电路基础知识；逻辑门电路；组合逻辑电路；触发器；时序逻辑电路。</w:t>
      </w:r>
    </w:p>
    <w:p>
      <w:pPr>
        <w:spacing w:line="300" w:lineRule="auto"/>
        <w:ind w:firstLine="480"/>
        <w:rPr>
          <w:rFonts w:ascii="宋体"/>
          <w:szCs w:val="21"/>
        </w:rPr>
      </w:pPr>
      <w:r>
        <w:rPr>
          <w:rFonts w:hint="eastAsia" w:ascii="宋体" w:hAnsi="宋体"/>
          <w:szCs w:val="21"/>
        </w:rPr>
        <w:t>掌握三极管的电流放大作用及电流分配关系，能根据三极管的输入、输出特性曲线，描述三极管截止、放大、饱和三种工作状态的条件和特点；能画出放大电路的微变等效电路，并会由微变等效电路估算输入电阻、输出电阻、电压放大倍数；熟悉负反馈放大器的四种基本组态；掌握理想集成运放工作在线性区和非线性区时的特点，理解“虚短”和“虚断”的含义；掌握三种基本放大电路的电路形式、输出电压及放大倍数的关系式及特点；掌握功率放大电路的三种类型：甲类、乙类和甲乙类的特点；掌握一般直流稳压电源电路四个组成部分的作用；掌握逻辑函数的</w:t>
      </w:r>
      <w:r>
        <w:rPr>
          <w:rFonts w:ascii="宋体" w:hAnsi="宋体"/>
          <w:szCs w:val="21"/>
        </w:rPr>
        <w:t>4</w:t>
      </w:r>
      <w:r>
        <w:rPr>
          <w:rFonts w:hint="eastAsia" w:ascii="宋体" w:hAnsi="宋体"/>
          <w:szCs w:val="21"/>
        </w:rPr>
        <w:t>种表示方法：真值表、逻辑函数表达式、逻辑图、卡诺图；掌握组合逻辑电路图形符号及其功能分析；掌握边沿</w:t>
      </w:r>
      <w:r>
        <w:rPr>
          <w:rFonts w:ascii="宋体" w:hAnsi="宋体"/>
          <w:szCs w:val="21"/>
        </w:rPr>
        <w:t>D</w:t>
      </w:r>
      <w:r>
        <w:rPr>
          <w:rFonts w:hint="eastAsia" w:ascii="宋体" w:hAnsi="宋体"/>
          <w:szCs w:val="21"/>
        </w:rPr>
        <w:t>触发器、边沿</w:t>
      </w:r>
      <w:r>
        <w:rPr>
          <w:rFonts w:ascii="宋体" w:hAnsi="宋体"/>
          <w:szCs w:val="21"/>
        </w:rPr>
        <w:t>JK</w:t>
      </w:r>
      <w:r>
        <w:rPr>
          <w:rFonts w:hint="eastAsia" w:ascii="宋体" w:hAnsi="宋体"/>
          <w:szCs w:val="21"/>
        </w:rPr>
        <w:t>触发器和</w:t>
      </w:r>
      <w:r>
        <w:rPr>
          <w:rFonts w:ascii="宋体" w:hAnsi="宋体"/>
          <w:szCs w:val="21"/>
        </w:rPr>
        <w:t>T</w:t>
      </w:r>
      <w:r>
        <w:rPr>
          <w:rFonts w:hint="eastAsia" w:ascii="宋体" w:hAnsi="宋体"/>
          <w:szCs w:val="21"/>
        </w:rPr>
        <w:t>边沿触发器的逻辑功能，能根据输入信号波形画出输出信号波形；掌握时序逻辑电路的分析方法。</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教学实施建议</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）建议在课堂教学中，采用直观性教学，用教模演示，或利用多媒体虚拟演示；帮助学生理解基本概念。</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）鼓励学生积极思考，采用课堂分组讨论、课后独立作业等有效手段促进学习。</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）鉴于本课程前后内容的联系紧密、实践性较强，要求学生按时完成作业，教师也要及时批改、讲评作业，可采用习题课的方式集中解决学生在学习过程中遇到的问题。</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4</w:t>
      </w:r>
      <w:r>
        <w:rPr>
          <w:rFonts w:hint="eastAsia" w:ascii="宋体" w:hAnsi="宋体"/>
          <w:szCs w:val="21"/>
        </w:rPr>
        <w:t>）有条件的可采取集理论学习与技能训练为一体的教学模式。</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考核方法</w:t>
      </w:r>
    </w:p>
    <w:p>
      <w:pPr>
        <w:spacing w:line="300" w:lineRule="auto"/>
        <w:ind w:firstLine="420" w:firstLineChars="200"/>
        <w:rPr>
          <w:rFonts w:ascii="宋体"/>
          <w:szCs w:val="21"/>
        </w:rPr>
      </w:pPr>
      <w:r>
        <w:rPr>
          <w:rFonts w:hint="eastAsia" w:ascii="宋体" w:hAnsi="宋体"/>
          <w:szCs w:val="21"/>
        </w:rPr>
        <w:t>本课程为考查课，由各办学点组织考核。</w:t>
      </w:r>
    </w:p>
    <w:p>
      <w:pPr>
        <w:spacing w:line="300" w:lineRule="auto"/>
        <w:rPr>
          <w:rFonts w:ascii="宋体"/>
          <w:szCs w:val="21"/>
        </w:rPr>
      </w:pPr>
    </w:p>
    <w:p>
      <w:pPr>
        <w:spacing w:line="300" w:lineRule="auto"/>
        <w:ind w:firstLine="420" w:firstLineChars="200"/>
        <w:rPr>
          <w:rFonts w:ascii="宋体"/>
          <w:szCs w:val="21"/>
        </w:rPr>
      </w:pPr>
      <w:r>
        <w:rPr>
          <w:rFonts w:ascii="宋体" w:hAnsi="宋体"/>
          <w:szCs w:val="21"/>
        </w:rPr>
        <w:t>6</w:t>
      </w:r>
      <w:r>
        <w:rPr>
          <w:rFonts w:hint="eastAsia" w:ascii="宋体" w:hAnsi="宋体"/>
          <w:szCs w:val="21"/>
        </w:rPr>
        <w:t>、电机与电气控制（</w:t>
      </w:r>
      <w:r>
        <w:rPr>
          <w:rFonts w:ascii="宋体" w:hAnsi="宋体"/>
          <w:szCs w:val="21"/>
        </w:rPr>
        <w:t>144</w:t>
      </w:r>
      <w:r>
        <w:rPr>
          <w:rFonts w:hint="eastAsia" w:ascii="宋体" w:hAnsi="宋体"/>
          <w:szCs w:val="21"/>
        </w:rPr>
        <w:t>学时）</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主要教学内容及要求</w:t>
      </w:r>
    </w:p>
    <w:p>
      <w:pPr>
        <w:spacing w:line="300" w:lineRule="auto"/>
        <w:ind w:firstLine="420" w:firstLineChars="200"/>
        <w:rPr>
          <w:rFonts w:ascii="宋体"/>
          <w:szCs w:val="21"/>
        </w:rPr>
      </w:pPr>
      <w:r>
        <w:rPr>
          <w:rFonts w:hint="eastAsia" w:ascii="宋体" w:hAnsi="宋体"/>
          <w:szCs w:val="21"/>
        </w:rPr>
        <w:t>直流电机、三相异步电动机、单相异步电动机、控制电机的主要结构、工作原理、特性及使用方法；同步电动机、步进电动机、测速发电机及伺服电动机的使用知识；低压电器结构、工作原理；机床电气控制线路等常用继电器控制系统的基本原理。</w:t>
      </w:r>
    </w:p>
    <w:p>
      <w:pPr>
        <w:spacing w:line="300" w:lineRule="auto"/>
        <w:ind w:firstLine="420" w:firstLineChars="200"/>
        <w:rPr>
          <w:rFonts w:ascii="宋体"/>
          <w:szCs w:val="21"/>
        </w:rPr>
      </w:pPr>
      <w:r>
        <w:rPr>
          <w:rFonts w:hint="eastAsia" w:ascii="宋体" w:hAnsi="宋体"/>
          <w:szCs w:val="21"/>
        </w:rPr>
        <w:t>理解交流异步电机和直流电机的结构、原理、特点及应用场合，了解控制电机和同步电动机的基本知识；掌握常用低压电器的结构、原理、型号规格、用途和选用；掌握继电器</w:t>
      </w:r>
      <w:r>
        <w:rPr>
          <w:rFonts w:ascii="宋体" w:hAnsi="宋体"/>
          <w:szCs w:val="21"/>
        </w:rPr>
        <w:t>—</w:t>
      </w:r>
      <w:r>
        <w:rPr>
          <w:rFonts w:hint="eastAsia" w:ascii="宋体" w:hAnsi="宋体"/>
          <w:szCs w:val="21"/>
        </w:rPr>
        <w:t>接触器控制线路的基本环节，初步掌握各种普通机床的电气控制原理；理解一般控制要求的电气设备进行电气线路设计。</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教学实施建议</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）结合教材情况，讲课次序可酌情变动，可以根据情况增加实验，尽量多讲新技术，多讲应用实例。在原理教学中以定性分析为主，够用为度。突出实用性，加强直观性；</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）结构部分作一般介绍，尽量通过实训加强学生的动手能力；</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）利用挂图、实验仪器、多媒体教学和实物现场教学等手段提高教学效果，使学生对低压电器产品的结构、外形有一定的感性认识，为后面的实践课教学打好基础；</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4</w:t>
      </w:r>
      <w:r>
        <w:rPr>
          <w:rFonts w:hint="eastAsia" w:ascii="宋体" w:hAnsi="宋体"/>
          <w:szCs w:val="21"/>
        </w:rPr>
        <w:t>）部分课程可采用录像等电化教学手段，也可组织现场教学、实地演示；</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5</w:t>
      </w:r>
      <w:r>
        <w:rPr>
          <w:rFonts w:hint="eastAsia" w:ascii="宋体" w:hAnsi="宋体"/>
          <w:szCs w:val="21"/>
        </w:rPr>
        <w:t>）讲课中应注意加强读图能力和设计思路的训练；</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考核方法</w:t>
      </w:r>
    </w:p>
    <w:p>
      <w:pPr>
        <w:spacing w:line="300" w:lineRule="auto"/>
        <w:ind w:firstLine="420" w:firstLineChars="200"/>
        <w:rPr>
          <w:rFonts w:ascii="宋体"/>
          <w:szCs w:val="21"/>
        </w:rPr>
      </w:pPr>
      <w:r>
        <w:rPr>
          <w:rFonts w:hint="eastAsia" w:ascii="宋体" w:hAnsi="宋体"/>
          <w:szCs w:val="21"/>
        </w:rPr>
        <w:t>本课程为考试课程，采用学习过程考核</w:t>
      </w:r>
      <w:r>
        <w:rPr>
          <w:rFonts w:ascii="宋体" w:hAnsi="宋体"/>
          <w:szCs w:val="21"/>
        </w:rPr>
        <w:t>+</w:t>
      </w:r>
      <w:r>
        <w:rPr>
          <w:rFonts w:hint="eastAsia" w:ascii="宋体" w:hAnsi="宋体"/>
          <w:szCs w:val="21"/>
        </w:rPr>
        <w:t>理论知识考核二者相结合的方式。其中，学习过程考核包括上课表现、平时作业、平时测验、实验考核等；理论知识考核统一命题。</w:t>
      </w:r>
    </w:p>
    <w:p>
      <w:pPr>
        <w:spacing w:line="300" w:lineRule="auto"/>
        <w:rPr>
          <w:rFonts w:ascii="宋体"/>
          <w:szCs w:val="21"/>
        </w:rPr>
      </w:pPr>
    </w:p>
    <w:p>
      <w:pPr>
        <w:spacing w:line="300" w:lineRule="auto"/>
        <w:ind w:firstLine="420" w:firstLineChars="200"/>
        <w:rPr>
          <w:rFonts w:ascii="宋体"/>
          <w:szCs w:val="21"/>
        </w:rPr>
      </w:pPr>
      <w:r>
        <w:rPr>
          <w:rFonts w:ascii="宋体" w:hAnsi="宋体"/>
          <w:szCs w:val="21"/>
        </w:rPr>
        <w:t>7</w:t>
      </w:r>
      <w:r>
        <w:rPr>
          <w:rFonts w:hint="eastAsia" w:ascii="宋体" w:hAnsi="宋体"/>
          <w:szCs w:val="21"/>
        </w:rPr>
        <w:t>、传感与检测技术（</w:t>
      </w:r>
      <w:r>
        <w:rPr>
          <w:rFonts w:ascii="宋体" w:hAnsi="宋体"/>
          <w:szCs w:val="21"/>
        </w:rPr>
        <w:t>64</w:t>
      </w:r>
      <w:r>
        <w:rPr>
          <w:rFonts w:hint="eastAsia" w:ascii="宋体" w:hAnsi="宋体"/>
          <w:szCs w:val="21"/>
        </w:rPr>
        <w:t>学时）</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主要教学内容及要求</w:t>
      </w:r>
    </w:p>
    <w:p>
      <w:pPr>
        <w:spacing w:line="300" w:lineRule="auto"/>
        <w:ind w:firstLine="420" w:firstLineChars="200"/>
        <w:rPr>
          <w:rFonts w:ascii="宋体"/>
          <w:szCs w:val="21"/>
        </w:rPr>
      </w:pPr>
      <w:r>
        <w:rPr>
          <w:rFonts w:hint="eastAsia" w:ascii="宋体" w:hAnsi="宋体"/>
          <w:szCs w:val="21"/>
        </w:rPr>
        <w:t>传感器与检测技术基础；电阻传感器及其应用；电容传感器及其应用；电感传感器及其应用；热电偶传感器及其应用；压电传感器及其应用；光电传感器及其应用；霍尔传感器及其应用；光纤传感器及其应用；红外线传感器及其应用；信号处理与抗干扰技术。</w:t>
      </w:r>
    </w:p>
    <w:p>
      <w:pPr>
        <w:spacing w:line="300" w:lineRule="auto"/>
        <w:ind w:firstLine="420" w:firstLineChars="200"/>
        <w:rPr>
          <w:rFonts w:ascii="宋体"/>
          <w:szCs w:val="21"/>
        </w:rPr>
      </w:pPr>
      <w:r>
        <w:rPr>
          <w:rFonts w:hint="eastAsia" w:ascii="宋体" w:hAnsi="宋体"/>
          <w:szCs w:val="21"/>
        </w:rPr>
        <w:t>掌握测量及误差理论等基础知识，传感器及检测技术基本知识，电桥测量电路的基本特性；掌握各种常用传感器的基本工作原理、性能特点，理解它们的工作过程，掌握它们的各种应用场合和方法；掌握信号处理及抗干扰技术的基本知识，理解典型检测系统的工作原理，清楚各组成部分的功能及其特性。</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教学实施建议</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）建议在课堂教学中，采用直观性教学，用实物演示，或利用多媒体虚拟演示；帮助学生理解基本原理和概念。</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）鼓励学生积极思考，采用课堂分组讨论、课后独立作业等有效手段促进学习。</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）鉴于本课程前后内容的联系紧密、实践性较强，要求学生按时完成作业，教师也要及时批改、讲评作业，可采用习题课的方式集中解决学生在学习过程中遇到的问题。</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4</w:t>
      </w:r>
      <w:r>
        <w:rPr>
          <w:rFonts w:hint="eastAsia" w:ascii="宋体" w:hAnsi="宋体"/>
          <w:szCs w:val="21"/>
        </w:rPr>
        <w:t>）有条件的可采取集理论学习与技能训练为一体的教学模式。</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考核方法</w:t>
      </w:r>
    </w:p>
    <w:p>
      <w:pPr>
        <w:spacing w:line="300" w:lineRule="auto"/>
        <w:ind w:firstLine="420" w:firstLineChars="200"/>
        <w:rPr>
          <w:rFonts w:ascii="宋体"/>
          <w:szCs w:val="21"/>
        </w:rPr>
      </w:pPr>
      <w:r>
        <w:rPr>
          <w:rFonts w:hint="eastAsia" w:ascii="宋体" w:hAnsi="宋体"/>
          <w:szCs w:val="21"/>
        </w:rPr>
        <w:t>本课程为考查课，由各办学点组织考核。</w:t>
      </w:r>
    </w:p>
    <w:p>
      <w:pPr>
        <w:spacing w:line="300" w:lineRule="auto"/>
        <w:rPr>
          <w:rFonts w:ascii="宋体"/>
          <w:szCs w:val="21"/>
        </w:rPr>
      </w:pPr>
    </w:p>
    <w:p>
      <w:pPr>
        <w:spacing w:line="300" w:lineRule="auto"/>
        <w:ind w:firstLine="420" w:firstLineChars="200"/>
        <w:rPr>
          <w:rFonts w:ascii="宋体"/>
          <w:szCs w:val="21"/>
        </w:rPr>
      </w:pPr>
      <w:r>
        <w:rPr>
          <w:rFonts w:ascii="宋体" w:hAnsi="宋体"/>
          <w:szCs w:val="21"/>
        </w:rPr>
        <w:t>8</w:t>
      </w:r>
      <w:r>
        <w:rPr>
          <w:rFonts w:hint="eastAsia" w:ascii="宋体" w:hAnsi="宋体"/>
          <w:szCs w:val="21"/>
        </w:rPr>
        <w:t>、数控机床及应用（</w:t>
      </w:r>
      <w:r>
        <w:rPr>
          <w:rFonts w:ascii="宋体" w:hAnsi="宋体"/>
          <w:szCs w:val="21"/>
        </w:rPr>
        <w:t>112</w:t>
      </w:r>
      <w:r>
        <w:rPr>
          <w:rFonts w:hint="eastAsia" w:ascii="宋体" w:hAnsi="宋体"/>
          <w:szCs w:val="21"/>
        </w:rPr>
        <w:t>学时）</w:t>
      </w:r>
    </w:p>
    <w:p>
      <w:pPr>
        <w:spacing w:line="300" w:lineRule="auto"/>
        <w:ind w:firstLine="418" w:firstLineChars="199"/>
        <w:rPr>
          <w:rFonts w:ascii="宋体"/>
          <w:szCs w:val="21"/>
        </w:rPr>
      </w:pPr>
      <w:r>
        <w:rPr>
          <w:rFonts w:hint="eastAsia" w:ascii="宋体" w:hAnsi="宋体"/>
          <w:szCs w:val="21"/>
        </w:rPr>
        <w:t>◆</w:t>
      </w:r>
      <w:r>
        <w:rPr>
          <w:rFonts w:hint="eastAsia" w:ascii="宋体" w:hAnsi="宋体"/>
          <w:b/>
          <w:szCs w:val="21"/>
        </w:rPr>
        <w:t>主要教学内容及要求</w:t>
      </w:r>
    </w:p>
    <w:p>
      <w:pPr>
        <w:spacing w:line="300" w:lineRule="auto"/>
        <w:ind w:firstLine="420" w:firstLineChars="200"/>
        <w:rPr>
          <w:rFonts w:ascii="宋体"/>
          <w:szCs w:val="21"/>
        </w:rPr>
      </w:pPr>
      <w:r>
        <w:rPr>
          <w:rFonts w:hint="eastAsia" w:ascii="宋体" w:hAnsi="宋体"/>
          <w:szCs w:val="21"/>
        </w:rPr>
        <w:t>数控机床的组成与分类，数控机床最新发展动态等；计算机数控系统的结构及控制方法，典型数控系统，插补及刀补计算原理；数控机床检测装置和伺服驱动系统；数控机床机械结构及其特点；零件加工程序编制和数控机床操作；数控机床选用和调试。</w:t>
      </w:r>
    </w:p>
    <w:p>
      <w:pPr>
        <w:spacing w:line="300" w:lineRule="auto"/>
        <w:ind w:firstLine="420" w:firstLineChars="200"/>
        <w:rPr>
          <w:rFonts w:ascii="宋体"/>
          <w:szCs w:val="21"/>
        </w:rPr>
      </w:pPr>
      <w:r>
        <w:rPr>
          <w:rFonts w:hint="eastAsia" w:ascii="宋体" w:hAnsi="宋体"/>
          <w:szCs w:val="21"/>
        </w:rPr>
        <w:t>了解数控的组成、特点及发展趋势；具有机床数控系统方面的基本理论与基本知识；掌握数控机床伺服系统的工作过程及常用的伺服元件；掌握数控机床机械结构的特点及数控机床的传动系统、换刀装置及回转工作台的机械结构；掌握数控编程的基本知识，初步具备的能力；初步具有分析现场生产问题和进行数控机床选用、调试和维修的能力。</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教学实施建议</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）建议在课堂教学中，采用直观性教学，用仿真软件虚拟演示；帮助学生理解基本概念。</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）鼓励学生积极思考，采用课堂分组讨论、课后独立作业等有效手段促进学习。</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）鉴于本课程前后内容的联系紧密、实践性较强，要求学生按时完成作业，教师也要及时批改、讲评作业，可采用习题课的方式集中解决学生在学习过程中遇到的问题。</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4</w:t>
      </w:r>
      <w:r>
        <w:rPr>
          <w:rFonts w:hint="eastAsia" w:ascii="宋体" w:hAnsi="宋体"/>
          <w:szCs w:val="21"/>
        </w:rPr>
        <w:t>）有条件的可采取集理论学习与技能训练为一体的教学模式。</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考核方法</w:t>
      </w:r>
    </w:p>
    <w:p>
      <w:pPr>
        <w:spacing w:line="300" w:lineRule="auto"/>
        <w:ind w:firstLine="420" w:firstLineChars="200"/>
        <w:rPr>
          <w:rFonts w:ascii="宋体"/>
          <w:szCs w:val="21"/>
        </w:rPr>
      </w:pPr>
      <w:r>
        <w:rPr>
          <w:rFonts w:hint="eastAsia" w:ascii="宋体" w:hAnsi="宋体"/>
          <w:szCs w:val="21"/>
        </w:rPr>
        <w:t>本课程为考查课，由各办学点组织考核。</w:t>
      </w:r>
    </w:p>
    <w:p>
      <w:pPr>
        <w:spacing w:line="300" w:lineRule="auto"/>
        <w:ind w:firstLine="420" w:firstLineChars="200"/>
        <w:rPr>
          <w:rFonts w:ascii="宋体"/>
          <w:szCs w:val="21"/>
        </w:rPr>
      </w:pPr>
    </w:p>
    <w:p>
      <w:pPr>
        <w:spacing w:line="300" w:lineRule="auto"/>
        <w:ind w:firstLine="525" w:firstLineChars="250"/>
        <w:rPr>
          <w:rFonts w:ascii="宋体"/>
          <w:szCs w:val="21"/>
        </w:rPr>
      </w:pPr>
      <w:r>
        <w:rPr>
          <w:rFonts w:ascii="宋体" w:hAnsi="宋体"/>
          <w:szCs w:val="21"/>
        </w:rPr>
        <w:t>9</w:t>
      </w:r>
      <w:r>
        <w:rPr>
          <w:rFonts w:hint="eastAsia" w:ascii="宋体" w:hAnsi="宋体"/>
          <w:szCs w:val="21"/>
        </w:rPr>
        <w:t>、</w:t>
      </w:r>
      <w:r>
        <w:rPr>
          <w:rFonts w:ascii="宋体" w:hAnsi="宋体"/>
          <w:szCs w:val="21"/>
        </w:rPr>
        <w:t>PLC</w:t>
      </w:r>
      <w:r>
        <w:rPr>
          <w:rFonts w:hint="eastAsia" w:ascii="宋体" w:hAnsi="宋体"/>
          <w:szCs w:val="21"/>
        </w:rPr>
        <w:t>技术及应用（</w:t>
      </w:r>
      <w:r>
        <w:rPr>
          <w:rFonts w:ascii="宋体" w:hAnsi="宋体"/>
          <w:szCs w:val="21"/>
        </w:rPr>
        <w:t>112</w:t>
      </w:r>
      <w:r>
        <w:rPr>
          <w:rFonts w:hint="eastAsia" w:ascii="宋体" w:hAnsi="宋体"/>
          <w:szCs w:val="21"/>
        </w:rPr>
        <w:t>学时）</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主要教学内容及要求</w:t>
      </w:r>
    </w:p>
    <w:p>
      <w:pPr>
        <w:spacing w:line="300" w:lineRule="auto"/>
        <w:ind w:firstLine="420" w:firstLineChars="200"/>
        <w:rPr>
          <w:rFonts w:ascii="宋体"/>
          <w:szCs w:val="21"/>
        </w:rPr>
      </w:pPr>
      <w:r>
        <w:rPr>
          <w:rFonts w:ascii="宋体" w:hAnsi="宋体"/>
          <w:szCs w:val="21"/>
        </w:rPr>
        <w:t>PLC</w:t>
      </w:r>
      <w:r>
        <w:rPr>
          <w:rFonts w:hint="eastAsia" w:ascii="宋体" w:hAnsi="宋体"/>
          <w:szCs w:val="21"/>
        </w:rPr>
        <w:t>基本工作原理；</w:t>
      </w:r>
      <w:r>
        <w:rPr>
          <w:rFonts w:ascii="宋体" w:hAnsi="宋体"/>
          <w:szCs w:val="21"/>
        </w:rPr>
        <w:t xml:space="preserve"> PLC</w:t>
      </w:r>
      <w:r>
        <w:rPr>
          <w:rFonts w:hint="eastAsia" w:ascii="宋体" w:hAnsi="宋体"/>
          <w:szCs w:val="21"/>
        </w:rPr>
        <w:t>内外部结构及编程软件的使用；</w:t>
      </w:r>
      <w:r>
        <w:rPr>
          <w:rFonts w:ascii="宋体" w:hAnsi="宋体"/>
          <w:szCs w:val="21"/>
        </w:rPr>
        <w:t xml:space="preserve"> PLC</w:t>
      </w:r>
      <w:r>
        <w:rPr>
          <w:rFonts w:hint="eastAsia" w:ascii="宋体" w:hAnsi="宋体"/>
          <w:szCs w:val="21"/>
        </w:rPr>
        <w:t>基本控制功能及应用；</w:t>
      </w:r>
      <w:r>
        <w:rPr>
          <w:rFonts w:ascii="宋体" w:hAnsi="宋体"/>
          <w:szCs w:val="21"/>
        </w:rPr>
        <w:t xml:space="preserve"> PLC</w:t>
      </w:r>
      <w:r>
        <w:rPr>
          <w:rFonts w:hint="eastAsia" w:ascii="宋体" w:hAnsi="宋体"/>
          <w:szCs w:val="21"/>
        </w:rPr>
        <w:t>的数据处理功能及应用；</w:t>
      </w:r>
      <w:r>
        <w:rPr>
          <w:rFonts w:ascii="宋体" w:hAnsi="宋体"/>
          <w:szCs w:val="21"/>
        </w:rPr>
        <w:t xml:space="preserve"> PLC</w:t>
      </w:r>
      <w:r>
        <w:rPr>
          <w:rFonts w:hint="eastAsia" w:ascii="宋体" w:hAnsi="宋体"/>
          <w:szCs w:val="21"/>
        </w:rPr>
        <w:t>中断处理功能及应用；</w:t>
      </w:r>
      <w:r>
        <w:rPr>
          <w:rFonts w:ascii="宋体" w:hAnsi="宋体"/>
          <w:szCs w:val="21"/>
        </w:rPr>
        <w:t xml:space="preserve"> PLC</w:t>
      </w:r>
      <w:r>
        <w:rPr>
          <w:rFonts w:hint="eastAsia" w:ascii="宋体" w:hAnsi="宋体"/>
          <w:szCs w:val="21"/>
        </w:rPr>
        <w:t>模拟量控制功能；</w:t>
      </w:r>
      <w:r>
        <w:rPr>
          <w:rFonts w:ascii="宋体" w:hAnsi="宋体"/>
          <w:szCs w:val="21"/>
        </w:rPr>
        <w:t xml:space="preserve"> PLC</w:t>
      </w:r>
      <w:r>
        <w:rPr>
          <w:rFonts w:hint="eastAsia" w:ascii="宋体" w:hAnsi="宋体"/>
          <w:szCs w:val="21"/>
        </w:rPr>
        <w:t>高速处理功能及应用；</w:t>
      </w:r>
      <w:r>
        <w:rPr>
          <w:rFonts w:ascii="宋体" w:hAnsi="宋体"/>
          <w:szCs w:val="21"/>
        </w:rPr>
        <w:t xml:space="preserve"> PLC</w:t>
      </w:r>
      <w:r>
        <w:rPr>
          <w:rFonts w:hint="eastAsia" w:ascii="宋体" w:hAnsi="宋体"/>
          <w:szCs w:val="21"/>
        </w:rPr>
        <w:t>的通信功能及应用；</w:t>
      </w:r>
      <w:r>
        <w:rPr>
          <w:rFonts w:ascii="宋体" w:hAnsi="宋体"/>
          <w:szCs w:val="21"/>
        </w:rPr>
        <w:t xml:space="preserve"> PLC</w:t>
      </w:r>
      <w:r>
        <w:rPr>
          <w:rFonts w:hint="eastAsia" w:ascii="宋体" w:hAnsi="宋体"/>
          <w:szCs w:val="21"/>
        </w:rPr>
        <w:t>控制系统设计；</w:t>
      </w:r>
      <w:r>
        <w:rPr>
          <w:rFonts w:ascii="宋体" w:hAnsi="宋体"/>
          <w:szCs w:val="21"/>
        </w:rPr>
        <w:t xml:space="preserve"> PLC</w:t>
      </w:r>
      <w:r>
        <w:rPr>
          <w:rFonts w:hint="eastAsia" w:ascii="宋体" w:hAnsi="宋体"/>
          <w:szCs w:val="21"/>
        </w:rPr>
        <w:t>控制系统的故障诊断与维护。</w:t>
      </w:r>
    </w:p>
    <w:p>
      <w:pPr>
        <w:spacing w:line="300" w:lineRule="auto"/>
        <w:ind w:firstLine="420" w:firstLineChars="200"/>
        <w:rPr>
          <w:rFonts w:ascii="宋体"/>
          <w:szCs w:val="21"/>
        </w:rPr>
      </w:pPr>
      <w:r>
        <w:rPr>
          <w:rFonts w:hint="eastAsia" w:ascii="宋体" w:hAnsi="宋体"/>
          <w:szCs w:val="21"/>
        </w:rPr>
        <w:t>掌握</w:t>
      </w:r>
      <w:r>
        <w:rPr>
          <w:rFonts w:ascii="宋体" w:hAnsi="宋体"/>
          <w:szCs w:val="21"/>
        </w:rPr>
        <w:t>PLC</w:t>
      </w:r>
      <w:r>
        <w:rPr>
          <w:rFonts w:hint="eastAsia" w:ascii="宋体" w:hAnsi="宋体"/>
          <w:szCs w:val="21"/>
        </w:rPr>
        <w:t>的基本组成及工作原理，理解</w:t>
      </w:r>
      <w:r>
        <w:rPr>
          <w:rFonts w:ascii="宋体" w:hAnsi="宋体"/>
          <w:szCs w:val="21"/>
        </w:rPr>
        <w:t>PLC</w:t>
      </w:r>
      <w:r>
        <w:rPr>
          <w:rFonts w:hint="eastAsia" w:ascii="宋体" w:hAnsi="宋体"/>
          <w:szCs w:val="21"/>
        </w:rPr>
        <w:t>的性能规格、结构类型及控制功能；掌握</w:t>
      </w:r>
      <w:r>
        <w:rPr>
          <w:rFonts w:ascii="宋体" w:hAnsi="宋体"/>
          <w:szCs w:val="21"/>
        </w:rPr>
        <w:t>PLC</w:t>
      </w:r>
      <w:r>
        <w:rPr>
          <w:rFonts w:hint="eastAsia" w:ascii="宋体" w:hAnsi="宋体"/>
          <w:szCs w:val="21"/>
        </w:rPr>
        <w:t>的基本控制功能；掌握</w:t>
      </w:r>
      <w:r>
        <w:rPr>
          <w:rFonts w:ascii="宋体" w:hAnsi="宋体"/>
          <w:szCs w:val="21"/>
        </w:rPr>
        <w:t>PLC</w:t>
      </w:r>
      <w:r>
        <w:rPr>
          <w:rFonts w:hint="eastAsia" w:ascii="宋体" w:hAnsi="宋体"/>
          <w:szCs w:val="21"/>
        </w:rPr>
        <w:t>编程软件的使用；掌握</w:t>
      </w:r>
      <w:r>
        <w:rPr>
          <w:rFonts w:ascii="宋体" w:hAnsi="宋体"/>
          <w:szCs w:val="21"/>
        </w:rPr>
        <w:t>PLC</w:t>
      </w:r>
      <w:r>
        <w:rPr>
          <w:rFonts w:hint="eastAsia" w:ascii="宋体" w:hAnsi="宋体"/>
          <w:szCs w:val="21"/>
        </w:rPr>
        <w:t>的功能控制指令、</w:t>
      </w:r>
      <w:r>
        <w:rPr>
          <w:rFonts w:ascii="宋体" w:hAnsi="宋体"/>
          <w:szCs w:val="21"/>
        </w:rPr>
        <w:t>PLC</w:t>
      </w:r>
      <w:r>
        <w:rPr>
          <w:rFonts w:hint="eastAsia" w:ascii="宋体" w:hAnsi="宋体"/>
          <w:szCs w:val="21"/>
        </w:rPr>
        <w:t>控制系统设计方法；学会</w:t>
      </w:r>
      <w:r>
        <w:rPr>
          <w:rFonts w:ascii="宋体" w:hAnsi="宋体"/>
          <w:szCs w:val="21"/>
        </w:rPr>
        <w:t>PLC</w:t>
      </w:r>
      <w:r>
        <w:rPr>
          <w:rFonts w:hint="eastAsia" w:ascii="宋体" w:hAnsi="宋体"/>
          <w:szCs w:val="21"/>
        </w:rPr>
        <w:t>控制系统故障特性与分析。能合理选择、使用</w:t>
      </w:r>
      <w:r>
        <w:rPr>
          <w:rFonts w:ascii="宋体" w:hAnsi="宋体"/>
          <w:szCs w:val="21"/>
        </w:rPr>
        <w:t>PLC</w:t>
      </w:r>
      <w:r>
        <w:rPr>
          <w:rFonts w:hint="eastAsia" w:ascii="宋体" w:hAnsi="宋体"/>
          <w:szCs w:val="21"/>
        </w:rPr>
        <w:t>；能阅读和分析</w:t>
      </w:r>
      <w:r>
        <w:rPr>
          <w:rFonts w:ascii="宋体" w:hAnsi="宋体"/>
          <w:szCs w:val="21"/>
        </w:rPr>
        <w:t>PLC</w:t>
      </w:r>
      <w:r>
        <w:rPr>
          <w:rFonts w:hint="eastAsia" w:ascii="宋体" w:hAnsi="宋体"/>
          <w:szCs w:val="21"/>
        </w:rPr>
        <w:t>控制程序（梯形图）；能使用</w:t>
      </w:r>
      <w:r>
        <w:rPr>
          <w:rFonts w:ascii="宋体" w:hAnsi="宋体"/>
          <w:szCs w:val="21"/>
        </w:rPr>
        <w:t>PLC</w:t>
      </w:r>
      <w:r>
        <w:rPr>
          <w:rFonts w:hint="eastAsia" w:ascii="宋体" w:hAnsi="宋体"/>
          <w:szCs w:val="21"/>
        </w:rPr>
        <w:t>编程软件、对</w:t>
      </w:r>
      <w:r>
        <w:rPr>
          <w:rFonts w:ascii="宋体" w:hAnsi="宋体"/>
          <w:szCs w:val="21"/>
        </w:rPr>
        <w:t>PLC</w:t>
      </w:r>
      <w:r>
        <w:rPr>
          <w:rFonts w:hint="eastAsia" w:ascii="宋体" w:hAnsi="宋体"/>
          <w:szCs w:val="21"/>
        </w:rPr>
        <w:t>程序进行调试；能对一般</w:t>
      </w:r>
      <w:r>
        <w:rPr>
          <w:rFonts w:ascii="宋体" w:hAnsi="宋体"/>
          <w:szCs w:val="21"/>
        </w:rPr>
        <w:t>PLC</w:t>
      </w:r>
      <w:r>
        <w:rPr>
          <w:rFonts w:hint="eastAsia" w:ascii="宋体" w:hAnsi="宋体"/>
          <w:szCs w:val="21"/>
        </w:rPr>
        <w:t>控制系统软、硬件进行设计；具有</w:t>
      </w:r>
      <w:r>
        <w:rPr>
          <w:rFonts w:ascii="宋体" w:hAnsi="宋体"/>
          <w:szCs w:val="21"/>
        </w:rPr>
        <w:t>PLC</w:t>
      </w:r>
      <w:r>
        <w:rPr>
          <w:rFonts w:hint="eastAsia" w:ascii="宋体" w:hAnsi="宋体"/>
          <w:szCs w:val="21"/>
        </w:rPr>
        <w:t>控制系统故障诊断与维护知识。</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教学实施建议</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）建议在课堂教学中，利用多媒体虚拟演示；帮助学生理解基本概念。</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）鼓励学生积极思考，采用课堂分组讨论、课后独立作业等有效手段促进学习。</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）鉴于本课程前后内容的联系紧密、实践性较强，要求学生按时完成作业，教师也要及时批改、讲评作业，可采用习题课的方式集中解决学生在学习过程中遇到的问题。</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4</w:t>
      </w:r>
      <w:r>
        <w:rPr>
          <w:rFonts w:hint="eastAsia" w:ascii="宋体" w:hAnsi="宋体"/>
          <w:szCs w:val="21"/>
        </w:rPr>
        <w:t>）采取集理论学习与技能训练为一体的教学模式。</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考核方法</w:t>
      </w:r>
    </w:p>
    <w:p>
      <w:pPr>
        <w:spacing w:line="300" w:lineRule="auto"/>
        <w:ind w:firstLine="420" w:firstLineChars="200"/>
        <w:rPr>
          <w:rFonts w:ascii="宋体"/>
          <w:szCs w:val="21"/>
        </w:rPr>
      </w:pPr>
      <w:r>
        <w:rPr>
          <w:rFonts w:hint="eastAsia" w:ascii="宋体" w:hAnsi="宋体"/>
          <w:szCs w:val="21"/>
        </w:rPr>
        <w:t>本课程为考查课，由各办学点组织考核。</w:t>
      </w:r>
    </w:p>
    <w:p>
      <w:pPr>
        <w:spacing w:line="300" w:lineRule="auto"/>
        <w:rPr>
          <w:rFonts w:ascii="宋体"/>
          <w:szCs w:val="21"/>
        </w:rPr>
      </w:pPr>
    </w:p>
    <w:p>
      <w:pPr>
        <w:spacing w:line="300" w:lineRule="auto"/>
        <w:ind w:firstLine="420" w:firstLineChars="200"/>
        <w:rPr>
          <w:rFonts w:ascii="宋体"/>
          <w:szCs w:val="21"/>
        </w:rPr>
      </w:pPr>
      <w:r>
        <w:rPr>
          <w:rFonts w:ascii="宋体" w:hAnsi="宋体"/>
          <w:szCs w:val="21"/>
        </w:rPr>
        <w:t>10</w:t>
      </w:r>
      <w:r>
        <w:rPr>
          <w:rFonts w:hint="eastAsia" w:ascii="宋体" w:hAnsi="宋体"/>
          <w:szCs w:val="21"/>
        </w:rPr>
        <w:t>、液压与气压传动（</w:t>
      </w:r>
      <w:r>
        <w:rPr>
          <w:rFonts w:ascii="宋体" w:hAnsi="宋体"/>
          <w:szCs w:val="21"/>
        </w:rPr>
        <w:t>96</w:t>
      </w:r>
      <w:r>
        <w:rPr>
          <w:rFonts w:hint="eastAsia" w:ascii="宋体" w:hAnsi="宋体"/>
          <w:szCs w:val="21"/>
        </w:rPr>
        <w:t>学时）</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主要教学内容及要求</w:t>
      </w:r>
    </w:p>
    <w:p>
      <w:pPr>
        <w:spacing w:line="300" w:lineRule="auto"/>
        <w:ind w:firstLine="420" w:firstLineChars="200"/>
        <w:rPr>
          <w:rFonts w:ascii="宋体"/>
          <w:szCs w:val="21"/>
        </w:rPr>
      </w:pPr>
      <w:r>
        <w:rPr>
          <w:rFonts w:hint="eastAsia" w:ascii="宋体" w:hAnsi="宋体"/>
          <w:szCs w:val="21"/>
        </w:rPr>
        <w:t>流体系统的相关基本知识、原理及理论；工厂企业的气动应用情况；气动元件及线路知识；简单液压系统介绍；电气基本知识、原理及理论；电气动、液压元件及线路知识；电气动、液压系统实际搭建。</w:t>
      </w:r>
    </w:p>
    <w:p>
      <w:pPr>
        <w:spacing w:line="300" w:lineRule="auto"/>
        <w:ind w:firstLine="420" w:firstLineChars="200"/>
        <w:rPr>
          <w:rFonts w:ascii="宋体"/>
          <w:szCs w:val="21"/>
        </w:rPr>
      </w:pPr>
      <w:r>
        <w:rPr>
          <w:rFonts w:hint="eastAsia" w:ascii="宋体" w:hAnsi="宋体"/>
          <w:szCs w:val="21"/>
        </w:rPr>
        <w:t>了解和掌握液压与气压传动技术的基本知识，典型液压元件的结构特点和工作原理；掌握液压基本回路的组成，典型液压传动系统的工作原理；液压传动系统的设计计算及其在工程实际中的应用等；掌握气压传动的基本原理和特点，为后续专业课程的学习打下坚实的基础；同时通过实验课使学生对液压与气动元件结构及液压与气压传动系统有更深刻的认识，并掌握必要的实验技能和一定的分析和解决问题的实际能力。</w:t>
      </w:r>
    </w:p>
    <w:p>
      <w:pPr>
        <w:spacing w:line="300" w:lineRule="auto"/>
        <w:ind w:firstLine="420" w:firstLineChars="200"/>
        <w:rPr>
          <w:rFonts w:ascii="宋体"/>
          <w:szCs w:val="21"/>
        </w:rPr>
      </w:pPr>
      <w:r>
        <w:rPr>
          <w:rFonts w:hint="eastAsia" w:ascii="宋体" w:hAnsi="宋体"/>
          <w:szCs w:val="21"/>
        </w:rPr>
        <w:t>◆</w:t>
      </w:r>
      <w:r>
        <w:rPr>
          <w:rFonts w:hint="eastAsia" w:ascii="宋体" w:hAnsi="宋体"/>
          <w:b/>
          <w:szCs w:val="21"/>
        </w:rPr>
        <w:t>教学实施建议</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）建议在课堂教学中，采用直观性教学，用实物演示，辅助液压、气压回路仿真软件和多媒体虚拟演示；帮助学生理解基本概念。</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）鼓励学生积极思考，采用课堂分组讨论、课后独立作业等有效手段促进学习。</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）鉴于本课程前后内容的联系紧密、实践性较强，要求学生按时完成作业，教师也要及时批改、讲评作业，可采用习题课的方式集中解决学生在学习过程中遇到的问题。</w:t>
      </w:r>
    </w:p>
    <w:p>
      <w:pPr>
        <w:spacing w:line="300" w:lineRule="auto"/>
        <w:ind w:firstLine="315" w:firstLineChars="150"/>
        <w:rPr>
          <w:rFonts w:ascii="宋体"/>
          <w:szCs w:val="21"/>
        </w:rPr>
      </w:pPr>
      <w:r>
        <w:rPr>
          <w:rFonts w:hint="eastAsia" w:ascii="宋体" w:hAnsi="宋体"/>
          <w:szCs w:val="21"/>
        </w:rPr>
        <w:t>（</w:t>
      </w:r>
      <w:r>
        <w:rPr>
          <w:rFonts w:ascii="宋体" w:hAnsi="宋体"/>
          <w:szCs w:val="21"/>
        </w:rPr>
        <w:t>4</w:t>
      </w:r>
      <w:r>
        <w:rPr>
          <w:rFonts w:hint="eastAsia" w:ascii="宋体" w:hAnsi="宋体"/>
          <w:szCs w:val="21"/>
        </w:rPr>
        <w:t>）有条件的可采取集理论学习与技能训练为一体的教学模式。</w:t>
      </w:r>
    </w:p>
    <w:p>
      <w:pPr>
        <w:spacing w:line="300" w:lineRule="auto"/>
        <w:ind w:firstLine="418" w:firstLineChars="199"/>
        <w:rPr>
          <w:rFonts w:ascii="宋体"/>
          <w:szCs w:val="21"/>
        </w:rPr>
      </w:pPr>
      <w:r>
        <w:rPr>
          <w:rFonts w:hint="eastAsia" w:ascii="宋体" w:hAnsi="宋体"/>
          <w:szCs w:val="21"/>
        </w:rPr>
        <w:t>◆</w:t>
      </w:r>
      <w:r>
        <w:rPr>
          <w:rFonts w:hint="eastAsia" w:ascii="宋体" w:hAnsi="宋体"/>
          <w:b/>
          <w:szCs w:val="21"/>
        </w:rPr>
        <w:t>考核方法</w:t>
      </w:r>
    </w:p>
    <w:p>
      <w:pPr>
        <w:spacing w:line="300" w:lineRule="auto"/>
        <w:ind w:firstLine="420" w:firstLineChars="200"/>
        <w:rPr>
          <w:rFonts w:ascii="宋体"/>
          <w:szCs w:val="21"/>
        </w:rPr>
      </w:pPr>
      <w:r>
        <w:rPr>
          <w:rFonts w:hint="eastAsia" w:ascii="宋体" w:hAnsi="宋体"/>
          <w:szCs w:val="21"/>
        </w:rPr>
        <w:t>本课程为考查课，由各办学点组织考核。</w:t>
      </w:r>
    </w:p>
    <w:p>
      <w:pPr>
        <w:spacing w:line="300" w:lineRule="auto"/>
        <w:ind w:firstLine="360" w:firstLineChars="150"/>
        <w:rPr>
          <w:rFonts w:ascii="黑体" w:hAnsi="黑体" w:eastAsia="黑体"/>
          <w:sz w:val="24"/>
        </w:rPr>
      </w:pPr>
    </w:p>
    <w:p>
      <w:pPr>
        <w:spacing w:line="300" w:lineRule="auto"/>
        <w:ind w:firstLine="360" w:firstLineChars="150"/>
        <w:rPr>
          <w:rFonts w:ascii="黑体" w:hAnsi="黑体" w:eastAsia="黑体"/>
          <w:sz w:val="24"/>
        </w:rPr>
      </w:pPr>
      <w:r>
        <w:rPr>
          <w:rFonts w:hint="eastAsia" w:ascii="黑体" w:hAnsi="黑体" w:eastAsia="黑体"/>
          <w:sz w:val="24"/>
        </w:rPr>
        <w:t>七、集中实训教学项目设置及要求（见附表）</w:t>
      </w:r>
    </w:p>
    <w:p>
      <w:pPr>
        <w:spacing w:line="300" w:lineRule="auto"/>
        <w:ind w:firstLine="360" w:firstLineChars="150"/>
        <w:rPr>
          <w:rFonts w:ascii="黑体" w:hAnsi="黑体" w:eastAsia="黑体"/>
          <w:sz w:val="24"/>
        </w:rPr>
      </w:pPr>
      <w:r>
        <w:rPr>
          <w:rFonts w:hint="eastAsia" w:ascii="黑体" w:hAnsi="黑体" w:eastAsia="黑体"/>
          <w:sz w:val="24"/>
        </w:rPr>
        <w:t>八、教学进程表（见附表）</w:t>
      </w:r>
    </w:p>
    <w:p>
      <w:pPr>
        <w:spacing w:line="300" w:lineRule="auto"/>
        <w:ind w:firstLine="360" w:firstLineChars="150"/>
        <w:rPr>
          <w:rFonts w:ascii="宋体"/>
          <w:sz w:val="24"/>
        </w:rPr>
      </w:pPr>
      <w:r>
        <w:rPr>
          <w:rFonts w:hint="eastAsia" w:ascii="黑体" w:hAnsi="黑体" w:eastAsia="黑体"/>
          <w:sz w:val="24"/>
        </w:rPr>
        <w:t>九、教学时间分配表，如表</w:t>
      </w:r>
      <w:r>
        <w:rPr>
          <w:rFonts w:ascii="黑体" w:hAnsi="黑体" w:eastAsia="黑体"/>
          <w:sz w:val="24"/>
        </w:rPr>
        <w:t>5</w:t>
      </w:r>
      <w:r>
        <w:rPr>
          <w:rFonts w:hint="eastAsia" w:ascii="黑体" w:hAnsi="黑体" w:eastAsia="黑体"/>
          <w:sz w:val="24"/>
        </w:rPr>
        <w:t>所示</w:t>
      </w:r>
    </w:p>
    <w:p>
      <w:pPr>
        <w:jc w:val="center"/>
        <w:rPr>
          <w:rFonts w:ascii="黑体" w:hAnsi="黑体" w:eastAsia="黑体"/>
          <w:b/>
          <w:sz w:val="28"/>
          <w:szCs w:val="28"/>
        </w:rPr>
      </w:pPr>
      <w:r>
        <w:rPr>
          <w:rFonts w:hint="eastAsia" w:ascii="黑体" w:hAnsi="黑体" w:eastAsia="黑体"/>
          <w:sz w:val="24"/>
        </w:rPr>
        <w:t>表</w:t>
      </w:r>
      <w:r>
        <w:rPr>
          <w:rFonts w:ascii="黑体" w:hAnsi="黑体" w:eastAsia="黑体"/>
          <w:sz w:val="24"/>
        </w:rPr>
        <w:t xml:space="preserve">5  </w:t>
      </w:r>
      <w:r>
        <w:rPr>
          <w:rFonts w:hint="eastAsia" w:ascii="黑体" w:hAnsi="黑体" w:eastAsia="黑体"/>
          <w:sz w:val="24"/>
        </w:rPr>
        <w:t>教学时间分配表</w:t>
      </w:r>
    </w:p>
    <w:tbl>
      <w:tblPr>
        <w:tblStyle w:val="7"/>
        <w:tblW w:w="8208" w:type="dxa"/>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
      <w:tblGrid>
        <w:gridCol w:w="1188"/>
        <w:gridCol w:w="1260"/>
        <w:gridCol w:w="900"/>
        <w:gridCol w:w="1080"/>
        <w:gridCol w:w="1080"/>
        <w:gridCol w:w="720"/>
        <w:gridCol w:w="1080"/>
        <w:gridCol w:w="900"/>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c>
          <w:tcPr>
            <w:tcW w:w="2448" w:type="dxa"/>
            <w:gridSpan w:val="2"/>
            <w:tcBorders>
              <w:top w:val="single" w:color="auto" w:sz="12" w:space="0"/>
            </w:tcBorders>
            <w:vAlign w:val="top"/>
          </w:tcPr>
          <w:p>
            <w:pPr>
              <w:spacing w:line="360" w:lineRule="auto"/>
              <w:rPr>
                <w:rFonts w:ascii="宋体"/>
              </w:rPr>
            </w:pPr>
            <w:r>
              <w:rPr>
                <w:rFonts w:ascii="Times New Roman" w:hAnsi="Times New Roman" w:eastAsia="宋体" w:cs="Times New Roman"/>
                <w:kern w:val="2"/>
                <w:sz w:val="21"/>
                <w:szCs w:val="24"/>
                <w:lang w:val="en-US" w:eastAsia="zh-CN" w:bidi="ar-SA"/>
              </w:rPr>
              <w:pict>
                <v:group id="Group 2" o:spid="_x0000_s1026" style="position:absolute;left:0;margin-left:-5.25pt;margin-top:-2.9pt;height:51.6pt;width:121.9pt;rotation:0f;z-index:251664384;" coordorigin="0,0" coordsize="2438,1032">
                  <o:lock v:ext="edit" position="f" selection="f" grouping="f" rotation="f" cropping="f" text="f" aspectratio="f"/>
                  <v:line id="__TH_L21" o:spid="_x0000_s1027" style="position:absolute;left:0;top:59;height:468;width:2438;rotation:0f;" o:ole="f" fillcolor="#FFFFFF" filled="f" o:preferrelative="t" stroked="t" coordsize="21600,21600">
                    <v:fill on="f" color2="#FFFFFF" focus="0%"/>
                    <v:stroke weight="0.5pt" color="#000000" color2="#FFFFFF" miterlimit="2"/>
                    <v:imagedata gain="65536f" blacklevel="0f" gamma="0"/>
                    <o:lock v:ext="edit" position="f" selection="f" grouping="f" rotation="f" cropping="f" text="f" aspectratio="f"/>
                  </v:line>
                  <v:line id="__TH_L23" o:spid="_x0000_s1028" style="position:absolute;left:24;top:0;height:1032;width:1344;rotation:11468800f;" o:ole="f" fillcolor="#FFFFFF" filled="f" o:preferrelative="t" stroked="t" coordsize="21600,21600">
                    <v:fill on="f" color2="#FFFFFF" focus="0%"/>
                    <v:stroke weight="0.5pt" color="#000000" color2="#FFFFFF" miterlimit="2"/>
                    <v:imagedata gain="65536f" blacklevel="0f" gamma="0"/>
                    <o:lock v:ext="edit" position="f" selection="f" grouping="f" rotation="f" cropping="f" text="f" aspectratio="f"/>
                  </v:line>
                </v:group>
              </w:pict>
            </w:r>
            <w:r>
              <w:rPr>
                <w:rFonts w:ascii="Times New Roman" w:hAnsi="Times New Roman" w:eastAsia="宋体" w:cs="Times New Roman"/>
                <w:kern w:val="2"/>
                <w:sz w:val="21"/>
                <w:szCs w:val="24"/>
                <w:lang w:val="en-US" w:eastAsia="zh-CN" w:bidi="ar-SA"/>
              </w:rPr>
              <w:pict>
                <v:shape id="__TH_B4229" o:spid="_x0000_s1029" type="#_x0000_t202" style="position:absolute;left:0;margin-left:14pt;margin-top:30.65pt;height:11.25pt;width:11.25pt;rotation:0f;z-index:25166336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napToGrid w:val="0"/>
                          <w:rPr>
                            <w:sz w:val="18"/>
                          </w:rPr>
                        </w:pPr>
                        <w:r>
                          <w:rPr>
                            <w:rFonts w:hint="eastAsia"/>
                            <w:sz w:val="18"/>
                          </w:rPr>
                          <w:t>年</w:t>
                        </w:r>
                      </w:p>
                    </w:txbxContent>
                  </v:textbox>
                </v:shape>
              </w:pict>
            </w:r>
            <w:r>
              <w:rPr>
                <w:rFonts w:ascii="Times New Roman" w:hAnsi="Times New Roman" w:eastAsia="宋体" w:cs="Times New Roman"/>
                <w:kern w:val="2"/>
                <w:sz w:val="21"/>
                <w:szCs w:val="24"/>
                <w:lang w:val="en-US" w:eastAsia="zh-CN" w:bidi="ar-SA"/>
              </w:rPr>
              <w:pict>
                <v:shape id="__TH_B4128" o:spid="_x0000_s1030" type="#_x0000_t202" style="position:absolute;left:0;margin-left:6.2pt;margin-top:18.65pt;height:11.25pt;width:11.25pt;rotation:0f;z-index:251662336;"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napToGrid w:val="0"/>
                          <w:rPr>
                            <w:sz w:val="18"/>
                          </w:rPr>
                        </w:pPr>
                        <w:r>
                          <w:rPr>
                            <w:rFonts w:hint="eastAsia"/>
                            <w:sz w:val="18"/>
                          </w:rPr>
                          <w:t>学</w:t>
                        </w:r>
                      </w:p>
                    </w:txbxContent>
                  </v:textbox>
                </v:shape>
              </w:pict>
            </w:r>
            <w:r>
              <w:rPr>
                <w:rFonts w:ascii="Times New Roman" w:hAnsi="Times New Roman" w:eastAsia="宋体" w:cs="Times New Roman"/>
                <w:kern w:val="2"/>
                <w:sz w:val="21"/>
                <w:szCs w:val="24"/>
                <w:lang w:val="en-US" w:eastAsia="zh-CN" w:bidi="ar-SA"/>
              </w:rPr>
              <w:pict>
                <v:shape id="__TH_B3227" o:spid="_x0000_s1031" type="#_x0000_t202" style="position:absolute;left:0;margin-left:62.35pt;margin-top:31.2pt;height:11.25pt;width:11.25pt;rotation:0f;z-index:251661312;"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napToGrid w:val="0"/>
                          <w:rPr>
                            <w:sz w:val="18"/>
                          </w:rPr>
                        </w:pPr>
                        <w:r>
                          <w:rPr>
                            <w:rFonts w:hint="eastAsia"/>
                            <w:sz w:val="18"/>
                          </w:rPr>
                          <w:t>数</w:t>
                        </w:r>
                      </w:p>
                    </w:txbxContent>
                  </v:textbox>
                </v:shape>
              </w:pict>
            </w:r>
            <w:r>
              <w:rPr>
                <w:rFonts w:ascii="Times New Roman" w:hAnsi="Times New Roman" w:eastAsia="宋体" w:cs="Times New Roman"/>
                <w:kern w:val="2"/>
                <w:sz w:val="21"/>
                <w:szCs w:val="24"/>
                <w:lang w:val="en-US" w:eastAsia="zh-CN" w:bidi="ar-SA"/>
              </w:rPr>
              <w:pict>
                <v:shape id="__TH_B3126" o:spid="_x0000_s1032" type="#_x0000_t202" style="position:absolute;left:0;margin-left:45.65pt;margin-top:20.35pt;height:11.25pt;width:11.25pt;rotation:0f;z-index:251660288;"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napToGrid w:val="0"/>
                          <w:rPr>
                            <w:sz w:val="18"/>
                          </w:rPr>
                        </w:pPr>
                        <w:r>
                          <w:rPr>
                            <w:rFonts w:hint="eastAsia"/>
                            <w:sz w:val="18"/>
                          </w:rPr>
                          <w:t>周</w:t>
                        </w:r>
                      </w:p>
                    </w:txbxContent>
                  </v:textbox>
                </v:shape>
              </w:pict>
            </w:r>
            <w:r>
              <w:rPr>
                <w:rFonts w:ascii="Times New Roman" w:hAnsi="Times New Roman" w:eastAsia="宋体" w:cs="Times New Roman"/>
                <w:kern w:val="2"/>
                <w:sz w:val="21"/>
                <w:szCs w:val="24"/>
                <w:lang w:val="en-US" w:eastAsia="zh-CN" w:bidi="ar-SA"/>
              </w:rPr>
              <w:pict>
                <v:shape id="__TH_B1225" o:spid="_x0000_s1033" type="#_x0000_t202" style="position:absolute;left:0;margin-left:89.55pt;margin-top:3.45pt;height:11.25pt;width:11.25pt;rotation:0f;z-index:251659264;"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napToGrid w:val="0"/>
                          <w:rPr>
                            <w:sz w:val="18"/>
                          </w:rPr>
                        </w:pPr>
                        <w:r>
                          <w:rPr>
                            <w:rFonts w:hint="eastAsia"/>
                            <w:sz w:val="18"/>
                          </w:rPr>
                          <w:t>目</w:t>
                        </w:r>
                      </w:p>
                    </w:txbxContent>
                  </v:textbox>
                </v:shape>
              </w:pict>
            </w:r>
            <w:r>
              <w:rPr>
                <w:rFonts w:ascii="Times New Roman" w:hAnsi="Times New Roman" w:eastAsia="宋体" w:cs="Times New Roman"/>
                <w:kern w:val="2"/>
                <w:sz w:val="21"/>
                <w:szCs w:val="24"/>
                <w:lang w:val="en-US" w:eastAsia="zh-CN" w:bidi="ar-SA"/>
              </w:rPr>
              <w:pict>
                <v:shape id="__TH_B1124" o:spid="_x0000_s1034" type="#_x0000_t202" style="position:absolute;left:0;margin-left:57.7pt;margin-top:0.4pt;height:11.25pt;width:11.25pt;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w:txbxContent>
                      <w:p>
                        <w:pPr>
                          <w:snapToGrid w:val="0"/>
                          <w:rPr>
                            <w:sz w:val="18"/>
                          </w:rPr>
                        </w:pPr>
                        <w:r>
                          <w:rPr>
                            <w:rFonts w:hint="eastAsia"/>
                            <w:sz w:val="18"/>
                          </w:rPr>
                          <w:t>项</w:t>
                        </w:r>
                      </w:p>
                    </w:txbxContent>
                  </v:textbox>
                </v:shape>
              </w:pict>
            </w:r>
          </w:p>
        </w:tc>
        <w:tc>
          <w:tcPr>
            <w:tcW w:w="900" w:type="dxa"/>
            <w:tcBorders>
              <w:top w:val="single" w:color="auto" w:sz="12" w:space="0"/>
            </w:tcBorders>
            <w:vAlign w:val="center"/>
          </w:tcPr>
          <w:p>
            <w:pPr>
              <w:spacing w:line="360" w:lineRule="auto"/>
              <w:jc w:val="center"/>
              <w:rPr>
                <w:rFonts w:ascii="宋体"/>
              </w:rPr>
            </w:pPr>
            <w:r>
              <w:rPr>
                <w:rFonts w:hint="eastAsia" w:ascii="宋体" w:hAnsi="宋体"/>
              </w:rPr>
              <w:t>理论</w:t>
            </w:r>
          </w:p>
          <w:p>
            <w:pPr>
              <w:spacing w:line="360" w:lineRule="auto"/>
              <w:jc w:val="center"/>
              <w:rPr>
                <w:rFonts w:ascii="宋体"/>
              </w:rPr>
            </w:pPr>
            <w:r>
              <w:rPr>
                <w:rFonts w:hint="eastAsia" w:ascii="宋体" w:hAnsi="宋体"/>
              </w:rPr>
              <w:t>教学</w:t>
            </w:r>
          </w:p>
        </w:tc>
        <w:tc>
          <w:tcPr>
            <w:tcW w:w="1080" w:type="dxa"/>
            <w:tcBorders>
              <w:top w:val="single" w:color="auto" w:sz="12" w:space="0"/>
            </w:tcBorders>
            <w:vAlign w:val="center"/>
          </w:tcPr>
          <w:p>
            <w:pPr>
              <w:spacing w:line="360" w:lineRule="auto"/>
              <w:jc w:val="center"/>
              <w:rPr>
                <w:rFonts w:ascii="宋体"/>
              </w:rPr>
            </w:pPr>
            <w:r>
              <w:rPr>
                <w:rFonts w:hint="eastAsia" w:ascii="宋体" w:hAnsi="宋体"/>
              </w:rPr>
              <w:t>集中</w:t>
            </w:r>
          </w:p>
          <w:p>
            <w:pPr>
              <w:spacing w:line="360" w:lineRule="auto"/>
              <w:jc w:val="center"/>
              <w:rPr>
                <w:rFonts w:ascii="宋体"/>
              </w:rPr>
            </w:pPr>
            <w:r>
              <w:rPr>
                <w:rFonts w:hint="eastAsia" w:ascii="宋体" w:hAnsi="宋体"/>
              </w:rPr>
              <w:t>实训</w:t>
            </w:r>
          </w:p>
        </w:tc>
        <w:tc>
          <w:tcPr>
            <w:tcW w:w="1080" w:type="dxa"/>
            <w:tcBorders>
              <w:top w:val="single" w:color="auto" w:sz="12" w:space="0"/>
            </w:tcBorders>
            <w:vAlign w:val="center"/>
          </w:tcPr>
          <w:p>
            <w:pPr>
              <w:spacing w:line="360" w:lineRule="auto"/>
              <w:jc w:val="center"/>
              <w:rPr>
                <w:rFonts w:ascii="宋体"/>
              </w:rPr>
            </w:pPr>
            <w:r>
              <w:rPr>
                <w:rFonts w:hint="eastAsia" w:ascii="宋体" w:hAnsi="宋体"/>
              </w:rPr>
              <w:t>入学教育</w:t>
            </w:r>
          </w:p>
          <w:p>
            <w:pPr>
              <w:spacing w:line="360" w:lineRule="auto"/>
              <w:jc w:val="center"/>
              <w:rPr>
                <w:rFonts w:ascii="宋体"/>
              </w:rPr>
            </w:pPr>
            <w:r>
              <w:rPr>
                <w:rFonts w:hint="eastAsia" w:ascii="宋体" w:hAnsi="宋体"/>
              </w:rPr>
              <w:t>与军训</w:t>
            </w:r>
          </w:p>
        </w:tc>
        <w:tc>
          <w:tcPr>
            <w:tcW w:w="720" w:type="dxa"/>
            <w:tcBorders>
              <w:top w:val="single" w:color="auto" w:sz="12" w:space="0"/>
            </w:tcBorders>
            <w:vAlign w:val="center"/>
          </w:tcPr>
          <w:p>
            <w:pPr>
              <w:spacing w:line="360" w:lineRule="auto"/>
              <w:jc w:val="center"/>
              <w:rPr>
                <w:rFonts w:ascii="宋体"/>
              </w:rPr>
            </w:pPr>
            <w:r>
              <w:rPr>
                <w:rFonts w:hint="eastAsia" w:ascii="宋体" w:hAnsi="宋体"/>
              </w:rPr>
              <w:t>公益</w:t>
            </w:r>
          </w:p>
          <w:p>
            <w:pPr>
              <w:spacing w:line="360" w:lineRule="auto"/>
              <w:jc w:val="center"/>
              <w:rPr>
                <w:rFonts w:ascii="宋体"/>
              </w:rPr>
            </w:pPr>
            <w:r>
              <w:rPr>
                <w:rFonts w:hint="eastAsia" w:ascii="宋体" w:hAnsi="宋体"/>
              </w:rPr>
              <w:t>劳动</w:t>
            </w:r>
          </w:p>
        </w:tc>
        <w:tc>
          <w:tcPr>
            <w:tcW w:w="1080" w:type="dxa"/>
            <w:tcBorders>
              <w:top w:val="single" w:color="auto" w:sz="12" w:space="0"/>
            </w:tcBorders>
            <w:vAlign w:val="center"/>
          </w:tcPr>
          <w:p>
            <w:pPr>
              <w:spacing w:line="360" w:lineRule="auto"/>
              <w:jc w:val="center"/>
              <w:rPr>
                <w:rFonts w:ascii="宋体"/>
                <w:szCs w:val="21"/>
              </w:rPr>
            </w:pPr>
            <w:r>
              <w:rPr>
                <w:rFonts w:hint="eastAsia" w:ascii="宋体" w:hAnsi="宋体"/>
                <w:szCs w:val="21"/>
              </w:rPr>
              <w:t>毕业实习</w:t>
            </w:r>
          </w:p>
          <w:p>
            <w:pPr>
              <w:spacing w:line="360" w:lineRule="auto"/>
              <w:jc w:val="center"/>
              <w:rPr>
                <w:rFonts w:ascii="宋体"/>
              </w:rPr>
            </w:pPr>
            <w:r>
              <w:rPr>
                <w:rFonts w:hint="eastAsia" w:ascii="宋体" w:hAnsi="宋体"/>
                <w:szCs w:val="21"/>
              </w:rPr>
              <w:t>毕业设计</w:t>
            </w:r>
          </w:p>
        </w:tc>
        <w:tc>
          <w:tcPr>
            <w:tcW w:w="900" w:type="dxa"/>
            <w:tcBorders>
              <w:top w:val="single" w:color="auto" w:sz="12" w:space="0"/>
            </w:tcBorders>
            <w:vAlign w:val="center"/>
          </w:tcPr>
          <w:p>
            <w:pPr>
              <w:spacing w:line="360" w:lineRule="auto"/>
              <w:jc w:val="center"/>
              <w:rPr>
                <w:rFonts w:ascii="宋体"/>
              </w:rPr>
            </w:pPr>
            <w:r>
              <w:rPr>
                <w:rFonts w:hint="eastAsia" w:ascii="宋体" w:hAnsi="宋体"/>
              </w:rPr>
              <w:t>合计</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c>
          <w:tcPr>
            <w:tcW w:w="1188" w:type="dxa"/>
            <w:vMerge w:val="restart"/>
            <w:vAlign w:val="center"/>
          </w:tcPr>
          <w:p>
            <w:pPr>
              <w:spacing w:line="360" w:lineRule="auto"/>
              <w:jc w:val="center"/>
              <w:rPr>
                <w:rFonts w:ascii="宋体"/>
              </w:rPr>
            </w:pPr>
            <w:r>
              <w:rPr>
                <w:rFonts w:hint="eastAsia" w:ascii="宋体" w:hAnsi="宋体"/>
              </w:rPr>
              <w:t>一</w:t>
            </w:r>
          </w:p>
        </w:tc>
        <w:tc>
          <w:tcPr>
            <w:tcW w:w="1260" w:type="dxa"/>
            <w:vAlign w:val="center"/>
          </w:tcPr>
          <w:p>
            <w:pPr>
              <w:spacing w:line="360" w:lineRule="auto"/>
              <w:jc w:val="center"/>
              <w:rPr>
                <w:rFonts w:ascii="宋体"/>
              </w:rPr>
            </w:pPr>
            <w:r>
              <w:rPr>
                <w:rFonts w:ascii="宋体" w:hAnsi="宋体"/>
              </w:rPr>
              <w:t>1</w:t>
            </w:r>
          </w:p>
        </w:tc>
        <w:tc>
          <w:tcPr>
            <w:tcW w:w="900" w:type="dxa"/>
            <w:vAlign w:val="center"/>
          </w:tcPr>
          <w:p>
            <w:pPr>
              <w:spacing w:line="360" w:lineRule="auto"/>
              <w:jc w:val="center"/>
              <w:rPr>
                <w:rFonts w:ascii="宋体"/>
              </w:rPr>
            </w:pPr>
            <w:r>
              <w:rPr>
                <w:rFonts w:ascii="宋体" w:hAnsi="宋体"/>
              </w:rPr>
              <w:t>15</w:t>
            </w:r>
          </w:p>
        </w:tc>
        <w:tc>
          <w:tcPr>
            <w:tcW w:w="1080" w:type="dxa"/>
            <w:vAlign w:val="center"/>
          </w:tcPr>
          <w:p>
            <w:pPr>
              <w:spacing w:line="360" w:lineRule="auto"/>
              <w:jc w:val="center"/>
              <w:rPr>
                <w:rFonts w:ascii="宋体"/>
              </w:rPr>
            </w:pPr>
          </w:p>
        </w:tc>
        <w:tc>
          <w:tcPr>
            <w:tcW w:w="1080" w:type="dxa"/>
            <w:vAlign w:val="center"/>
          </w:tcPr>
          <w:p>
            <w:pPr>
              <w:spacing w:line="360" w:lineRule="auto"/>
              <w:jc w:val="center"/>
              <w:rPr>
                <w:rFonts w:ascii="宋体"/>
              </w:rPr>
            </w:pPr>
            <w:r>
              <w:rPr>
                <w:rFonts w:ascii="宋体" w:hAnsi="宋体"/>
              </w:rPr>
              <w:t>2</w:t>
            </w:r>
          </w:p>
        </w:tc>
        <w:tc>
          <w:tcPr>
            <w:tcW w:w="720" w:type="dxa"/>
            <w:vAlign w:val="center"/>
          </w:tcPr>
          <w:p>
            <w:pPr>
              <w:spacing w:line="360" w:lineRule="auto"/>
              <w:jc w:val="center"/>
              <w:rPr>
                <w:rFonts w:ascii="宋体"/>
              </w:rPr>
            </w:pPr>
            <w:r>
              <w:rPr>
                <w:rFonts w:ascii="宋体" w:hAnsi="宋体"/>
              </w:rPr>
              <w:t>1</w:t>
            </w:r>
          </w:p>
        </w:tc>
        <w:tc>
          <w:tcPr>
            <w:tcW w:w="1080" w:type="dxa"/>
            <w:vAlign w:val="center"/>
          </w:tcPr>
          <w:p>
            <w:pPr>
              <w:spacing w:line="360" w:lineRule="auto"/>
              <w:jc w:val="center"/>
              <w:rPr>
                <w:rFonts w:ascii="宋体"/>
              </w:rPr>
            </w:pPr>
          </w:p>
        </w:tc>
        <w:tc>
          <w:tcPr>
            <w:tcW w:w="900" w:type="dxa"/>
            <w:vAlign w:val="center"/>
          </w:tcPr>
          <w:p>
            <w:pPr>
              <w:spacing w:line="360" w:lineRule="auto"/>
              <w:jc w:val="center"/>
              <w:rPr>
                <w:rFonts w:ascii="宋体"/>
              </w:rPr>
            </w:pPr>
            <w:r>
              <w:rPr>
                <w:rFonts w:ascii="宋体" w:hAnsi="宋体"/>
              </w:rPr>
              <w:t>18</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c>
          <w:tcPr>
            <w:tcW w:w="1188" w:type="dxa"/>
            <w:vMerge w:val="continue"/>
            <w:vAlign w:val="center"/>
          </w:tcPr>
          <w:p>
            <w:pPr>
              <w:spacing w:line="360" w:lineRule="auto"/>
              <w:jc w:val="center"/>
              <w:rPr>
                <w:rFonts w:ascii="宋体"/>
              </w:rPr>
            </w:pPr>
          </w:p>
        </w:tc>
        <w:tc>
          <w:tcPr>
            <w:tcW w:w="1260" w:type="dxa"/>
            <w:vAlign w:val="center"/>
          </w:tcPr>
          <w:p>
            <w:pPr>
              <w:spacing w:line="360" w:lineRule="auto"/>
              <w:jc w:val="center"/>
              <w:rPr>
                <w:rFonts w:ascii="宋体"/>
              </w:rPr>
            </w:pPr>
            <w:r>
              <w:rPr>
                <w:rFonts w:ascii="宋体" w:hAnsi="宋体"/>
              </w:rPr>
              <w:t>2</w:t>
            </w:r>
          </w:p>
        </w:tc>
        <w:tc>
          <w:tcPr>
            <w:tcW w:w="900" w:type="dxa"/>
            <w:vAlign w:val="center"/>
          </w:tcPr>
          <w:p>
            <w:pPr>
              <w:spacing w:line="360" w:lineRule="auto"/>
              <w:jc w:val="center"/>
              <w:rPr>
                <w:rFonts w:ascii="宋体"/>
              </w:rPr>
            </w:pPr>
            <w:r>
              <w:rPr>
                <w:rFonts w:ascii="宋体" w:hAnsi="宋体"/>
              </w:rPr>
              <w:t>15</w:t>
            </w:r>
          </w:p>
        </w:tc>
        <w:tc>
          <w:tcPr>
            <w:tcW w:w="1080" w:type="dxa"/>
            <w:vAlign w:val="center"/>
          </w:tcPr>
          <w:p>
            <w:pPr>
              <w:spacing w:line="360" w:lineRule="auto"/>
              <w:jc w:val="center"/>
              <w:rPr>
                <w:rFonts w:ascii="宋体"/>
              </w:rPr>
            </w:pPr>
            <w:r>
              <w:rPr>
                <w:rFonts w:ascii="宋体" w:hAnsi="宋体"/>
              </w:rPr>
              <w:t>2</w:t>
            </w:r>
          </w:p>
        </w:tc>
        <w:tc>
          <w:tcPr>
            <w:tcW w:w="1080" w:type="dxa"/>
            <w:vAlign w:val="center"/>
          </w:tcPr>
          <w:p>
            <w:pPr>
              <w:spacing w:line="360" w:lineRule="auto"/>
              <w:jc w:val="center"/>
              <w:rPr>
                <w:rFonts w:ascii="宋体"/>
              </w:rPr>
            </w:pPr>
          </w:p>
        </w:tc>
        <w:tc>
          <w:tcPr>
            <w:tcW w:w="720" w:type="dxa"/>
            <w:vAlign w:val="center"/>
          </w:tcPr>
          <w:p>
            <w:pPr>
              <w:spacing w:line="360" w:lineRule="auto"/>
              <w:jc w:val="center"/>
              <w:rPr>
                <w:rFonts w:ascii="宋体"/>
              </w:rPr>
            </w:pPr>
            <w:r>
              <w:rPr>
                <w:rFonts w:ascii="宋体" w:hAnsi="宋体"/>
              </w:rPr>
              <w:t>1</w:t>
            </w:r>
          </w:p>
        </w:tc>
        <w:tc>
          <w:tcPr>
            <w:tcW w:w="1080" w:type="dxa"/>
            <w:vAlign w:val="center"/>
          </w:tcPr>
          <w:p>
            <w:pPr>
              <w:spacing w:line="360" w:lineRule="auto"/>
              <w:jc w:val="center"/>
              <w:rPr>
                <w:rFonts w:ascii="宋体"/>
              </w:rPr>
            </w:pPr>
          </w:p>
        </w:tc>
        <w:tc>
          <w:tcPr>
            <w:tcW w:w="900" w:type="dxa"/>
            <w:vAlign w:val="center"/>
          </w:tcPr>
          <w:p>
            <w:pPr>
              <w:jc w:val="center"/>
              <w:rPr>
                <w:rFonts w:ascii="宋体"/>
              </w:rPr>
            </w:pPr>
            <w:r>
              <w:rPr>
                <w:rFonts w:ascii="宋体" w:hAnsi="宋体"/>
              </w:rPr>
              <w:t>18</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c>
          <w:tcPr>
            <w:tcW w:w="1188" w:type="dxa"/>
            <w:vMerge w:val="restart"/>
            <w:vAlign w:val="center"/>
          </w:tcPr>
          <w:p>
            <w:pPr>
              <w:spacing w:line="360" w:lineRule="auto"/>
              <w:jc w:val="center"/>
              <w:rPr>
                <w:rFonts w:ascii="宋体"/>
              </w:rPr>
            </w:pPr>
            <w:r>
              <w:rPr>
                <w:rFonts w:hint="eastAsia" w:ascii="宋体" w:hAnsi="宋体"/>
              </w:rPr>
              <w:t>二</w:t>
            </w:r>
          </w:p>
        </w:tc>
        <w:tc>
          <w:tcPr>
            <w:tcW w:w="1260" w:type="dxa"/>
            <w:vAlign w:val="center"/>
          </w:tcPr>
          <w:p>
            <w:pPr>
              <w:spacing w:line="360" w:lineRule="auto"/>
              <w:jc w:val="center"/>
              <w:rPr>
                <w:rFonts w:ascii="宋体"/>
              </w:rPr>
            </w:pPr>
            <w:r>
              <w:rPr>
                <w:rFonts w:ascii="宋体" w:hAnsi="宋体"/>
              </w:rPr>
              <w:t>3</w:t>
            </w:r>
          </w:p>
        </w:tc>
        <w:tc>
          <w:tcPr>
            <w:tcW w:w="900" w:type="dxa"/>
            <w:vAlign w:val="center"/>
          </w:tcPr>
          <w:p>
            <w:pPr>
              <w:spacing w:line="360" w:lineRule="auto"/>
              <w:jc w:val="center"/>
              <w:rPr>
                <w:rFonts w:ascii="宋体"/>
              </w:rPr>
            </w:pPr>
            <w:r>
              <w:rPr>
                <w:rFonts w:ascii="宋体" w:hAnsi="宋体"/>
              </w:rPr>
              <w:t>16</w:t>
            </w:r>
          </w:p>
        </w:tc>
        <w:tc>
          <w:tcPr>
            <w:tcW w:w="1080" w:type="dxa"/>
            <w:vAlign w:val="center"/>
          </w:tcPr>
          <w:p>
            <w:pPr>
              <w:spacing w:line="360" w:lineRule="auto"/>
              <w:jc w:val="center"/>
              <w:rPr>
                <w:rFonts w:ascii="宋体"/>
              </w:rPr>
            </w:pPr>
            <w:r>
              <w:rPr>
                <w:rFonts w:ascii="宋体" w:hAnsi="宋体"/>
              </w:rPr>
              <w:t>2</w:t>
            </w:r>
          </w:p>
        </w:tc>
        <w:tc>
          <w:tcPr>
            <w:tcW w:w="1080" w:type="dxa"/>
            <w:vAlign w:val="center"/>
          </w:tcPr>
          <w:p>
            <w:pPr>
              <w:spacing w:line="360" w:lineRule="auto"/>
              <w:jc w:val="center"/>
              <w:rPr>
                <w:rFonts w:ascii="宋体"/>
              </w:rPr>
            </w:pPr>
          </w:p>
        </w:tc>
        <w:tc>
          <w:tcPr>
            <w:tcW w:w="720" w:type="dxa"/>
            <w:vAlign w:val="center"/>
          </w:tcPr>
          <w:p>
            <w:pPr>
              <w:spacing w:line="360" w:lineRule="auto"/>
              <w:jc w:val="center"/>
              <w:rPr>
                <w:rFonts w:ascii="宋体"/>
              </w:rPr>
            </w:pPr>
          </w:p>
        </w:tc>
        <w:tc>
          <w:tcPr>
            <w:tcW w:w="1080" w:type="dxa"/>
            <w:vAlign w:val="center"/>
          </w:tcPr>
          <w:p>
            <w:pPr>
              <w:spacing w:line="360" w:lineRule="auto"/>
              <w:jc w:val="center"/>
              <w:rPr>
                <w:rFonts w:ascii="宋体"/>
              </w:rPr>
            </w:pPr>
          </w:p>
        </w:tc>
        <w:tc>
          <w:tcPr>
            <w:tcW w:w="900" w:type="dxa"/>
            <w:vAlign w:val="center"/>
          </w:tcPr>
          <w:p>
            <w:pPr>
              <w:jc w:val="center"/>
              <w:rPr>
                <w:rFonts w:ascii="宋体"/>
              </w:rPr>
            </w:pPr>
            <w:r>
              <w:rPr>
                <w:rFonts w:ascii="宋体" w:hAnsi="宋体"/>
              </w:rPr>
              <w:t>18</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PrEx>
        <w:trPr>
          <w:trHeight w:val="303" w:hRule="atLeast"/>
        </w:trPr>
        <w:tc>
          <w:tcPr>
            <w:tcW w:w="1188" w:type="dxa"/>
            <w:vMerge w:val="continue"/>
            <w:vAlign w:val="center"/>
          </w:tcPr>
          <w:p>
            <w:pPr>
              <w:spacing w:line="360" w:lineRule="auto"/>
              <w:jc w:val="center"/>
              <w:rPr>
                <w:rFonts w:ascii="宋体"/>
              </w:rPr>
            </w:pPr>
          </w:p>
        </w:tc>
        <w:tc>
          <w:tcPr>
            <w:tcW w:w="1260" w:type="dxa"/>
            <w:vAlign w:val="center"/>
          </w:tcPr>
          <w:p>
            <w:pPr>
              <w:spacing w:line="360" w:lineRule="auto"/>
              <w:jc w:val="center"/>
              <w:rPr>
                <w:rFonts w:ascii="宋体"/>
              </w:rPr>
            </w:pPr>
            <w:r>
              <w:rPr>
                <w:rFonts w:ascii="宋体" w:hAnsi="宋体"/>
              </w:rPr>
              <w:t>4</w:t>
            </w:r>
          </w:p>
        </w:tc>
        <w:tc>
          <w:tcPr>
            <w:tcW w:w="900" w:type="dxa"/>
            <w:vAlign w:val="center"/>
          </w:tcPr>
          <w:p>
            <w:pPr>
              <w:spacing w:line="360" w:lineRule="auto"/>
              <w:jc w:val="center"/>
              <w:rPr>
                <w:rFonts w:ascii="宋体"/>
              </w:rPr>
            </w:pPr>
            <w:r>
              <w:rPr>
                <w:rFonts w:ascii="宋体" w:hAnsi="宋体"/>
              </w:rPr>
              <w:t>16</w:t>
            </w:r>
          </w:p>
        </w:tc>
        <w:tc>
          <w:tcPr>
            <w:tcW w:w="1080" w:type="dxa"/>
            <w:vAlign w:val="center"/>
          </w:tcPr>
          <w:p>
            <w:pPr>
              <w:spacing w:line="360" w:lineRule="auto"/>
              <w:jc w:val="center"/>
              <w:rPr>
                <w:rFonts w:ascii="宋体"/>
              </w:rPr>
            </w:pPr>
            <w:r>
              <w:rPr>
                <w:rFonts w:ascii="宋体" w:hAnsi="宋体"/>
              </w:rPr>
              <w:t>2</w:t>
            </w:r>
          </w:p>
        </w:tc>
        <w:tc>
          <w:tcPr>
            <w:tcW w:w="1080" w:type="dxa"/>
            <w:vAlign w:val="center"/>
          </w:tcPr>
          <w:p>
            <w:pPr>
              <w:spacing w:line="360" w:lineRule="auto"/>
              <w:jc w:val="center"/>
              <w:rPr>
                <w:rFonts w:ascii="宋体"/>
              </w:rPr>
            </w:pPr>
          </w:p>
        </w:tc>
        <w:tc>
          <w:tcPr>
            <w:tcW w:w="720" w:type="dxa"/>
            <w:vAlign w:val="center"/>
          </w:tcPr>
          <w:p>
            <w:pPr>
              <w:spacing w:line="360" w:lineRule="auto"/>
              <w:jc w:val="center"/>
              <w:rPr>
                <w:rFonts w:ascii="宋体"/>
              </w:rPr>
            </w:pPr>
          </w:p>
        </w:tc>
        <w:tc>
          <w:tcPr>
            <w:tcW w:w="1080" w:type="dxa"/>
            <w:vAlign w:val="center"/>
          </w:tcPr>
          <w:p>
            <w:pPr>
              <w:spacing w:line="360" w:lineRule="auto"/>
              <w:jc w:val="center"/>
              <w:rPr>
                <w:rFonts w:ascii="宋体"/>
              </w:rPr>
            </w:pPr>
          </w:p>
        </w:tc>
        <w:tc>
          <w:tcPr>
            <w:tcW w:w="900" w:type="dxa"/>
            <w:vAlign w:val="center"/>
          </w:tcPr>
          <w:p>
            <w:pPr>
              <w:jc w:val="center"/>
              <w:rPr>
                <w:rFonts w:ascii="宋体"/>
              </w:rPr>
            </w:pPr>
            <w:r>
              <w:rPr>
                <w:rFonts w:ascii="宋体" w:hAnsi="宋体"/>
              </w:rPr>
              <w:t>18</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c>
          <w:tcPr>
            <w:tcW w:w="1188" w:type="dxa"/>
            <w:vMerge w:val="restart"/>
            <w:vAlign w:val="center"/>
          </w:tcPr>
          <w:p>
            <w:pPr>
              <w:spacing w:line="360" w:lineRule="auto"/>
              <w:jc w:val="center"/>
              <w:rPr>
                <w:rFonts w:ascii="宋体"/>
              </w:rPr>
            </w:pPr>
            <w:r>
              <w:rPr>
                <w:rFonts w:hint="eastAsia" w:ascii="宋体" w:hAnsi="宋体"/>
              </w:rPr>
              <w:t>三</w:t>
            </w:r>
          </w:p>
        </w:tc>
        <w:tc>
          <w:tcPr>
            <w:tcW w:w="1260" w:type="dxa"/>
            <w:vAlign w:val="center"/>
          </w:tcPr>
          <w:p>
            <w:pPr>
              <w:spacing w:line="360" w:lineRule="auto"/>
              <w:jc w:val="center"/>
              <w:rPr>
                <w:rFonts w:ascii="宋体"/>
              </w:rPr>
            </w:pPr>
            <w:r>
              <w:rPr>
                <w:rFonts w:ascii="宋体" w:hAnsi="宋体"/>
              </w:rPr>
              <w:t>5</w:t>
            </w:r>
          </w:p>
        </w:tc>
        <w:tc>
          <w:tcPr>
            <w:tcW w:w="900" w:type="dxa"/>
            <w:vAlign w:val="center"/>
          </w:tcPr>
          <w:p>
            <w:pPr>
              <w:spacing w:line="360" w:lineRule="auto"/>
              <w:jc w:val="center"/>
              <w:rPr>
                <w:rFonts w:ascii="宋体"/>
              </w:rPr>
            </w:pPr>
            <w:r>
              <w:rPr>
                <w:rFonts w:ascii="宋体" w:hAnsi="宋体"/>
              </w:rPr>
              <w:t>12</w:t>
            </w:r>
          </w:p>
        </w:tc>
        <w:tc>
          <w:tcPr>
            <w:tcW w:w="1080" w:type="dxa"/>
            <w:vAlign w:val="center"/>
          </w:tcPr>
          <w:p>
            <w:pPr>
              <w:spacing w:line="360" w:lineRule="auto"/>
              <w:jc w:val="center"/>
              <w:rPr>
                <w:rFonts w:ascii="宋体"/>
              </w:rPr>
            </w:pPr>
            <w:r>
              <w:rPr>
                <w:rFonts w:ascii="宋体" w:hAnsi="宋体"/>
              </w:rPr>
              <w:t>6</w:t>
            </w:r>
          </w:p>
        </w:tc>
        <w:tc>
          <w:tcPr>
            <w:tcW w:w="1080" w:type="dxa"/>
            <w:vAlign w:val="center"/>
          </w:tcPr>
          <w:p>
            <w:pPr>
              <w:spacing w:line="360" w:lineRule="auto"/>
              <w:jc w:val="center"/>
              <w:rPr>
                <w:rFonts w:ascii="宋体"/>
              </w:rPr>
            </w:pPr>
          </w:p>
        </w:tc>
        <w:tc>
          <w:tcPr>
            <w:tcW w:w="720" w:type="dxa"/>
            <w:vAlign w:val="center"/>
          </w:tcPr>
          <w:p>
            <w:pPr>
              <w:spacing w:line="360" w:lineRule="auto"/>
              <w:jc w:val="center"/>
              <w:rPr>
                <w:rFonts w:ascii="宋体"/>
              </w:rPr>
            </w:pPr>
          </w:p>
        </w:tc>
        <w:tc>
          <w:tcPr>
            <w:tcW w:w="1080" w:type="dxa"/>
            <w:vAlign w:val="center"/>
          </w:tcPr>
          <w:p>
            <w:pPr>
              <w:spacing w:line="360" w:lineRule="auto"/>
              <w:jc w:val="center"/>
              <w:rPr>
                <w:rFonts w:ascii="宋体"/>
              </w:rPr>
            </w:pPr>
          </w:p>
        </w:tc>
        <w:tc>
          <w:tcPr>
            <w:tcW w:w="900" w:type="dxa"/>
            <w:vAlign w:val="center"/>
          </w:tcPr>
          <w:p>
            <w:pPr>
              <w:jc w:val="center"/>
              <w:rPr>
                <w:rFonts w:ascii="宋体"/>
              </w:rPr>
            </w:pPr>
            <w:r>
              <w:rPr>
                <w:rFonts w:ascii="宋体" w:hAnsi="宋体"/>
              </w:rPr>
              <w:t>18</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c>
          <w:tcPr>
            <w:tcW w:w="1188" w:type="dxa"/>
            <w:vMerge w:val="continue"/>
            <w:vAlign w:val="center"/>
          </w:tcPr>
          <w:p>
            <w:pPr>
              <w:spacing w:line="360" w:lineRule="auto"/>
              <w:jc w:val="center"/>
              <w:rPr>
                <w:rFonts w:ascii="宋体"/>
              </w:rPr>
            </w:pPr>
          </w:p>
        </w:tc>
        <w:tc>
          <w:tcPr>
            <w:tcW w:w="1260" w:type="dxa"/>
            <w:vAlign w:val="center"/>
          </w:tcPr>
          <w:p>
            <w:pPr>
              <w:spacing w:line="360" w:lineRule="auto"/>
              <w:jc w:val="center"/>
              <w:rPr>
                <w:rFonts w:ascii="宋体"/>
              </w:rPr>
            </w:pPr>
            <w:r>
              <w:rPr>
                <w:rFonts w:ascii="宋体" w:hAnsi="宋体"/>
              </w:rPr>
              <w:t>6</w:t>
            </w:r>
          </w:p>
        </w:tc>
        <w:tc>
          <w:tcPr>
            <w:tcW w:w="900" w:type="dxa"/>
            <w:vAlign w:val="center"/>
          </w:tcPr>
          <w:p>
            <w:pPr>
              <w:spacing w:line="360" w:lineRule="auto"/>
              <w:jc w:val="center"/>
              <w:rPr>
                <w:rFonts w:ascii="宋体"/>
              </w:rPr>
            </w:pPr>
            <w:r>
              <w:rPr>
                <w:rFonts w:ascii="宋体" w:hAnsi="宋体"/>
              </w:rPr>
              <w:t>12</w:t>
            </w:r>
          </w:p>
        </w:tc>
        <w:tc>
          <w:tcPr>
            <w:tcW w:w="1080" w:type="dxa"/>
            <w:vAlign w:val="center"/>
          </w:tcPr>
          <w:p>
            <w:pPr>
              <w:spacing w:line="360" w:lineRule="auto"/>
              <w:jc w:val="center"/>
              <w:rPr>
                <w:rFonts w:ascii="宋体"/>
              </w:rPr>
            </w:pPr>
            <w:r>
              <w:rPr>
                <w:rFonts w:ascii="宋体" w:hAnsi="宋体"/>
              </w:rPr>
              <w:t>6</w:t>
            </w:r>
          </w:p>
        </w:tc>
        <w:tc>
          <w:tcPr>
            <w:tcW w:w="1080" w:type="dxa"/>
            <w:vAlign w:val="center"/>
          </w:tcPr>
          <w:p>
            <w:pPr>
              <w:spacing w:line="360" w:lineRule="auto"/>
              <w:jc w:val="center"/>
              <w:rPr>
                <w:rFonts w:ascii="宋体"/>
              </w:rPr>
            </w:pPr>
          </w:p>
        </w:tc>
        <w:tc>
          <w:tcPr>
            <w:tcW w:w="720" w:type="dxa"/>
            <w:vAlign w:val="center"/>
          </w:tcPr>
          <w:p>
            <w:pPr>
              <w:spacing w:line="360" w:lineRule="auto"/>
              <w:jc w:val="center"/>
              <w:rPr>
                <w:rFonts w:ascii="宋体"/>
              </w:rPr>
            </w:pPr>
          </w:p>
        </w:tc>
        <w:tc>
          <w:tcPr>
            <w:tcW w:w="1080" w:type="dxa"/>
            <w:vAlign w:val="center"/>
          </w:tcPr>
          <w:p>
            <w:pPr>
              <w:spacing w:line="360" w:lineRule="auto"/>
              <w:jc w:val="center"/>
              <w:rPr>
                <w:rFonts w:ascii="宋体"/>
              </w:rPr>
            </w:pPr>
          </w:p>
        </w:tc>
        <w:tc>
          <w:tcPr>
            <w:tcW w:w="900" w:type="dxa"/>
            <w:vAlign w:val="center"/>
          </w:tcPr>
          <w:p>
            <w:pPr>
              <w:jc w:val="center"/>
              <w:rPr>
                <w:rFonts w:ascii="宋体"/>
              </w:rPr>
            </w:pPr>
            <w:r>
              <w:rPr>
                <w:rFonts w:ascii="宋体" w:hAnsi="宋体"/>
              </w:rPr>
              <w:t>18</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c>
          <w:tcPr>
            <w:tcW w:w="1188" w:type="dxa"/>
            <w:vMerge w:val="restart"/>
            <w:vAlign w:val="center"/>
          </w:tcPr>
          <w:p>
            <w:pPr>
              <w:spacing w:line="360" w:lineRule="auto"/>
              <w:jc w:val="center"/>
              <w:rPr>
                <w:rFonts w:ascii="宋体"/>
              </w:rPr>
            </w:pPr>
            <w:r>
              <w:rPr>
                <w:rFonts w:hint="eastAsia" w:ascii="宋体" w:hAnsi="宋体"/>
              </w:rPr>
              <w:t>四</w:t>
            </w:r>
          </w:p>
        </w:tc>
        <w:tc>
          <w:tcPr>
            <w:tcW w:w="1260" w:type="dxa"/>
            <w:vAlign w:val="center"/>
          </w:tcPr>
          <w:p>
            <w:pPr>
              <w:spacing w:line="360" w:lineRule="auto"/>
              <w:jc w:val="center"/>
              <w:rPr>
                <w:rFonts w:ascii="宋体"/>
              </w:rPr>
            </w:pPr>
            <w:r>
              <w:rPr>
                <w:rFonts w:ascii="宋体" w:hAnsi="宋体"/>
              </w:rPr>
              <w:t>7</w:t>
            </w:r>
          </w:p>
        </w:tc>
        <w:tc>
          <w:tcPr>
            <w:tcW w:w="900" w:type="dxa"/>
            <w:vAlign w:val="center"/>
          </w:tcPr>
          <w:p>
            <w:pPr>
              <w:spacing w:line="360" w:lineRule="auto"/>
              <w:jc w:val="center"/>
              <w:rPr>
                <w:rFonts w:ascii="宋体"/>
              </w:rPr>
            </w:pPr>
            <w:r>
              <w:rPr>
                <w:rFonts w:ascii="宋体" w:hAnsi="宋体"/>
              </w:rPr>
              <w:t>14</w:t>
            </w:r>
          </w:p>
        </w:tc>
        <w:tc>
          <w:tcPr>
            <w:tcW w:w="1080" w:type="dxa"/>
            <w:vAlign w:val="center"/>
          </w:tcPr>
          <w:p>
            <w:pPr>
              <w:spacing w:line="360" w:lineRule="auto"/>
              <w:jc w:val="center"/>
              <w:rPr>
                <w:rFonts w:ascii="宋体"/>
              </w:rPr>
            </w:pPr>
            <w:r>
              <w:rPr>
                <w:rFonts w:ascii="宋体" w:hAnsi="宋体"/>
              </w:rPr>
              <w:t>4</w:t>
            </w:r>
          </w:p>
        </w:tc>
        <w:tc>
          <w:tcPr>
            <w:tcW w:w="1080" w:type="dxa"/>
            <w:vAlign w:val="center"/>
          </w:tcPr>
          <w:p>
            <w:pPr>
              <w:spacing w:line="360" w:lineRule="auto"/>
              <w:jc w:val="center"/>
              <w:rPr>
                <w:rFonts w:ascii="宋体"/>
              </w:rPr>
            </w:pPr>
          </w:p>
        </w:tc>
        <w:tc>
          <w:tcPr>
            <w:tcW w:w="720" w:type="dxa"/>
            <w:vAlign w:val="center"/>
          </w:tcPr>
          <w:p>
            <w:pPr>
              <w:spacing w:line="360" w:lineRule="auto"/>
              <w:jc w:val="center"/>
              <w:rPr>
                <w:rFonts w:ascii="宋体"/>
              </w:rPr>
            </w:pPr>
          </w:p>
        </w:tc>
        <w:tc>
          <w:tcPr>
            <w:tcW w:w="1080" w:type="dxa"/>
            <w:vAlign w:val="center"/>
          </w:tcPr>
          <w:p>
            <w:pPr>
              <w:spacing w:line="360" w:lineRule="auto"/>
              <w:jc w:val="center"/>
              <w:rPr>
                <w:rFonts w:ascii="宋体"/>
              </w:rPr>
            </w:pPr>
          </w:p>
        </w:tc>
        <w:tc>
          <w:tcPr>
            <w:tcW w:w="900" w:type="dxa"/>
            <w:vAlign w:val="center"/>
          </w:tcPr>
          <w:p>
            <w:pPr>
              <w:jc w:val="center"/>
              <w:rPr>
                <w:rFonts w:ascii="宋体"/>
              </w:rPr>
            </w:pPr>
            <w:r>
              <w:rPr>
                <w:rFonts w:ascii="宋体" w:hAnsi="宋体"/>
              </w:rPr>
              <w:t>18</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c>
          <w:tcPr>
            <w:tcW w:w="1188" w:type="dxa"/>
            <w:vMerge w:val="continue"/>
            <w:vAlign w:val="center"/>
          </w:tcPr>
          <w:p>
            <w:pPr>
              <w:spacing w:line="360" w:lineRule="auto"/>
              <w:jc w:val="center"/>
              <w:rPr>
                <w:rFonts w:ascii="宋体"/>
              </w:rPr>
            </w:pPr>
          </w:p>
        </w:tc>
        <w:tc>
          <w:tcPr>
            <w:tcW w:w="1260" w:type="dxa"/>
            <w:vAlign w:val="center"/>
          </w:tcPr>
          <w:p>
            <w:pPr>
              <w:spacing w:line="360" w:lineRule="auto"/>
              <w:jc w:val="center"/>
              <w:rPr>
                <w:rFonts w:ascii="宋体"/>
              </w:rPr>
            </w:pPr>
            <w:r>
              <w:rPr>
                <w:rFonts w:ascii="宋体" w:hAnsi="宋体"/>
              </w:rPr>
              <w:t>8</w:t>
            </w:r>
          </w:p>
        </w:tc>
        <w:tc>
          <w:tcPr>
            <w:tcW w:w="900" w:type="dxa"/>
            <w:vAlign w:val="center"/>
          </w:tcPr>
          <w:p>
            <w:pPr>
              <w:spacing w:line="360" w:lineRule="auto"/>
              <w:jc w:val="center"/>
              <w:rPr>
                <w:rFonts w:ascii="宋体"/>
              </w:rPr>
            </w:pPr>
            <w:r>
              <w:rPr>
                <w:rFonts w:ascii="宋体" w:hAnsi="宋体"/>
              </w:rPr>
              <w:t>12</w:t>
            </w:r>
          </w:p>
        </w:tc>
        <w:tc>
          <w:tcPr>
            <w:tcW w:w="1080" w:type="dxa"/>
            <w:vAlign w:val="center"/>
          </w:tcPr>
          <w:p>
            <w:pPr>
              <w:spacing w:line="360" w:lineRule="auto"/>
              <w:jc w:val="center"/>
              <w:rPr>
                <w:rFonts w:ascii="宋体"/>
              </w:rPr>
            </w:pPr>
            <w:r>
              <w:rPr>
                <w:rFonts w:ascii="宋体" w:hAnsi="宋体"/>
              </w:rPr>
              <w:t>6</w:t>
            </w:r>
          </w:p>
        </w:tc>
        <w:tc>
          <w:tcPr>
            <w:tcW w:w="1080" w:type="dxa"/>
            <w:vAlign w:val="center"/>
          </w:tcPr>
          <w:p>
            <w:pPr>
              <w:spacing w:line="360" w:lineRule="auto"/>
              <w:jc w:val="center"/>
              <w:rPr>
                <w:rFonts w:ascii="宋体"/>
              </w:rPr>
            </w:pPr>
          </w:p>
        </w:tc>
        <w:tc>
          <w:tcPr>
            <w:tcW w:w="720" w:type="dxa"/>
            <w:vAlign w:val="center"/>
          </w:tcPr>
          <w:p>
            <w:pPr>
              <w:spacing w:line="360" w:lineRule="auto"/>
              <w:jc w:val="center"/>
              <w:rPr>
                <w:rFonts w:ascii="宋体"/>
              </w:rPr>
            </w:pPr>
          </w:p>
        </w:tc>
        <w:tc>
          <w:tcPr>
            <w:tcW w:w="1080" w:type="dxa"/>
            <w:vAlign w:val="center"/>
          </w:tcPr>
          <w:p>
            <w:pPr>
              <w:spacing w:line="360" w:lineRule="auto"/>
              <w:jc w:val="center"/>
              <w:rPr>
                <w:rFonts w:ascii="宋体"/>
              </w:rPr>
            </w:pPr>
          </w:p>
        </w:tc>
        <w:tc>
          <w:tcPr>
            <w:tcW w:w="900" w:type="dxa"/>
            <w:vAlign w:val="center"/>
          </w:tcPr>
          <w:p>
            <w:pPr>
              <w:jc w:val="center"/>
              <w:rPr>
                <w:rFonts w:ascii="宋体"/>
              </w:rPr>
            </w:pPr>
            <w:r>
              <w:rPr>
                <w:rFonts w:ascii="宋体" w:hAnsi="宋体"/>
              </w:rPr>
              <w:t>18</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c>
          <w:tcPr>
            <w:tcW w:w="1188" w:type="dxa"/>
            <w:vMerge w:val="restart"/>
            <w:vAlign w:val="center"/>
          </w:tcPr>
          <w:p>
            <w:pPr>
              <w:spacing w:line="360" w:lineRule="auto"/>
              <w:jc w:val="center"/>
              <w:rPr>
                <w:rFonts w:ascii="宋体"/>
              </w:rPr>
            </w:pPr>
            <w:r>
              <w:rPr>
                <w:rFonts w:hint="eastAsia" w:ascii="宋体" w:hAnsi="宋体"/>
              </w:rPr>
              <w:t>五</w:t>
            </w:r>
          </w:p>
        </w:tc>
        <w:tc>
          <w:tcPr>
            <w:tcW w:w="1260" w:type="dxa"/>
            <w:vAlign w:val="center"/>
          </w:tcPr>
          <w:p>
            <w:pPr>
              <w:spacing w:line="360" w:lineRule="auto"/>
              <w:jc w:val="center"/>
              <w:rPr>
                <w:rFonts w:ascii="宋体"/>
              </w:rPr>
            </w:pPr>
            <w:r>
              <w:rPr>
                <w:rFonts w:ascii="宋体" w:hAnsi="宋体"/>
              </w:rPr>
              <w:t>9</w:t>
            </w:r>
          </w:p>
        </w:tc>
        <w:tc>
          <w:tcPr>
            <w:tcW w:w="900" w:type="dxa"/>
            <w:vAlign w:val="center"/>
          </w:tcPr>
          <w:p>
            <w:pPr>
              <w:spacing w:line="360" w:lineRule="auto"/>
              <w:jc w:val="center"/>
              <w:rPr>
                <w:rFonts w:ascii="宋体"/>
              </w:rPr>
            </w:pPr>
            <w:r>
              <w:rPr>
                <w:rFonts w:ascii="宋体" w:hAnsi="宋体"/>
              </w:rPr>
              <w:t>2</w:t>
            </w:r>
          </w:p>
        </w:tc>
        <w:tc>
          <w:tcPr>
            <w:tcW w:w="1080" w:type="dxa"/>
            <w:vAlign w:val="center"/>
          </w:tcPr>
          <w:p>
            <w:pPr>
              <w:spacing w:line="360" w:lineRule="auto"/>
              <w:jc w:val="center"/>
              <w:rPr>
                <w:rFonts w:ascii="宋体"/>
              </w:rPr>
            </w:pPr>
            <w:r>
              <w:rPr>
                <w:rFonts w:ascii="宋体" w:hAnsi="宋体"/>
              </w:rPr>
              <w:t>16</w:t>
            </w:r>
          </w:p>
        </w:tc>
        <w:tc>
          <w:tcPr>
            <w:tcW w:w="1080" w:type="dxa"/>
            <w:vAlign w:val="center"/>
          </w:tcPr>
          <w:p>
            <w:pPr>
              <w:spacing w:line="360" w:lineRule="auto"/>
              <w:jc w:val="center"/>
              <w:rPr>
                <w:rFonts w:ascii="宋体"/>
              </w:rPr>
            </w:pPr>
          </w:p>
        </w:tc>
        <w:tc>
          <w:tcPr>
            <w:tcW w:w="720" w:type="dxa"/>
            <w:vAlign w:val="center"/>
          </w:tcPr>
          <w:p>
            <w:pPr>
              <w:spacing w:line="360" w:lineRule="auto"/>
              <w:jc w:val="center"/>
              <w:rPr>
                <w:rFonts w:ascii="宋体"/>
              </w:rPr>
            </w:pPr>
          </w:p>
        </w:tc>
        <w:tc>
          <w:tcPr>
            <w:tcW w:w="1080" w:type="dxa"/>
            <w:vAlign w:val="center"/>
          </w:tcPr>
          <w:p>
            <w:pPr>
              <w:spacing w:line="360" w:lineRule="auto"/>
              <w:jc w:val="center"/>
              <w:rPr>
                <w:rFonts w:ascii="宋体"/>
              </w:rPr>
            </w:pPr>
          </w:p>
        </w:tc>
        <w:tc>
          <w:tcPr>
            <w:tcW w:w="900" w:type="dxa"/>
            <w:vAlign w:val="center"/>
          </w:tcPr>
          <w:p>
            <w:pPr>
              <w:jc w:val="center"/>
              <w:rPr>
                <w:rFonts w:ascii="宋体"/>
              </w:rPr>
            </w:pPr>
            <w:r>
              <w:rPr>
                <w:rFonts w:ascii="宋体" w:hAnsi="宋体"/>
              </w:rPr>
              <w:t>18</w:t>
            </w: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Layout w:type="fixed"/>
          <w:tblCellMar>
            <w:left w:w="108" w:type="dxa"/>
            <w:right w:w="108" w:type="dxa"/>
          </w:tblCellMar>
        </w:tblPrEx>
        <w:tc>
          <w:tcPr>
            <w:tcW w:w="1188" w:type="dxa"/>
            <w:vMerge w:val="continue"/>
            <w:tcBorders>
              <w:bottom w:val="single" w:color="auto" w:sz="12" w:space="0"/>
            </w:tcBorders>
            <w:vAlign w:val="center"/>
          </w:tcPr>
          <w:p>
            <w:pPr>
              <w:spacing w:line="360" w:lineRule="auto"/>
              <w:jc w:val="center"/>
              <w:rPr>
                <w:rFonts w:ascii="宋体"/>
              </w:rPr>
            </w:pPr>
          </w:p>
        </w:tc>
        <w:tc>
          <w:tcPr>
            <w:tcW w:w="1260" w:type="dxa"/>
            <w:tcBorders>
              <w:bottom w:val="single" w:color="auto" w:sz="12" w:space="0"/>
            </w:tcBorders>
            <w:vAlign w:val="center"/>
          </w:tcPr>
          <w:p>
            <w:pPr>
              <w:spacing w:line="360" w:lineRule="auto"/>
              <w:jc w:val="center"/>
              <w:rPr>
                <w:rFonts w:ascii="宋体"/>
              </w:rPr>
            </w:pPr>
            <w:r>
              <w:rPr>
                <w:rFonts w:ascii="宋体" w:hAnsi="宋体"/>
              </w:rPr>
              <w:t>10</w:t>
            </w:r>
          </w:p>
        </w:tc>
        <w:tc>
          <w:tcPr>
            <w:tcW w:w="900" w:type="dxa"/>
            <w:tcBorders>
              <w:bottom w:val="single" w:color="auto" w:sz="12" w:space="0"/>
            </w:tcBorders>
            <w:vAlign w:val="center"/>
          </w:tcPr>
          <w:p>
            <w:pPr>
              <w:spacing w:line="360" w:lineRule="auto"/>
              <w:jc w:val="center"/>
              <w:rPr>
                <w:rFonts w:ascii="宋体"/>
              </w:rPr>
            </w:pPr>
          </w:p>
        </w:tc>
        <w:tc>
          <w:tcPr>
            <w:tcW w:w="1080" w:type="dxa"/>
            <w:tcBorders>
              <w:bottom w:val="single" w:color="auto" w:sz="12" w:space="0"/>
            </w:tcBorders>
            <w:vAlign w:val="center"/>
          </w:tcPr>
          <w:p>
            <w:pPr>
              <w:spacing w:line="360" w:lineRule="auto"/>
              <w:jc w:val="center"/>
              <w:rPr>
                <w:rFonts w:ascii="宋体"/>
              </w:rPr>
            </w:pPr>
          </w:p>
        </w:tc>
        <w:tc>
          <w:tcPr>
            <w:tcW w:w="1080" w:type="dxa"/>
            <w:tcBorders>
              <w:bottom w:val="single" w:color="auto" w:sz="12" w:space="0"/>
            </w:tcBorders>
            <w:vAlign w:val="center"/>
          </w:tcPr>
          <w:p>
            <w:pPr>
              <w:spacing w:line="360" w:lineRule="auto"/>
              <w:jc w:val="center"/>
              <w:rPr>
                <w:rFonts w:ascii="宋体"/>
              </w:rPr>
            </w:pPr>
          </w:p>
        </w:tc>
        <w:tc>
          <w:tcPr>
            <w:tcW w:w="720" w:type="dxa"/>
            <w:tcBorders>
              <w:bottom w:val="single" w:color="auto" w:sz="12" w:space="0"/>
            </w:tcBorders>
            <w:vAlign w:val="center"/>
          </w:tcPr>
          <w:p>
            <w:pPr>
              <w:spacing w:line="360" w:lineRule="auto"/>
              <w:jc w:val="center"/>
              <w:rPr>
                <w:rFonts w:ascii="宋体"/>
              </w:rPr>
            </w:pPr>
          </w:p>
        </w:tc>
        <w:tc>
          <w:tcPr>
            <w:tcW w:w="1080" w:type="dxa"/>
            <w:tcBorders>
              <w:bottom w:val="single" w:color="auto" w:sz="12" w:space="0"/>
            </w:tcBorders>
            <w:vAlign w:val="center"/>
          </w:tcPr>
          <w:p>
            <w:pPr>
              <w:spacing w:line="360" w:lineRule="auto"/>
              <w:jc w:val="center"/>
              <w:rPr>
                <w:rFonts w:ascii="宋体"/>
              </w:rPr>
            </w:pPr>
            <w:r>
              <w:rPr>
                <w:rFonts w:ascii="宋体" w:hAnsi="宋体"/>
              </w:rPr>
              <w:t>16</w:t>
            </w:r>
          </w:p>
        </w:tc>
        <w:tc>
          <w:tcPr>
            <w:tcW w:w="900" w:type="dxa"/>
            <w:tcBorders>
              <w:bottom w:val="single" w:color="auto" w:sz="12" w:space="0"/>
            </w:tcBorders>
            <w:vAlign w:val="center"/>
          </w:tcPr>
          <w:p>
            <w:pPr>
              <w:spacing w:line="360" w:lineRule="auto"/>
              <w:jc w:val="center"/>
              <w:rPr>
                <w:rFonts w:ascii="宋体"/>
              </w:rPr>
            </w:pPr>
            <w:r>
              <w:rPr>
                <w:rFonts w:ascii="宋体" w:hAnsi="宋体"/>
              </w:rPr>
              <w:t>16</w:t>
            </w:r>
          </w:p>
        </w:tc>
      </w:tr>
    </w:tbl>
    <w:p>
      <w:pPr>
        <w:spacing w:line="300" w:lineRule="auto"/>
        <w:ind w:firstLine="353" w:firstLineChars="147"/>
        <w:rPr>
          <w:rFonts w:ascii="宋体"/>
          <w:b/>
          <w:sz w:val="28"/>
          <w:szCs w:val="28"/>
        </w:rPr>
      </w:pPr>
      <w:r>
        <w:rPr>
          <w:rFonts w:hint="eastAsia" w:ascii="黑体" w:hAnsi="黑体" w:eastAsia="黑体"/>
          <w:sz w:val="24"/>
        </w:rPr>
        <w:t>十、专业教师任职资格</w:t>
      </w:r>
    </w:p>
    <w:p>
      <w:pPr>
        <w:spacing w:line="300" w:lineRule="auto"/>
        <w:rPr>
          <w:rFonts w:ascii="宋体" w:cs="仿宋"/>
          <w:bCs/>
          <w:szCs w:val="21"/>
        </w:rPr>
      </w:pPr>
      <w:r>
        <w:rPr>
          <w:rFonts w:ascii="宋体" w:hAnsi="宋体"/>
          <w:b/>
          <w:sz w:val="28"/>
          <w:szCs w:val="28"/>
        </w:rPr>
        <w:t xml:space="preserve">   </w:t>
      </w:r>
      <w:r>
        <w:rPr>
          <w:rFonts w:ascii="宋体" w:hAnsi="宋体"/>
          <w:szCs w:val="21"/>
        </w:rPr>
        <w:t xml:space="preserve"> 1</w:t>
      </w:r>
      <w:r>
        <w:rPr>
          <w:rFonts w:hint="eastAsia" w:ascii="宋体" w:hAnsi="宋体"/>
          <w:szCs w:val="21"/>
        </w:rPr>
        <w:t>、</w:t>
      </w:r>
      <w:r>
        <w:rPr>
          <w:rFonts w:hint="eastAsia" w:ascii="宋体" w:hAnsi="宋体" w:cs="仿宋"/>
          <w:bCs/>
          <w:szCs w:val="21"/>
        </w:rPr>
        <w:t>专任专业教师任职资格</w:t>
      </w:r>
    </w:p>
    <w:p>
      <w:pPr>
        <w:spacing w:line="300" w:lineRule="auto"/>
        <w:rPr>
          <w:rFonts w:ascii="宋体" w:cs="仿宋"/>
          <w:bCs/>
          <w:szCs w:val="21"/>
        </w:rPr>
      </w:pPr>
      <w:r>
        <w:rPr>
          <w:rFonts w:ascii="宋体" w:hAnsi="宋体" w:cs="仿宋"/>
          <w:bCs/>
          <w:szCs w:val="21"/>
        </w:rPr>
        <w:t xml:space="preserve">   </w:t>
      </w:r>
      <w:r>
        <w:rPr>
          <w:rFonts w:hint="eastAsia" w:ascii="宋体" w:hAnsi="宋体" w:cs="仿宋"/>
          <w:bCs/>
          <w:szCs w:val="21"/>
        </w:rPr>
        <w:t>（</w:t>
      </w:r>
      <w:r>
        <w:rPr>
          <w:rFonts w:ascii="宋体" w:hAnsi="宋体" w:cs="仿宋"/>
          <w:bCs/>
          <w:szCs w:val="21"/>
        </w:rPr>
        <w:t>1</w:t>
      </w:r>
      <w:r>
        <w:rPr>
          <w:rFonts w:hint="eastAsia" w:ascii="宋体" w:hAnsi="宋体" w:cs="仿宋"/>
          <w:bCs/>
          <w:szCs w:val="21"/>
        </w:rPr>
        <w:t>）取得教师职业资格证；</w:t>
      </w:r>
    </w:p>
    <w:p>
      <w:pPr>
        <w:spacing w:line="300" w:lineRule="auto"/>
        <w:rPr>
          <w:rFonts w:ascii="宋体" w:cs="仿宋"/>
          <w:bCs/>
          <w:szCs w:val="21"/>
        </w:rPr>
      </w:pPr>
      <w:r>
        <w:rPr>
          <w:rFonts w:ascii="宋体" w:hAnsi="宋体" w:cs="仿宋"/>
          <w:bCs/>
          <w:szCs w:val="21"/>
        </w:rPr>
        <w:t xml:space="preserve">   </w:t>
      </w:r>
      <w:r>
        <w:rPr>
          <w:rFonts w:hint="eastAsia" w:ascii="宋体" w:hAnsi="宋体" w:cs="仿宋"/>
          <w:bCs/>
          <w:szCs w:val="21"/>
        </w:rPr>
        <w:t>（</w:t>
      </w:r>
      <w:r>
        <w:rPr>
          <w:rFonts w:ascii="宋体" w:hAnsi="宋体" w:cs="仿宋"/>
          <w:bCs/>
          <w:szCs w:val="21"/>
        </w:rPr>
        <w:t>2</w:t>
      </w:r>
      <w:r>
        <w:rPr>
          <w:rFonts w:hint="eastAsia" w:ascii="宋体" w:hAnsi="宋体" w:cs="仿宋"/>
          <w:bCs/>
          <w:szCs w:val="21"/>
        </w:rPr>
        <w:t>）具有良好的思想政治素质和职业道德，具备认真履行教师岗位职责的能力和水平，遵守教师职业道德规范；</w:t>
      </w:r>
    </w:p>
    <w:p>
      <w:pPr>
        <w:spacing w:line="300" w:lineRule="auto"/>
        <w:rPr>
          <w:rFonts w:ascii="宋体" w:cs="仿宋"/>
          <w:bCs/>
          <w:szCs w:val="21"/>
        </w:rPr>
      </w:pPr>
      <w:r>
        <w:rPr>
          <w:rFonts w:ascii="宋体" w:hAnsi="宋体" w:cs="仿宋"/>
          <w:bCs/>
          <w:szCs w:val="21"/>
        </w:rPr>
        <w:t xml:space="preserve">   </w:t>
      </w:r>
      <w:r>
        <w:rPr>
          <w:rFonts w:hint="eastAsia" w:ascii="宋体" w:hAnsi="宋体" w:cs="仿宋"/>
          <w:bCs/>
          <w:szCs w:val="21"/>
        </w:rPr>
        <w:t>（</w:t>
      </w:r>
      <w:r>
        <w:rPr>
          <w:rFonts w:ascii="宋体" w:hAnsi="宋体" w:cs="仿宋"/>
          <w:bCs/>
          <w:szCs w:val="21"/>
        </w:rPr>
        <w:t>3</w:t>
      </w:r>
      <w:r>
        <w:rPr>
          <w:rFonts w:hint="eastAsia" w:ascii="宋体" w:hAnsi="宋体" w:cs="仿宋"/>
          <w:bCs/>
          <w:szCs w:val="21"/>
        </w:rPr>
        <w:t>）具有机械、自动化类专业本科及以上学历，具备理实一体化和信息化教学的基本能力和继续学习能力。</w:t>
      </w:r>
    </w:p>
    <w:p>
      <w:pPr>
        <w:spacing w:line="300" w:lineRule="auto"/>
        <w:rPr>
          <w:rFonts w:ascii="宋体" w:cs="仿宋"/>
          <w:bCs/>
          <w:szCs w:val="21"/>
        </w:rPr>
      </w:pPr>
      <w:r>
        <w:rPr>
          <w:rFonts w:ascii="宋体" w:hAnsi="宋体" w:cs="仿宋"/>
          <w:bCs/>
          <w:szCs w:val="21"/>
        </w:rPr>
        <w:t xml:space="preserve">     2</w:t>
      </w:r>
      <w:r>
        <w:rPr>
          <w:rFonts w:hint="eastAsia" w:ascii="宋体" w:hAnsi="宋体" w:cs="仿宋"/>
          <w:bCs/>
          <w:szCs w:val="21"/>
        </w:rPr>
        <w:t>、专业兼职教师任职资格</w:t>
      </w:r>
    </w:p>
    <w:p>
      <w:pPr>
        <w:spacing w:line="300" w:lineRule="auto"/>
        <w:rPr>
          <w:rFonts w:ascii="宋体" w:cs="仿宋"/>
          <w:bCs/>
          <w:szCs w:val="21"/>
        </w:rPr>
      </w:pPr>
      <w:r>
        <w:rPr>
          <w:rFonts w:ascii="宋体" w:hAnsi="宋体" w:cs="仿宋"/>
          <w:bCs/>
          <w:szCs w:val="21"/>
        </w:rPr>
        <w:t xml:space="preserve">   </w:t>
      </w:r>
      <w:r>
        <w:rPr>
          <w:rFonts w:hint="eastAsia" w:ascii="宋体" w:hAnsi="宋体" w:cs="仿宋"/>
          <w:bCs/>
          <w:szCs w:val="21"/>
        </w:rPr>
        <w:t>（</w:t>
      </w:r>
      <w:r>
        <w:rPr>
          <w:rFonts w:ascii="宋体" w:hAnsi="宋体" w:cs="仿宋"/>
          <w:bCs/>
          <w:szCs w:val="21"/>
        </w:rPr>
        <w:t>1</w:t>
      </w:r>
      <w:r>
        <w:rPr>
          <w:rFonts w:hint="eastAsia" w:ascii="宋体" w:hAnsi="宋体" w:cs="仿宋"/>
          <w:bCs/>
          <w:szCs w:val="21"/>
        </w:rPr>
        <w:t>）在机电行业从事专业技术工作，在本专业领域享有一定声誉，具有丰富实践经验的行业企业技术专家。</w:t>
      </w:r>
    </w:p>
    <w:p>
      <w:pPr>
        <w:spacing w:line="300" w:lineRule="auto"/>
        <w:rPr>
          <w:rFonts w:ascii="宋体" w:cs="仿宋"/>
          <w:bCs/>
          <w:sz w:val="24"/>
        </w:rPr>
      </w:pPr>
      <w:r>
        <w:rPr>
          <w:rFonts w:ascii="宋体" w:hAnsi="宋体" w:cs="仿宋"/>
          <w:bCs/>
          <w:szCs w:val="21"/>
        </w:rPr>
        <w:t xml:space="preserve">   </w:t>
      </w:r>
      <w:r>
        <w:rPr>
          <w:rFonts w:hint="eastAsia" w:ascii="宋体" w:hAnsi="宋体" w:cs="仿宋"/>
          <w:bCs/>
          <w:szCs w:val="21"/>
        </w:rPr>
        <w:t>（</w:t>
      </w:r>
      <w:r>
        <w:rPr>
          <w:rFonts w:ascii="宋体" w:hAnsi="宋体" w:cs="仿宋"/>
          <w:bCs/>
          <w:szCs w:val="21"/>
        </w:rPr>
        <w:t>2</w:t>
      </w:r>
      <w:r>
        <w:rPr>
          <w:rFonts w:hint="eastAsia" w:ascii="宋体" w:hAnsi="宋体" w:cs="仿宋"/>
          <w:bCs/>
          <w:szCs w:val="21"/>
        </w:rPr>
        <w:t>）需经过学校组织的教学方法培训，方可承担一定的教学任务。</w:t>
      </w:r>
    </w:p>
    <w:p>
      <w:pPr>
        <w:spacing w:line="300" w:lineRule="auto"/>
        <w:ind w:firstLine="480" w:firstLineChars="200"/>
        <w:rPr>
          <w:rFonts w:ascii="宋体" w:cs="仿宋"/>
          <w:b/>
          <w:bCs/>
          <w:sz w:val="28"/>
          <w:szCs w:val="28"/>
        </w:rPr>
      </w:pPr>
      <w:r>
        <w:rPr>
          <w:rFonts w:hint="eastAsia" w:ascii="黑体" w:hAnsi="黑体" w:eastAsia="黑体"/>
          <w:sz w:val="24"/>
        </w:rPr>
        <w:t>十一、毕业标准</w:t>
      </w:r>
    </w:p>
    <w:p>
      <w:pPr>
        <w:spacing w:line="300" w:lineRule="auto"/>
        <w:rPr>
          <w:rFonts w:ascii="宋体" w:cs="仿宋"/>
          <w:bCs/>
          <w:szCs w:val="21"/>
        </w:rPr>
      </w:pPr>
      <w:r>
        <w:rPr>
          <w:rFonts w:ascii="宋体" w:hAnsi="宋体" w:cs="仿宋"/>
          <w:bCs/>
          <w:sz w:val="24"/>
        </w:rPr>
        <w:t xml:space="preserve">    </w:t>
      </w:r>
      <w:r>
        <w:rPr>
          <w:rFonts w:hint="eastAsia" w:ascii="宋体" w:hAnsi="宋体" w:cs="仿宋"/>
          <w:bCs/>
          <w:szCs w:val="21"/>
        </w:rPr>
        <w:t>学生满足如下条件，准予毕业：</w:t>
      </w:r>
    </w:p>
    <w:p>
      <w:pPr>
        <w:spacing w:line="300" w:lineRule="auto"/>
        <w:rPr>
          <w:rFonts w:ascii="宋体" w:cs="仿宋"/>
          <w:bCs/>
          <w:szCs w:val="21"/>
        </w:rPr>
      </w:pPr>
      <w:r>
        <w:rPr>
          <w:rFonts w:ascii="宋体" w:hAnsi="宋体" w:cs="仿宋"/>
          <w:bCs/>
          <w:szCs w:val="21"/>
        </w:rPr>
        <w:t xml:space="preserve">   </w:t>
      </w:r>
      <w:r>
        <w:rPr>
          <w:rFonts w:hint="eastAsia" w:ascii="宋体" w:hAnsi="宋体" w:cs="仿宋"/>
          <w:bCs/>
          <w:szCs w:val="21"/>
        </w:rPr>
        <w:t>（</w:t>
      </w:r>
      <w:r>
        <w:rPr>
          <w:rFonts w:ascii="宋体" w:hAnsi="宋体" w:cs="仿宋"/>
          <w:bCs/>
          <w:szCs w:val="21"/>
        </w:rPr>
        <w:t>1</w:t>
      </w:r>
      <w:r>
        <w:rPr>
          <w:rFonts w:hint="eastAsia" w:ascii="宋体" w:hAnsi="宋体" w:cs="仿宋"/>
          <w:bCs/>
          <w:szCs w:val="21"/>
        </w:rPr>
        <w:t>）思想品德鉴定品格；</w:t>
      </w:r>
    </w:p>
    <w:p>
      <w:pPr>
        <w:spacing w:line="300" w:lineRule="auto"/>
        <w:rPr>
          <w:rFonts w:ascii="宋体" w:cs="仿宋"/>
          <w:bCs/>
          <w:szCs w:val="21"/>
        </w:rPr>
      </w:pPr>
      <w:r>
        <w:rPr>
          <w:rFonts w:ascii="宋体" w:hAnsi="宋体" w:cs="仿宋"/>
          <w:bCs/>
          <w:szCs w:val="21"/>
        </w:rPr>
        <w:t xml:space="preserve">   </w:t>
      </w:r>
      <w:r>
        <w:rPr>
          <w:rFonts w:hint="eastAsia" w:ascii="宋体" w:hAnsi="宋体" w:cs="仿宋"/>
          <w:bCs/>
          <w:szCs w:val="21"/>
        </w:rPr>
        <w:t>（</w:t>
      </w:r>
      <w:r>
        <w:rPr>
          <w:rFonts w:ascii="宋体" w:hAnsi="宋体" w:cs="仿宋"/>
          <w:bCs/>
          <w:szCs w:val="21"/>
        </w:rPr>
        <w:t>2</w:t>
      </w:r>
      <w:r>
        <w:rPr>
          <w:rFonts w:hint="eastAsia" w:ascii="宋体" w:hAnsi="宋体" w:cs="仿宋"/>
          <w:bCs/>
          <w:szCs w:val="21"/>
        </w:rPr>
        <w:t>）修完规定课程，达到最低毕业总学分</w:t>
      </w:r>
      <w:r>
        <w:rPr>
          <w:rFonts w:ascii="宋体" w:hAnsi="宋体" w:cs="仿宋"/>
          <w:bCs/>
          <w:szCs w:val="21"/>
        </w:rPr>
        <w:t>260</w:t>
      </w:r>
      <w:r>
        <w:rPr>
          <w:rFonts w:hint="eastAsia" w:ascii="宋体" w:hAnsi="宋体" w:cs="仿宋"/>
          <w:bCs/>
          <w:szCs w:val="21"/>
        </w:rPr>
        <w:t>学分；</w:t>
      </w:r>
    </w:p>
    <w:p>
      <w:pPr>
        <w:spacing w:line="300" w:lineRule="auto"/>
        <w:rPr>
          <w:rFonts w:ascii="宋体" w:cs="仿宋"/>
          <w:bCs/>
          <w:szCs w:val="21"/>
        </w:rPr>
      </w:pPr>
      <w:r>
        <w:rPr>
          <w:rFonts w:ascii="宋体" w:hAnsi="宋体" w:cs="仿宋"/>
          <w:bCs/>
          <w:szCs w:val="21"/>
        </w:rPr>
        <w:t xml:space="preserve">   </w:t>
      </w:r>
      <w:r>
        <w:rPr>
          <w:rFonts w:hint="eastAsia" w:ascii="宋体" w:hAnsi="宋体" w:cs="仿宋"/>
          <w:bCs/>
          <w:szCs w:val="21"/>
        </w:rPr>
        <w:t>（</w:t>
      </w:r>
      <w:r>
        <w:rPr>
          <w:rFonts w:ascii="宋体" w:hAnsi="宋体" w:cs="仿宋"/>
          <w:bCs/>
          <w:szCs w:val="21"/>
        </w:rPr>
        <w:t>3</w:t>
      </w:r>
      <w:r>
        <w:rPr>
          <w:rFonts w:hint="eastAsia" w:ascii="宋体" w:hAnsi="宋体" w:cs="仿宋"/>
          <w:bCs/>
          <w:szCs w:val="21"/>
        </w:rPr>
        <w:t>）按照“职业资格证书与岗位技能证书”的要求，取得相应的技能证书。</w:t>
      </w:r>
    </w:p>
    <w:p>
      <w:pPr>
        <w:spacing w:line="300" w:lineRule="auto"/>
        <w:ind w:firstLine="470" w:firstLineChars="196"/>
        <w:rPr>
          <w:rFonts w:hint="eastAsia" w:ascii="黑体" w:hAnsi="黑体" w:eastAsia="黑体"/>
          <w:sz w:val="24"/>
        </w:rPr>
      </w:pPr>
      <w:bookmarkStart w:id="2" w:name="_GoBack"/>
      <w:bookmarkEnd w:id="2"/>
    </w:p>
    <w:sectPr>
      <w:head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Verdana">
    <w:panose1 w:val="020B0604030504040204"/>
    <w:charset w:val="00"/>
    <w:family w:val="auto"/>
    <w:pitch w:val="default"/>
    <w:sig w:usb0="00000287" w:usb1="00000000" w:usb2="00000000" w:usb3="00000000" w:csb0="2000019F" w:csb1="00000000"/>
  </w:font>
  <w:font w:name="微软雅黑">
    <w:altName w:val="黑体"/>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altName w:val="仿宋_GB2312"/>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tabs>
        <w:tab w:val="clear" w:pos="8306"/>
      </w:tabs>
    </w:pPr>
    <w:r>
      <w:rPr>
        <w:rFonts w:hint="eastAsia" w:ascii="黑体" w:hAnsi="黑体" w:eastAsia="黑体"/>
        <w:sz w:val="24"/>
        <w:szCs w:val="24"/>
      </w:rPr>
      <w:t>江苏城市职业学院五年制高职</w:t>
    </w:r>
    <w:r>
      <w:tab/>
    </w:r>
    <w:r>
      <w:rPr>
        <w:rFonts w:ascii="黑体" w:hAnsi="黑体" w:eastAsia="黑体"/>
        <w:sz w:val="24"/>
        <w:szCs w:val="24"/>
      </w:rPr>
      <w:t xml:space="preserve">                             </w:t>
    </w:r>
    <w:r>
      <w:rPr>
        <w:rFonts w:hint="eastAsia" w:ascii="黑体" w:hAnsi="黑体" w:eastAsia="黑体"/>
        <w:sz w:val="24"/>
        <w:szCs w:val="24"/>
      </w:rPr>
      <w:t>机电一体化技术</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B73B1"/>
    <w:rsid w:val="00077A46"/>
    <w:rsid w:val="000B1729"/>
    <w:rsid w:val="000C078F"/>
    <w:rsid w:val="000C3235"/>
    <w:rsid w:val="000D45CD"/>
    <w:rsid w:val="000E0EE0"/>
    <w:rsid w:val="0012393F"/>
    <w:rsid w:val="001438C1"/>
    <w:rsid w:val="00166E06"/>
    <w:rsid w:val="001B0B30"/>
    <w:rsid w:val="00217EB5"/>
    <w:rsid w:val="002303B1"/>
    <w:rsid w:val="00240377"/>
    <w:rsid w:val="002637F3"/>
    <w:rsid w:val="00275721"/>
    <w:rsid w:val="00290005"/>
    <w:rsid w:val="002A19FC"/>
    <w:rsid w:val="002A6A23"/>
    <w:rsid w:val="00355643"/>
    <w:rsid w:val="00363617"/>
    <w:rsid w:val="003869E8"/>
    <w:rsid w:val="00390A77"/>
    <w:rsid w:val="003B73B1"/>
    <w:rsid w:val="003D0A0A"/>
    <w:rsid w:val="00420722"/>
    <w:rsid w:val="004649D8"/>
    <w:rsid w:val="004734D6"/>
    <w:rsid w:val="004B6761"/>
    <w:rsid w:val="004D35A2"/>
    <w:rsid w:val="0050477E"/>
    <w:rsid w:val="00585A01"/>
    <w:rsid w:val="005C76AC"/>
    <w:rsid w:val="005E3F95"/>
    <w:rsid w:val="005E6769"/>
    <w:rsid w:val="0065293F"/>
    <w:rsid w:val="00685DBC"/>
    <w:rsid w:val="00690795"/>
    <w:rsid w:val="006F7E8E"/>
    <w:rsid w:val="00747CFD"/>
    <w:rsid w:val="00772779"/>
    <w:rsid w:val="00791A40"/>
    <w:rsid w:val="007D4065"/>
    <w:rsid w:val="00835310"/>
    <w:rsid w:val="00860B73"/>
    <w:rsid w:val="008C559F"/>
    <w:rsid w:val="008D0CE3"/>
    <w:rsid w:val="00900B01"/>
    <w:rsid w:val="009A5278"/>
    <w:rsid w:val="009C02BF"/>
    <w:rsid w:val="009E0CDE"/>
    <w:rsid w:val="00A2585C"/>
    <w:rsid w:val="00A55FF5"/>
    <w:rsid w:val="00A77C40"/>
    <w:rsid w:val="00AB59D2"/>
    <w:rsid w:val="00AC6B59"/>
    <w:rsid w:val="00AE722F"/>
    <w:rsid w:val="00AF5A58"/>
    <w:rsid w:val="00B72E29"/>
    <w:rsid w:val="00B92274"/>
    <w:rsid w:val="00BC0FF9"/>
    <w:rsid w:val="00D252CF"/>
    <w:rsid w:val="00D32D8F"/>
    <w:rsid w:val="00D7677F"/>
    <w:rsid w:val="00D92FA6"/>
    <w:rsid w:val="00D94276"/>
    <w:rsid w:val="00DB62DB"/>
    <w:rsid w:val="00DB6450"/>
    <w:rsid w:val="00DF3DC8"/>
    <w:rsid w:val="00E260A0"/>
    <w:rsid w:val="00EB5179"/>
    <w:rsid w:val="00EB6E12"/>
    <w:rsid w:val="00EC6A59"/>
    <w:rsid w:val="00F3500F"/>
    <w:rsid w:val="00FF6C87"/>
    <w:rsid w:val="684A33CD"/>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nhideWhenUsed="0" w:uiPriority="99" w:semiHidden="0" w:name="header"/>
    <w:lsdException w:unhideWhenUsed="0" w:uiPriority="99"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2">
    <w:name w:val="Plain Text"/>
    <w:basedOn w:val="1"/>
    <w:link w:val="9"/>
    <w:uiPriority w:val="99"/>
    <w:rPr>
      <w:rFonts w:ascii="宋体" w:hAnsi="Courier New"/>
      <w:szCs w:val="21"/>
    </w:rPr>
  </w:style>
  <w:style w:type="paragraph" w:styleId="3">
    <w:name w:val="Balloon Text"/>
    <w:basedOn w:val="1"/>
    <w:link w:val="12"/>
    <w:uiPriority w:val="99"/>
    <w:rPr>
      <w:sz w:val="18"/>
      <w:szCs w:val="18"/>
    </w:rPr>
  </w:style>
  <w:style w:type="paragraph" w:styleId="4">
    <w:name w:val="footer"/>
    <w:basedOn w:val="1"/>
    <w:link w:val="11"/>
    <w:uiPriority w:val="99"/>
    <w:pPr>
      <w:tabs>
        <w:tab w:val="center" w:pos="4153"/>
        <w:tab w:val="right" w:pos="8306"/>
      </w:tabs>
      <w:snapToGrid w:val="0"/>
      <w:jc w:val="left"/>
    </w:pPr>
    <w:rPr>
      <w:sz w:val="18"/>
      <w:szCs w:val="18"/>
    </w:rPr>
  </w:style>
  <w:style w:type="paragraph" w:styleId="5">
    <w:name w:val="header"/>
    <w:basedOn w:val="1"/>
    <w:link w:val="10"/>
    <w:uiPriority w:val="99"/>
    <w:pPr>
      <w:pBdr>
        <w:bottom w:val="single" w:color="auto" w:sz="6" w:space="1"/>
      </w:pBdr>
      <w:tabs>
        <w:tab w:val="center" w:pos="4153"/>
        <w:tab w:val="right" w:pos="8306"/>
      </w:tabs>
      <w:snapToGrid w:val="0"/>
      <w:jc w:val="center"/>
    </w:pPr>
    <w:rPr>
      <w:sz w:val="18"/>
      <w:szCs w:val="18"/>
    </w:rPr>
  </w:style>
  <w:style w:type="paragraph" w:customStyle="1" w:styleId="8">
    <w:name w:val="Char Char Char Char2"/>
    <w:basedOn w:val="1"/>
    <w:semiHidden/>
    <w:uiPriority w:val="99"/>
    <w:pPr>
      <w:widowControl/>
      <w:spacing w:after="160" w:line="240" w:lineRule="exact"/>
      <w:jc w:val="left"/>
    </w:pPr>
    <w:rPr>
      <w:rFonts w:ascii="Verdana" w:hAnsi="Verdana" w:cs="Verdana"/>
      <w:kern w:val="0"/>
      <w:sz w:val="20"/>
      <w:szCs w:val="20"/>
      <w:lang w:eastAsia="en-US"/>
    </w:rPr>
  </w:style>
  <w:style w:type="character" w:customStyle="1" w:styleId="9">
    <w:name w:val="纯文本 Char"/>
    <w:basedOn w:val="6"/>
    <w:link w:val="2"/>
    <w:semiHidden/>
    <w:uiPriority w:val="99"/>
    <w:rPr>
      <w:rFonts w:ascii="宋体" w:hAnsi="Courier New" w:cs="Courier New"/>
      <w:szCs w:val="21"/>
    </w:rPr>
  </w:style>
  <w:style w:type="character" w:customStyle="1" w:styleId="10">
    <w:name w:val="页眉 Char"/>
    <w:basedOn w:val="6"/>
    <w:link w:val="5"/>
    <w:locked/>
    <w:uiPriority w:val="99"/>
    <w:rPr>
      <w:rFonts w:cs="Times New Roman"/>
      <w:kern w:val="2"/>
      <w:sz w:val="18"/>
      <w:szCs w:val="18"/>
    </w:rPr>
  </w:style>
  <w:style w:type="character" w:customStyle="1" w:styleId="11">
    <w:name w:val="页脚 Char"/>
    <w:basedOn w:val="6"/>
    <w:link w:val="4"/>
    <w:locked/>
    <w:uiPriority w:val="99"/>
    <w:rPr>
      <w:rFonts w:cs="Times New Roman"/>
      <w:kern w:val="2"/>
      <w:sz w:val="18"/>
      <w:szCs w:val="18"/>
    </w:rPr>
  </w:style>
  <w:style w:type="character" w:customStyle="1" w:styleId="12">
    <w:name w:val="批注框文本 Char"/>
    <w:basedOn w:val="6"/>
    <w:link w:val="3"/>
    <w:locked/>
    <w:uiPriority w:val="99"/>
    <w:rPr>
      <w:rFonts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1515</Words>
  <Characters>8638</Characters>
  <Lines>71</Lines>
  <Paragraphs>20</Paragraphs>
  <TotalTime>0</TotalTime>
  <ScaleCrop>false</ScaleCrop>
  <LinksUpToDate>false</LinksUpToDate>
  <CharactersWithSpaces>0</CharactersWithSpaces>
  <Application>WPS Office 个人版_9.1.0.4862_{F1E327BC-269C-435d-A152-05C5408002CA}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2014-09-10T01:33:00Z</dcterms:created>
  <dc:creator>张冬梅</dc:creator>
  <cp:lastModifiedBy>Administrator</cp:lastModifiedBy>
  <cp:lastPrinted>2014-09-05T02:53:00Z</cp:lastPrinted>
  <dcterms:modified xsi:type="dcterms:W3CDTF">2015-09-26T00:48:42Z</dcterms:modified>
  <dc:title>附件2：</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2052-9.1.0.4862</vt:lpwstr>
  </property>
</Properties>
</file>