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CC" w:rsidRPr="00DE5BCC" w:rsidRDefault="00DE5BCC" w:rsidP="00DE5BCC">
      <w:pPr>
        <w:widowControl/>
        <w:spacing w:line="900" w:lineRule="atLeast"/>
        <w:ind w:firstLineChars="100" w:firstLine="721"/>
        <w:rPr>
          <w:rFonts w:ascii="华文中宋" w:eastAsia="华文中宋" w:hAnsi="华文中宋" w:cs="宋体"/>
          <w:b/>
          <w:bCs/>
          <w:color w:val="FF0000"/>
          <w:kern w:val="0"/>
          <w:sz w:val="72"/>
          <w:szCs w:val="72"/>
        </w:rPr>
      </w:pPr>
      <w:r w:rsidRPr="00DE5BC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中共常州开放大学委员会</w:t>
      </w:r>
    </w:p>
    <w:p w:rsidR="00DE5BCC" w:rsidRPr="00DE5BCC" w:rsidRDefault="00DE5BCC" w:rsidP="00DE5BCC">
      <w:pPr>
        <w:widowControl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5BCC">
        <w:rPr>
          <w:rFonts w:ascii="华文中宋" w:eastAsia="华文中宋" w:hAnsi="华文中宋" w:cs="宋体" w:hint="eastAsia"/>
          <w:color w:val="000000"/>
          <w:kern w:val="0"/>
          <w:sz w:val="27"/>
          <w:szCs w:val="27"/>
        </w:rPr>
        <w:t>常开大委[2017]1号</w:t>
      </w: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DE5BCC" w:rsidRPr="00DE5BCC" w:rsidRDefault="00DE5BCC" w:rsidP="00DE5BCC">
      <w:pPr>
        <w:widowControl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noProof/>
          <w:color w:val="333333"/>
          <w:kern w:val="0"/>
          <w:sz w:val="24"/>
          <w:szCs w:val="24"/>
        </w:rPr>
        <w:drawing>
          <wp:inline distT="0" distB="0" distL="0" distR="0">
            <wp:extent cx="333375" cy="333375"/>
            <wp:effectExtent l="0" t="0" r="9525" b="9525"/>
            <wp:docPr id="1" name="图片 1" descr="http://222.185.250.147:8080/images/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2.185.250.147:8080/images/st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 w:rsidRPr="00DE5BCC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2017年常州开放</w:t>
      </w:r>
      <w:proofErr w:type="gramStart"/>
      <w:r w:rsidRPr="00DE5BCC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大学党建</w:t>
      </w:r>
      <w:proofErr w:type="gramEnd"/>
      <w:r w:rsidRPr="00DE5BCC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工作意见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总体思路：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全面贯彻党的十八大和十八届三中、四中、五中、六中全会精神，以邓小平理论、“三个代表”重要思想、科学发展观为指导，深入学习贯彻习近平总书记系列重要讲话精神和治国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理政新理念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新思想新战略，结合全市“三大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实干”活动，扎实开展“基层党建深化年”主题活动，深入推进“两学一做”学习教育常态化制度化，从严从紧落实党建工作责任，坚持“围绕中心抓党建，五好示范促发展”的党建工作思路，立足开放大学建设发展的重点任务，扎根推进终身教育体系构建和学习型城市建设的具体实践，充分发挥党组织的战斗堡垒作用和共产党员的先锋模范作用，促进学校转型发展创造新成果，以优异成绩迎接党的十九大胜利召开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重点工作：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一、务实推进“两学一做”学习教育常态化制度化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深入推进“两学一做”学习教育，坚持在“学”、“做”、“改”三个方面下功夫，促进“两学一做”学习教育常态化、制度化。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1.在“学”上深化拓展。思想引领、理论先行。两学一做，基础在学。要紧密结合全面从严治党，深入推进党章党规学习，认真学习《关于新形势下党内政治生活的若干准则》《中国共产党党内监督条例》等法规文件，把深入学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习习近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平总书记系列重要讲话作为“必修课”，坚持系统学、深入学、跟进学，做到学而信、学而思、学而行，学思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悟，切实把思想和行动统一到讲话精神上来，不断增强“四个意识”和“四个自信”，自觉用发展着的马克思主义指导新的实践。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以支部为单位上好党课，创新教学方式，提高教学效果。建设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党建微课资源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，设计MOOC课程，组织在校党员、入党积极分子以及社区党员开展线上线下混合式学习。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2.在“做”上求真务实。两学一做，关键在做。学校党组织要加强自身建设，落实党建工作和党风廉政建设责任清单，完善党建制度，规范党务工作，发挥支部作用，优化党员干部队伍整体素质。要引导党员干部对照“四讲四有”标准，坚持高标准和守底线相统一，把做“四讲四有”合格党员落脚到提高觉悟、解决问题、岗位奉献上，组织动员党员干部致力于推进开放大学建设的生动实践，努力为学校事业发展做贡献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3.在“改”上较劲较真。针对“两学一做”学习教育检查对照中梳理出来的问题，一项一项整改，一项一项落实，确保全部整改到位。要坚持学做结合、以学促做，突出问题导向，针对问题整改。要继续对照党章党规、对照系列讲话、对照先进典型并结合每位党员的工作实践与思</w:t>
      </w: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想表现，重点查找分析理想信念是否坚定、对党是否忠诚老实、大是大非面前是否旗帜鲜明、重大问题上是否同党中央保持高度一致，着力解决党的意识不强、组织观念不强、发挥作用不够等问题，严肃党内政治生活，落实全面从严治党，进一步把党员的先锋形象树起来，用行动体现信念的力量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二、突出抓好思想政治工作和意识形态工作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认真贯彻全国、全省高校思想政治工作会议精神，积极落实中共中央、国务院《关于加强和改进新形势下高校思想政治工作的意见》及省委、省政府《实施意见》，切实把思想政治工作摆在更加突出的位置，以立德树人为根本，以理想信念教育为核心，以社会主义核心价值观为引领，做到“五个坚持”：一是坚持党对高校的领导，把党的建设贯穿始终，牢牢掌握党对高校的领导权；二是坚持社会主义办学方向，为人民服务，为中国共产党治国理政服务，为巩固和发展中国特色社会主义制度服务，为改革开放和社会主义现代化建设服务；三是坚持全员全过程全方位育人，把思想价值引领贯穿教育教学全过程和各环节；四是坚持遵循教育规律、思想政治工作规律、学生成长规律，把握师生思想特点和发展需求，提高工作科学化精细化水平；五是坚持改革创新，推进理念思路、内容形式、方法手段创新，增强高校思想政治工作的时代感和实效性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坚持把学校精神文化建设作为学校思想政治工作的重要内容，大力宣传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“一切为了学习者”的办学理念，大力倡导“尊重、真诚、合作、责任”的学校核心价值理念。干部带头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“规范、公正、务实、担当”的价值追求，做称职的干部；引导教师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“热爱、负责、包容、发展”的价值追求，做负责的老师；引导员工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“服务、服从、细致、求精”的价值追求，做受人尊重的员工；教育学生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“品行、习惯、责任、能力”的价值追求，做有发展的学生。各支部、各部门要把学校精神文化建设融入全校政治理论学习过程中，联系实际，有机结合，身体力行，落到实处。充分发挥政治思想工作以德育人、以文化人的作用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全面落实党委意识形态工作责任制，牢牢掌握意识形态领域主动权，占领意识形态阵地，把握正确的办学方向。按照“学术研究无禁区、课堂讲授有纪律”、“谁主管、谁负责，谁审批、谁监管”的原则，强化把关意识，确保课堂阵地、校园网、校园论坛、黑板报、社团、报告会、讲座等坚决落实党的教育方针及各项要求，杜绝有损国家利益和不利于学生健康成长的言行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三、组织开展“三大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实干”活动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落实市委及市委教育工委“三大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实干”活动的实施意见，围绕推进“两聚一高”新实践、建设“强富美高”新常州、种好常州幸福树，组织开展以“大讨论、大走访、大转变、实干为民”为主要内容的“三大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实干”活动。结合开放大学建设发展实际，围绕推进学校转型发展的重大使命，通过“三大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一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实干”活动的开展，大兴求实务实落实之风。组织开展“大讨论”活动，明优势、找短板、思举措；组织开展“大走访”活动，摸实情、寻实策、办实事；组织开展“大转变”活动，转作风、增干劲、促成效。通过开展“三大”活动，把广大教职工的思想和行动统一到“实干为民”之中，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“一切为了学习者”的办学理念，立足岗位，人人尽责，攻坚克难，精准发力，积极争创发展新优势，迈上发展新台阶。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四、开展“五好示范”党建文化品牌创建工作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深入开展争做“五好示范”党员活动，把做“四讲四有”合格党员的要求具体细化到争创“五好示范”的实际行动中，丰富党建工作内涵，增强党建工作成效，形成开放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大学党建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特色，创建党建文化品牌。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1.理论学习好。做到“讲政治、有信念”。扎实推进学习型党组织建设，坚持政治理论学习制度，采用主题报告、读书论坛、心得交流、知识竞赛、专题党课、中心组学习等形式广泛开展学习教育活动，营造终身学习的浓厚氛围。引导党员学以致用，理论联系实际，以饱满的激情和实干的精神投身教育事业，做好本职工作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2.服务态度好。做到“讲奉献”。良好的服务精神、服务态度是党员干部最基本的行为准则和工作要求。要引导党员不断强化宗旨意识、服务意识，爱岗敬业，任劳任怨，满腔热忱，规范公正，精细服务。把服务工作做实、做深、做细、做透。在服务中讲奉献，在奉献中提升形象和境界。结合开放大学推进全民终身学习的使命担当，学校党组织将开展党员服务进教室、进课堂、进社团、进社区等系列活动，鼓励党员积极参与义务帮扶助学、导学以及义工服务进社区等活动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3.工作成绩好。做到“有作为”。共产党员要始终保持干事创业、开拓进取的精气神，踏实勤奋做好本职工作，把追求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卓越树立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榜样作为标杆，努力在教育、教学、科研、管理以及服务社会等方面创先争优、率先垂范。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以责任担当为使命全力推进开放大学建设发展。有信念，就能开辟一片天地；有责任，就能舞出一片精彩；有坚持，就能描绘出万千气象。面对转型发展的挑战和压力，党员干部要率先垂范，聚起满满的正能量，带头科研攻关、带头教学改革、带头课程建设、带头开拓项目、带头规范管理、带头精准服务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4.作风形象好。做到“讲规矩、有纪律”，“讲道德、有品行”。以提升师生满意度和社会认可度为目标，引导党员牢固树立纪律意识、规矩意识和服务意识，教书育人，为人师表，努力提升党员形象。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5.群众评价好。做到“有口碑”。结合民主评议党员，实施“五好示范”考评制度。明确考核要求，做到创建先进基层党组织、争当优秀共产党员与学校人才培养和岗位目标管理考核相结合，组织考核和群众评价相结合，定量考核和定性考核相结合，党员民主评议和教职工年度考核相结合，严格评选优秀共产党员，严肃处置不合格党员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五、加强党风廉政建设和师德建设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（一）落实主体责任。深入贯彻党风廉政建设责任制，严格落实党委主体责任。健全完善并严格执行议事规则和决策程序，规范集体领导和分工负责制度，保证学校事业健康、稳定、和谐发展。严格贯彻落实《中国共产党廉洁自律准则》和《中国共产党纪律处分条例》。健全廉政风险防控机制，加强重点岗位廉政风险教育和防范管理。严格执行“常州开放大学内部控制制度”。认真落实党员领导干部个人有关事项报告制度，完善和落实领导干部任前廉政谈话、诫勉谈话、述职述廉等制度。坚持和完善校务公开制度，推进权力运行公开透明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（二）推进作风建设。加强日常教育和管理监督，锲而不舍推进作风建设，完善作风建设长效机制，严格遵守中央八项规定精神，坚决防止“四风”反弹。继续加强教育行风建设，落实《常州开放大学教育行风建设推进工作方案》。努力营造风清气正的学校发展环境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（三）加强师德建设。以党员队伍思想、作风建设带动师德师风建设。强化教师职业理想和职业道德教育，引导教师忠诚于党和人民的教育事业，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社会主义核心价值观，弘扬高尚师德，努力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践行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“四教承诺”，严格遵守“八要十不”师德自律规定。严格实施教师违纪违规责任追究制。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 xml:space="preserve">六、加强基层组织建设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加强党务工作者队伍、党员队伍建设，提高党性观念，树立宗旨意识，增强服务本领。开展“特色支部”创评活动，推进学习型、服务型、创新型基层党组织建设。以“三会一课”、民主生活会、组织生活会、民主评议党员四项制度为核心，推动建立健全支部工作“4+X”制度体系，使各支部成为政治学习的阵地、思想交流的平台、党性锻炼的熔炉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以支部为单位，以结对社区共建党建为载体，发挥学校党组织和社区党组织各自的优势，实现资源共享、优势互补、互相促进、共同提高，不断丰富党建工作的内容，增强党员的宗旨意识。学校党委将以“关爱他人，关爱社会、关爱自然”为重点，大力倡导奉献、友爱、互助、进步的志愿者精神，动员、组织、鼓励党员参与志愿服务社区工作。一是持续参与为希望工程捐书活动，用书籍点亮希望；二是办好服务社区的家长学校和心理辅导站，为社区居民义务服务。三是挖掘社区德育资源，使学校德育教育得以延伸和补充。让学生走出学校，走进社区，了解社会，增长才干，增强社会责任感，学会关心他人，充分体现自身价值，为社会做出贡献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七、提升学生党建工作成效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以立德树人为根本，按照控制总量、优化结构、提高质量、发挥作用的要求，坚持有计划、有步骤地发展学生党员。认真规范高质量办好学生课余党校，不断完善和落实共青团“推优”制度、入党积极分子培训培养制度、发展学生党员公示制度、接收预备党员票决制度、发展对象的预审制度、预备党员教育考察制度、发展党员工作全程纪实制度、入党材料归档制度等。二级学院党支部要高度重视学生党建工作，以学生党建工作推进思想政治工作，充分发挥学生党员的表率作用，给广大同学带好头、领好路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八、提高宣传舆论工作品质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大力宣传开放大学建设发展过程中的新举措、新进展。讲好“开放大学故事”，推广典型人物和先进事迹，塑造优秀师生良好群体形象，大力营造良好的学校精神文化氛围。建好常州开放大学网站和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微信公众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平台，加强与新闻媒体的互动合作，有针对性地策划组织专版专题宣传，加强舆情导控，营造全社会支持开放大学建设发展的良好舆论环境。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九、不断开创群团工作和统战工作新局面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（一）调动各方力量，凝聚各方智慧，形成发展合力。贯彻落实《中共中央关于加强和改进党的群团工作的意见》和省《实施意见》，切实加强和改进党对群团工作的领导，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把群团组织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建设与党建工作同规划、同部署、同检查、同考核，实现“党建带动群建，服务中心工作”的目标。群团组织要创新活动方式，团结动员群众围绕中心任务建功立业，在加强服务群众、维护群众合法利益、参与学校建设管理和维护稳定等方面积极作为，通过创造性工作不断增强自身影响力和感召力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（二）增强工会凝聚力。健全以教职工代表大会为基本形式的学校民主管理制度，完善党务公开、校务公开，加强民主决策和民主管理，落实教职工的知情权、参与权、表达权、监督权。完善联席会议制度，积极参与涉及教职工切身利益的发展规划、重大决策的研究和制定，积极代表和组织广大教职工群众参与和推动学校民主管理，维护教职工合法权益。结合学校文化建设，开展健康向上的群众性文体活动，丰富教职工文化生活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（三）创新共青团工作。抓好基层团组织团员教育管理工作，扎实开展大学生思想政治教育、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团学组织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建设，办好课余团校和课余党校，切实做好青年学生入党推优工作。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创新团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的工作思路、工作理念、工作方式，强化互联网思维，积极打造“互联网+共青团”网上网下相互促进、有机融合的工作新格局。加强青年学生校园文化活动的指导、引领和管理，提升校园文化活动品质。务实推进青年志愿者活动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（四）加强关工委工作。加强校退休教师协会、退休教师党支部、关工委工作三位一体建设。进一步巩固提高关工委工作常态化建设，保持关工委工作在我市教育系统的先进地位。巩固“捐书励学”和退休党支部与教工团支部结对的活动；搞好学生十八岁成人仪式；培训关工委讲师团成员，</w:t>
      </w:r>
      <w:proofErr w:type="gramStart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规范关</w:t>
      </w:r>
      <w:proofErr w:type="gramEnd"/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工委讲师团工作；下班级，上讲堂，庆祝建军90周年，对下一代进行爱党、爱国、爱军的教育；加强调查研究，努力实现关爱工作的精准化。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（五）充分发挥民主党派的积极作用。支持关心民主党派建设，培养党外政治、业务骨干，倡导和鼓励民主党派人士为学校改革发展献计献策。积极推动民主协商，充分发挥民主党派的积极作用。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中共常州开放大学委员会 </w:t>
      </w:r>
    </w:p>
    <w:p w:rsidR="00DE5BCC" w:rsidRPr="00DE5BCC" w:rsidRDefault="00DE5BCC" w:rsidP="00DE5BCC">
      <w:pPr>
        <w:widowControl/>
        <w:shd w:val="clear" w:color="auto" w:fill="FFFFFF"/>
        <w:spacing w:before="100" w:beforeAutospacing="1" w:after="100" w:afterAutospacing="1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E5BCC">
        <w:rPr>
          <w:rFonts w:ascii="宋体" w:eastAsia="宋体" w:hAnsi="宋体" w:cs="宋体"/>
          <w:color w:val="333333"/>
          <w:kern w:val="0"/>
          <w:sz w:val="24"/>
          <w:szCs w:val="24"/>
        </w:rPr>
        <w:t>2017年3月10日</w:t>
      </w:r>
    </w:p>
    <w:p w:rsidR="00F94D60" w:rsidRDefault="00DE5BCC">
      <w:pPr>
        <w:rPr>
          <w:rFonts w:hint="eastAsia"/>
        </w:rPr>
      </w:pPr>
    </w:p>
    <w:sectPr w:rsidR="00F94D60" w:rsidSect="009F1010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CC"/>
    <w:rsid w:val="0062138E"/>
    <w:rsid w:val="007D5C72"/>
    <w:rsid w:val="009F1010"/>
    <w:rsid w:val="00D93DEE"/>
    <w:rsid w:val="00D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F14DD-CA58-43C3-97BD-92C87B0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7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333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4760</Characters>
  <Application>Microsoft Office Word</Application>
  <DocSecurity>0</DocSecurity>
  <Lines>39</Lines>
  <Paragraphs>11</Paragraphs>
  <ScaleCrop>false</ScaleCrop>
  <Company>china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蔡廷伟</dc:creator>
  <cp:keywords/>
  <dc:description/>
  <cp:lastModifiedBy>蔡廷伟</cp:lastModifiedBy>
  <cp:revision>1</cp:revision>
  <dcterms:created xsi:type="dcterms:W3CDTF">2017-03-29T04:19:00Z</dcterms:created>
  <dcterms:modified xsi:type="dcterms:W3CDTF">2017-03-29T04:20:00Z</dcterms:modified>
</cp:coreProperties>
</file>