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260E39" w:rsidP="003161C9">
      <w:pPr>
        <w:jc w:val="center"/>
        <w:rPr>
          <w:rFonts w:ascii="黑体" w:eastAsia="黑体" w:hAnsi="黑体" w:cs="黑体"/>
          <w:sz w:val="22"/>
          <w:szCs w:val="28"/>
        </w:rPr>
      </w:pPr>
      <w:r>
        <w:rPr>
          <w:rFonts w:ascii="黑体" w:eastAsia="黑体" w:hAnsi="黑体" w:cs="黑体" w:hint="eastAsia"/>
          <w:b/>
          <w:bCs/>
          <w:sz w:val="32"/>
          <w:szCs w:val="40"/>
        </w:rPr>
        <w:t>1</w:t>
      </w:r>
      <w:r w:rsidR="00060879">
        <w:rPr>
          <w:rFonts w:ascii="黑体" w:eastAsia="黑体" w:hAnsi="黑体" w:cs="黑体" w:hint="eastAsia"/>
          <w:b/>
          <w:bCs/>
          <w:sz w:val="32"/>
          <w:szCs w:val="40"/>
        </w:rPr>
        <w:t>2</w:t>
      </w:r>
      <w:r w:rsidR="003F4FE6">
        <w:rPr>
          <w:rFonts w:ascii="黑体" w:eastAsia="黑体" w:hAnsi="黑体" w:cs="黑体" w:hint="eastAsia"/>
          <w:b/>
          <w:bCs/>
          <w:sz w:val="32"/>
          <w:szCs w:val="40"/>
        </w:rPr>
        <w:t>理</w:t>
      </w:r>
      <w:r w:rsidR="00B07C93">
        <w:rPr>
          <w:rFonts w:ascii="黑体" w:eastAsia="黑体" w:hAnsi="黑体" w:cs="黑体" w:hint="eastAsia"/>
          <w:b/>
          <w:bCs/>
          <w:sz w:val="32"/>
          <w:szCs w:val="40"/>
        </w:rPr>
        <w:t>论学习（</w:t>
      </w:r>
      <w:r w:rsidR="006D1EF7">
        <w:rPr>
          <w:rFonts w:ascii="黑体" w:eastAsia="黑体" w:hAnsi="黑体" w:cs="黑体" w:hint="eastAsia"/>
          <w:b/>
          <w:bCs/>
          <w:sz w:val="32"/>
          <w:szCs w:val="40"/>
        </w:rPr>
        <w:t>朱新辉</w:t>
      </w:r>
      <w:r w:rsidR="00B07C93">
        <w:rPr>
          <w:rFonts w:ascii="黑体" w:eastAsia="黑体" w:hAnsi="黑体" w:cs="黑体" w:hint="eastAsia"/>
          <w:b/>
          <w:bCs/>
          <w:sz w:val="32"/>
          <w:szCs w:val="40"/>
        </w:rPr>
        <w:t>）</w:t>
      </w:r>
    </w:p>
    <w:tbl>
      <w:tblPr>
        <w:tblStyle w:val="a4"/>
        <w:tblW w:w="0" w:type="auto"/>
        <w:tblLook w:val="04A0"/>
      </w:tblPr>
      <w:tblGrid>
        <w:gridCol w:w="1899"/>
        <w:gridCol w:w="6623"/>
      </w:tblGrid>
      <w:tr w:rsidR="00753411">
        <w:tc>
          <w:tcPr>
            <w:tcW w:w="1899" w:type="dxa"/>
            <w:vAlign w:val="center"/>
          </w:tcPr>
          <w:p w:rsidR="00753411" w:rsidRDefault="00B07C93" w:rsidP="00EF41C2">
            <w:pPr>
              <w:spacing w:line="360" w:lineRule="auto"/>
            </w:pPr>
            <w:r>
              <w:rPr>
                <w:rFonts w:ascii="黑体" w:eastAsia="黑体" w:hAnsi="黑体" w:cs="黑体" w:hint="eastAsia"/>
                <w:b/>
                <w:bCs/>
                <w:sz w:val="28"/>
                <w:szCs w:val="36"/>
              </w:rPr>
              <w:t>【论文题目】</w:t>
            </w:r>
          </w:p>
        </w:tc>
        <w:tc>
          <w:tcPr>
            <w:tcW w:w="6623" w:type="dxa"/>
            <w:vAlign w:val="center"/>
          </w:tcPr>
          <w:p w:rsidR="00753411" w:rsidRPr="00260E39" w:rsidRDefault="00B07C93" w:rsidP="00260E39">
            <w:pPr>
              <w:spacing w:line="360" w:lineRule="auto"/>
              <w:jc w:val="left"/>
              <w:rPr>
                <w:rFonts w:ascii="宋体" w:eastAsia="宋体" w:hAnsi="宋体" w:cs="宋体"/>
                <w:b/>
                <w:bCs/>
                <w:sz w:val="24"/>
              </w:rPr>
            </w:pPr>
            <w:r w:rsidRPr="00EF41C2">
              <w:rPr>
                <w:rFonts w:ascii="宋体" w:eastAsia="宋体" w:hAnsi="宋体" w:cs="宋体" w:hint="eastAsia"/>
                <w:b/>
                <w:bCs/>
                <w:sz w:val="24"/>
              </w:rPr>
              <w:t>《</w:t>
            </w:r>
            <w:r w:rsidR="009B274A" w:rsidRPr="009B274A">
              <w:rPr>
                <w:rFonts w:ascii="宋体" w:eastAsia="宋体" w:hAnsi="宋体" w:cs="宋体" w:hint="eastAsia"/>
                <w:b/>
                <w:bCs/>
                <w:sz w:val="24"/>
              </w:rPr>
              <w:t>数学阅读进入课堂</w:t>
            </w:r>
            <w:r w:rsidRPr="00EF41C2">
              <w:rPr>
                <w:rFonts w:ascii="宋体" w:eastAsia="宋体" w:hAnsi="宋体" w:cs="宋体" w:hint="eastAsia"/>
                <w:b/>
                <w:bCs/>
                <w:sz w:val="24"/>
              </w:rPr>
              <w:t>》</w:t>
            </w:r>
          </w:p>
        </w:tc>
      </w:tr>
      <w:tr w:rsidR="00753411">
        <w:tc>
          <w:tcPr>
            <w:tcW w:w="1899" w:type="dxa"/>
            <w:vAlign w:val="center"/>
          </w:tcPr>
          <w:p w:rsidR="00753411" w:rsidRDefault="00B07C93" w:rsidP="00EF41C2">
            <w:pPr>
              <w:spacing w:line="360" w:lineRule="auto"/>
            </w:pPr>
            <w:r>
              <w:rPr>
                <w:rFonts w:ascii="黑体" w:eastAsia="黑体" w:hAnsi="黑体" w:cs="黑体" w:hint="eastAsia"/>
                <w:b/>
                <w:bCs/>
                <w:sz w:val="28"/>
                <w:szCs w:val="36"/>
              </w:rPr>
              <w:t>【学习摘要】</w:t>
            </w:r>
          </w:p>
        </w:tc>
        <w:tc>
          <w:tcPr>
            <w:tcW w:w="6623" w:type="dxa"/>
          </w:tcPr>
          <w:p w:rsidR="009B274A" w:rsidRDefault="009B274A" w:rsidP="009B274A">
            <w:pPr>
              <w:spacing w:line="400" w:lineRule="exact"/>
              <w:ind w:firstLineChars="200" w:firstLine="480"/>
              <w:jc w:val="left"/>
              <w:rPr>
                <w:rFonts w:hint="eastAsia"/>
                <w:sz w:val="24"/>
              </w:rPr>
            </w:pPr>
            <w:r w:rsidRPr="009B274A">
              <w:rPr>
                <w:rFonts w:hint="eastAsia"/>
                <w:sz w:val="24"/>
              </w:rPr>
              <w:t>鉴于数学阅读上述重要教育意义及其有别于其它阅读的特殊性，笔者呼吁数学教育界应将数学阅读教学作为一个重要课题来研究，绝不能盲目照搬语文阅读模式来指导数学阅读教学，应尽快加强数学阅读的心理机制、数学阅读的有效策略及数学课堂上如何更好地运用阅读学习方式的研究，同时将数学阅读请进课堂，为此：</w:t>
            </w:r>
          </w:p>
          <w:p w:rsidR="00491C59" w:rsidRPr="00D50FB1" w:rsidRDefault="009B274A" w:rsidP="009B274A">
            <w:pPr>
              <w:spacing w:line="400" w:lineRule="exact"/>
              <w:ind w:firstLineChars="200" w:firstLine="480"/>
              <w:jc w:val="left"/>
              <w:rPr>
                <w:sz w:val="24"/>
              </w:rPr>
            </w:pPr>
            <w:r w:rsidRPr="009B274A">
              <w:rPr>
                <w:rFonts w:hint="eastAsia"/>
                <w:sz w:val="24"/>
              </w:rPr>
              <w:t>数学教师应充分认识到数学阅读的教育功能，将数学阅读纳入到数学课堂教学基本环节中去，改过去“讲练结合”教学方式为“讲读练三结合方式”，积极探索课堂教学的优化结构</w:t>
            </w:r>
            <w:r>
              <w:rPr>
                <w:rFonts w:hint="eastAsia"/>
                <w:sz w:val="24"/>
              </w:rPr>
              <w:t>。</w:t>
            </w:r>
            <w:r w:rsidRPr="009B274A">
              <w:rPr>
                <w:rFonts w:hint="eastAsia"/>
                <w:sz w:val="24"/>
              </w:rPr>
              <w:t>数学教师应掌握一定的课堂阅读指导策略，努力借助于课堂阅读提高课堂教学效率，如讲授阅读和学习的方法</w:t>
            </w:r>
            <w:r>
              <w:rPr>
                <w:rFonts w:hint="eastAsia"/>
                <w:sz w:val="24"/>
              </w:rPr>
              <w:t>。</w:t>
            </w:r>
            <w:r w:rsidRPr="009B274A">
              <w:rPr>
                <w:rFonts w:hint="eastAsia"/>
                <w:sz w:val="24"/>
              </w:rPr>
              <w:t>当教学生如何阅读数学教科书时，教师最好选择几段书上的内容，向学生讲述自己阅读时的做法以作示范</w:t>
            </w:r>
            <w:r>
              <w:rPr>
                <w:rFonts w:hint="eastAsia"/>
                <w:sz w:val="24"/>
              </w:rPr>
              <w:t>。</w:t>
            </w:r>
            <w:r w:rsidRPr="009B274A">
              <w:rPr>
                <w:rFonts w:hint="eastAsia"/>
                <w:sz w:val="24"/>
              </w:rPr>
              <w:t>数学教师应让学生明白数学阅读的重要性，让学生尤其是后进生时常感到他们通过阅读而成功地学会了一些东西，以提高数学阅读的自觉性．同时注意激发学生阅读数学的兴趣，鼓励学生去阅读数学的一个有效方法是给以好的阅读材料，九年义务教育初级中学《数学课外读物》中有很多好的阅读材料，教师要合理有效地利用</w:t>
            </w:r>
            <w:r>
              <w:rPr>
                <w:rFonts w:hint="eastAsia"/>
                <w:sz w:val="24"/>
              </w:rPr>
              <w:t>。</w:t>
            </w:r>
            <w:r w:rsidRPr="009B274A">
              <w:rPr>
                <w:rFonts w:hint="eastAsia"/>
                <w:sz w:val="24"/>
              </w:rPr>
              <w:t>另外，在教室里以吸引人的方式经常陈列或张贴一些有趣的数学材料也不失为一个加强课外阅读激发阅读兴趣的好办法</w:t>
            </w:r>
            <w:r>
              <w:rPr>
                <w:rFonts w:hint="eastAsia"/>
                <w:sz w:val="24"/>
              </w:rPr>
              <w:t>。</w:t>
            </w:r>
          </w:p>
        </w:tc>
      </w:tr>
      <w:tr w:rsidR="00753411">
        <w:tc>
          <w:tcPr>
            <w:tcW w:w="1899" w:type="dxa"/>
            <w:vAlign w:val="center"/>
          </w:tcPr>
          <w:p w:rsidR="00753411" w:rsidRDefault="00B07C93" w:rsidP="00EF41C2">
            <w:r>
              <w:rPr>
                <w:rFonts w:ascii="黑体" w:eastAsia="黑体" w:hAnsi="黑体" w:cs="黑体" w:hint="eastAsia"/>
                <w:b/>
                <w:bCs/>
                <w:sz w:val="28"/>
                <w:szCs w:val="36"/>
              </w:rPr>
              <w:t>【学习反思】</w:t>
            </w:r>
          </w:p>
        </w:tc>
        <w:tc>
          <w:tcPr>
            <w:tcW w:w="6623" w:type="dxa"/>
          </w:tcPr>
          <w:p w:rsidR="009D7EE9" w:rsidRPr="00260E39" w:rsidRDefault="009B274A" w:rsidP="00491C59">
            <w:pPr>
              <w:spacing w:line="400" w:lineRule="exact"/>
              <w:ind w:firstLineChars="200" w:firstLine="480"/>
              <w:jc w:val="left"/>
              <w:rPr>
                <w:sz w:val="24"/>
              </w:rPr>
            </w:pPr>
            <w:r>
              <w:rPr>
                <w:rFonts w:hint="eastAsia"/>
                <w:sz w:val="24"/>
              </w:rPr>
              <w:t>关于“读”，平时学生确实懒得读题，老师为了完成任务老师的读代替学生的读。这一弊端是要改进的，因此在平时阅读数学题时，我会追问，这道题的关键句是什么？我们是根据哪一条信息来确立数量关系的，哪几个信息是这道题的陷阱</w:t>
            </w:r>
            <w:r w:rsidR="00060879">
              <w:rPr>
                <w:rFonts w:hint="eastAsia"/>
                <w:sz w:val="24"/>
              </w:rPr>
              <w:t>？把为了阅读而阅读，调整为带着问题去阅读，阅读后也可以和语文教学一样，评价这位学生阅读得得怎么样？通过鼓励</w:t>
            </w:r>
            <w:r w:rsidR="00060879">
              <w:rPr>
                <w:rFonts w:hint="eastAsia"/>
                <w:sz w:val="24"/>
              </w:rPr>
              <w:t xml:space="preserve"> </w:t>
            </w:r>
            <w:r w:rsidR="00060879">
              <w:rPr>
                <w:rFonts w:hint="eastAsia"/>
                <w:sz w:val="24"/>
              </w:rPr>
              <w:t>评价，激发学生的数学阅读兴趣，或在评价中掌握有效的阅读方法。</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71F" w:rsidRDefault="0087371F" w:rsidP="003161C9">
      <w:r>
        <w:separator/>
      </w:r>
    </w:p>
  </w:endnote>
  <w:endnote w:type="continuationSeparator" w:id="1">
    <w:p w:rsidR="0087371F" w:rsidRDefault="0087371F"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71F" w:rsidRDefault="0087371F" w:rsidP="003161C9">
      <w:r>
        <w:separator/>
      </w:r>
    </w:p>
  </w:footnote>
  <w:footnote w:type="continuationSeparator" w:id="1">
    <w:p w:rsidR="0087371F" w:rsidRDefault="0087371F"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NlODhlMzU1N2ZkZmQ5N2JmZjEzYzgyZjEzMTNjN2MifQ=="/>
  </w:docVars>
  <w:rsids>
    <w:rsidRoot w:val="25DE4717"/>
    <w:rsid w:val="00060879"/>
    <w:rsid w:val="00172F5D"/>
    <w:rsid w:val="0018096D"/>
    <w:rsid w:val="00190247"/>
    <w:rsid w:val="001F14EF"/>
    <w:rsid w:val="00201238"/>
    <w:rsid w:val="00260E39"/>
    <w:rsid w:val="002E2F14"/>
    <w:rsid w:val="003161C9"/>
    <w:rsid w:val="00384CD7"/>
    <w:rsid w:val="003F4FE6"/>
    <w:rsid w:val="00422E8B"/>
    <w:rsid w:val="00435833"/>
    <w:rsid w:val="00491C59"/>
    <w:rsid w:val="00553822"/>
    <w:rsid w:val="005B1C53"/>
    <w:rsid w:val="006D1EF7"/>
    <w:rsid w:val="00753411"/>
    <w:rsid w:val="00833E29"/>
    <w:rsid w:val="0087371F"/>
    <w:rsid w:val="0088220C"/>
    <w:rsid w:val="008C34C4"/>
    <w:rsid w:val="00980280"/>
    <w:rsid w:val="009B274A"/>
    <w:rsid w:val="009D7EE9"/>
    <w:rsid w:val="00B07C93"/>
    <w:rsid w:val="00BC1655"/>
    <w:rsid w:val="00CE6382"/>
    <w:rsid w:val="00D50FB1"/>
    <w:rsid w:val="00EA5D29"/>
    <w:rsid w:val="00EF41C2"/>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admin</cp:lastModifiedBy>
  <cp:revision>2</cp:revision>
  <dcterms:created xsi:type="dcterms:W3CDTF">2023-12-19T04:32:00Z</dcterms:created>
  <dcterms:modified xsi:type="dcterms:W3CDTF">2023-12-19T04:32:00Z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