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微软雅黑" w:eastAsia="仿宋_GB2312"/>
          <w:sz w:val="28"/>
          <w:szCs w:val="28"/>
        </w:rPr>
      </w:pPr>
      <w:r>
        <w:rPr>
          <w:rFonts w:hint="eastAsia" w:ascii="仿宋_GB2312" w:hAnsi="微软雅黑" w:eastAsia="仿宋_GB2312"/>
          <w:sz w:val="28"/>
          <w:szCs w:val="28"/>
        </w:rPr>
        <w:t xml:space="preserve">      </w:t>
      </w:r>
    </w:p>
    <w:p>
      <w:pPr>
        <w:jc w:val="center"/>
        <w:rPr>
          <w:rFonts w:ascii="仿宋_GB2312" w:hAnsi="微软雅黑" w:eastAsia="仿宋_GB2312"/>
          <w:sz w:val="32"/>
          <w:szCs w:val="32"/>
        </w:rPr>
      </w:pPr>
      <w:r>
        <w:rPr>
          <w:rFonts w:hint="eastAsia" w:ascii="黑体" w:hAnsi="微软雅黑" w:eastAsia="黑体"/>
          <w:sz w:val="32"/>
          <w:szCs w:val="32"/>
        </w:rPr>
        <w:t>江苏城市职业学院常州办学点五年制高等职业教育</w:t>
      </w:r>
    </w:p>
    <w:p>
      <w:pPr>
        <w:jc w:val="center"/>
        <w:rPr>
          <w:rFonts w:ascii="黑体" w:hAnsi="微软雅黑" w:eastAsia="黑体"/>
          <w:sz w:val="32"/>
          <w:szCs w:val="32"/>
        </w:rPr>
      </w:pPr>
      <w:r>
        <w:rPr>
          <w:rFonts w:hint="eastAsia" w:ascii="黑体" w:hAnsi="微软雅黑" w:eastAsia="黑体"/>
          <w:sz w:val="32"/>
          <w:szCs w:val="32"/>
        </w:rPr>
        <w:t>20</w:t>
      </w:r>
      <w:r>
        <w:rPr>
          <w:rFonts w:hint="default" w:ascii="黑体" w:hAnsi="微软雅黑" w:eastAsia="黑体"/>
          <w:sz w:val="32"/>
          <w:szCs w:val="32"/>
        </w:rPr>
        <w:t>21</w:t>
      </w:r>
      <w:r>
        <w:rPr>
          <w:rFonts w:hint="eastAsia" w:ascii="黑体" w:hAnsi="微软雅黑" w:eastAsia="黑体"/>
          <w:sz w:val="32"/>
          <w:szCs w:val="32"/>
        </w:rPr>
        <w:t>级</w:t>
      </w:r>
      <w:r>
        <w:rPr>
          <w:rFonts w:hint="default" w:ascii="黑体" w:hAnsi="微软雅黑" w:eastAsia="黑体"/>
          <w:sz w:val="32"/>
          <w:szCs w:val="32"/>
        </w:rPr>
        <w:t>现代</w:t>
      </w:r>
      <w:r>
        <w:rPr>
          <w:rFonts w:hint="eastAsia" w:ascii="黑体" w:hAnsi="微软雅黑" w:eastAsia="黑体"/>
          <w:sz w:val="32"/>
          <w:szCs w:val="32"/>
        </w:rPr>
        <w:t>物流管理专业人才培养方案</w:t>
      </w:r>
    </w:p>
    <w:p>
      <w:pPr>
        <w:jc w:val="center"/>
        <w:rPr>
          <w:rFonts w:ascii="黑体" w:hAnsi="微软雅黑" w:eastAsia="黑体"/>
          <w:sz w:val="28"/>
          <w:szCs w:val="28"/>
        </w:rPr>
      </w:pPr>
      <w:r>
        <w:rPr>
          <w:rFonts w:hint="eastAsia" w:ascii="黑体" w:hAnsi="微软雅黑" w:eastAsia="黑体"/>
          <w:sz w:val="32"/>
          <w:szCs w:val="32"/>
        </w:rPr>
        <w:t>专业代码：630903</w:t>
      </w:r>
    </w:p>
    <w:p>
      <w:pPr>
        <w:ind w:firstLine="549" w:firstLineChars="196"/>
        <w:rPr>
          <w:ins w:id="0" w:author="liu" w:date="2017-05-22T09:50:00Z"/>
          <w:rFonts w:ascii="仿宋_GB2312" w:hAnsi="微软雅黑" w:eastAsia="仿宋_GB2312"/>
          <w:b/>
          <w:sz w:val="28"/>
          <w:szCs w:val="28"/>
        </w:rPr>
      </w:pPr>
      <w:r>
        <w:rPr>
          <w:rFonts w:hint="eastAsia" w:ascii="仿宋_GB2312" w:hAnsi="微软雅黑" w:eastAsia="仿宋_GB2312"/>
          <w:b/>
          <w:sz w:val="28"/>
          <w:szCs w:val="28"/>
        </w:rPr>
        <w:t>一、专业名称</w:t>
      </w:r>
    </w:p>
    <w:p>
      <w:pPr>
        <w:ind w:firstLine="549" w:firstLineChars="196"/>
        <w:rPr>
          <w:ins w:id="1" w:author="liu" w:date="2017-05-22T09:50:00Z"/>
          <w:rFonts w:hint="eastAsia" w:ascii="仿宋_GB2312" w:hAnsi="微软雅黑" w:eastAsia="仿宋_GB2312"/>
          <w:b/>
          <w:color w:val="000000" w:themeColor="text1"/>
          <w:sz w:val="28"/>
          <w:szCs w:val="28"/>
          <w:u w:val="none"/>
          <w:lang w:eastAsia="zh-CN"/>
          <w:rPrChange w:id="2" w:author="apple" w:date="2021-10-30T11:08:25Z">
            <w:rPr>
              <w:ins w:id="3" w:author="liu" w:date="2017-05-22T09:50:00Z"/>
              <w:rFonts w:hint="eastAsia" w:ascii="仿宋_GB2312" w:hAnsi="微软雅黑" w:eastAsia="仿宋_GB2312"/>
              <w:b/>
              <w:color w:val="000000" w:themeColor="text1"/>
              <w:sz w:val="28"/>
              <w:szCs w:val="28"/>
              <w:lang w:eastAsia="zh-CN"/>
              <w14:textFill>
                <w14:solidFill>
                  <w14:schemeClr w14:val="tx1"/>
                </w14:solidFill>
              </w14:textFill>
            </w:rPr>
          </w:rPrChange>
          <w14:textFill>
            <w14:solidFill>
              <w14:schemeClr w14:val="tx1"/>
            </w14:solidFill>
          </w14:textFill>
        </w:rPr>
      </w:pPr>
      <w:r>
        <w:rPr>
          <w:rFonts w:hint="default" w:ascii="仿宋_GB2312" w:hAnsi="微软雅黑" w:eastAsia="仿宋_GB2312"/>
          <w:b/>
          <w:sz w:val="28"/>
          <w:szCs w:val="28"/>
          <w:u w:val="none"/>
          <w:rPrChange w:id="4" w:author="apple" w:date="2021-10-30T11:08:25Z">
            <w:rPr>
              <w:rFonts w:hint="default" w:ascii="仿宋_GB2312" w:hAnsi="微软雅黑" w:eastAsia="仿宋_GB2312"/>
              <w:b/>
              <w:sz w:val="28"/>
              <w:szCs w:val="28"/>
            </w:rPr>
          </w:rPrChange>
        </w:rPr>
        <w:t>现代</w:t>
      </w:r>
      <w:r>
        <w:rPr>
          <w:rFonts w:hint="default" w:ascii="仿宋_GB2312" w:hAnsi="微软雅黑" w:eastAsia="仿宋_GB2312"/>
          <w:b/>
          <w:sz w:val="28"/>
          <w:szCs w:val="28"/>
          <w:u w:val="none"/>
        </w:rPr>
        <w:t>物流管理</w:t>
      </w:r>
      <w:r>
        <w:rPr>
          <w:rFonts w:hint="eastAsia" w:ascii="仿宋_GB2312" w:hAnsi="微软雅黑" w:eastAsia="仿宋_GB2312"/>
          <w:b/>
          <w:sz w:val="28"/>
          <w:szCs w:val="28"/>
          <w:u w:val="none"/>
          <w:lang w:eastAsia="zh-CN"/>
          <w:rPrChange w:id="5" w:author="apple" w:date="2021-10-30T11:08:25Z">
            <w:rPr>
              <w:rFonts w:hint="eastAsia" w:ascii="仿宋_GB2312" w:hAnsi="微软雅黑" w:eastAsia="仿宋_GB2312"/>
              <w:b/>
              <w:sz w:val="28"/>
              <w:szCs w:val="28"/>
              <w:lang w:eastAsia="zh-CN"/>
            </w:rPr>
          </w:rPrChange>
        </w:rPr>
        <w:t>（</w:t>
      </w:r>
      <w:r>
        <w:rPr>
          <w:rFonts w:hint="eastAsia" w:ascii="仿宋_GB2312" w:hAnsi="微软雅黑" w:eastAsia="仿宋_GB2312"/>
          <w:b/>
          <w:sz w:val="28"/>
          <w:szCs w:val="28"/>
          <w:u w:val="none"/>
          <w:lang w:val="en-US" w:eastAsia="zh-CN"/>
          <w:rPrChange w:id="6" w:author="apple" w:date="2021-10-30T11:08:25Z">
            <w:rPr>
              <w:rFonts w:hint="eastAsia" w:ascii="仿宋_GB2312" w:hAnsi="微软雅黑" w:eastAsia="仿宋_GB2312"/>
              <w:b/>
              <w:sz w:val="28"/>
              <w:szCs w:val="28"/>
              <w:lang w:val="en-US" w:eastAsia="zh-CN"/>
            </w:rPr>
          </w:rPrChange>
        </w:rPr>
        <w:t>专</w:t>
      </w:r>
      <w:r>
        <w:rPr>
          <w:rFonts w:hint="eastAsia" w:ascii="仿宋_GB2312" w:hAnsi="微软雅黑" w:eastAsia="仿宋_GB2312"/>
          <w:b/>
          <w:color w:val="000000" w:themeColor="text1"/>
          <w:sz w:val="28"/>
          <w:szCs w:val="28"/>
          <w:u w:val="none"/>
          <w:lang w:val="en-US" w:eastAsia="zh-CN"/>
          <w:rPrChange w:id="7" w:author="apple" w:date="2021-10-30T11:08:25Z">
            <w:rPr>
              <w:rFonts w:hint="eastAsia" w:ascii="仿宋_GB2312" w:hAnsi="微软雅黑" w:eastAsia="仿宋_GB2312"/>
              <w:b/>
              <w:color w:val="000000" w:themeColor="text1"/>
              <w:sz w:val="28"/>
              <w:szCs w:val="28"/>
              <w:lang w:val="en-US" w:eastAsia="zh-CN"/>
              <w14:textFill>
                <w14:solidFill>
                  <w14:schemeClr w14:val="tx1"/>
                </w14:solidFill>
              </w14:textFill>
            </w:rPr>
          </w:rPrChange>
          <w14:textFill>
            <w14:solidFill>
              <w14:schemeClr w14:val="tx1"/>
            </w14:solidFill>
          </w14:textFill>
        </w:rPr>
        <w:t>业代码：630903</w:t>
      </w:r>
      <w:r>
        <w:rPr>
          <w:rFonts w:hint="eastAsia" w:ascii="仿宋_GB2312" w:hAnsi="微软雅黑" w:eastAsia="仿宋_GB2312"/>
          <w:b/>
          <w:color w:val="000000" w:themeColor="text1"/>
          <w:sz w:val="28"/>
          <w:szCs w:val="28"/>
          <w:u w:val="none"/>
          <w:lang w:eastAsia="zh-CN"/>
          <w:rPrChange w:id="8" w:author="apple" w:date="2021-10-30T11:08:25Z">
            <w:rPr>
              <w:rFonts w:hint="eastAsia" w:ascii="仿宋_GB2312" w:hAnsi="微软雅黑" w:eastAsia="仿宋_GB2312"/>
              <w:b/>
              <w:color w:val="000000" w:themeColor="text1"/>
              <w:sz w:val="28"/>
              <w:szCs w:val="28"/>
              <w:lang w:eastAsia="zh-CN"/>
              <w14:textFill>
                <w14:solidFill>
                  <w14:schemeClr w14:val="tx1"/>
                </w14:solidFill>
              </w14:textFill>
            </w:rPr>
          </w:rPrChange>
          <w14:textFill>
            <w14:solidFill>
              <w14:schemeClr w14:val="tx1"/>
            </w14:solidFill>
          </w14:textFill>
        </w:rPr>
        <w:t>）</w:t>
      </w:r>
    </w:p>
    <w:p>
      <w:pPr>
        <w:ind w:firstLine="549" w:firstLineChars="196"/>
        <w:rPr>
          <w:rFonts w:ascii="仿宋_GB2312" w:hAnsi="微软雅黑" w:eastAsia="仿宋_GB2312"/>
          <w:sz w:val="28"/>
          <w:szCs w:val="28"/>
        </w:rPr>
      </w:pPr>
      <w:r>
        <w:rPr>
          <w:rFonts w:hint="eastAsia" w:ascii="仿宋_GB2312" w:hAnsi="微软雅黑" w:eastAsia="仿宋_GB2312"/>
          <w:b/>
          <w:sz w:val="28"/>
          <w:szCs w:val="28"/>
        </w:rPr>
        <w:t>二、教育类型及学历层次、学制</w:t>
      </w:r>
    </w:p>
    <w:p>
      <w:pPr>
        <w:ind w:firstLine="600" w:firstLineChars="250"/>
        <w:rPr>
          <w:rFonts w:ascii="仿宋_GB2312" w:hAnsi="微软雅黑" w:eastAsia="仿宋_GB2312"/>
          <w:sz w:val="24"/>
        </w:rPr>
      </w:pPr>
      <w:r>
        <w:rPr>
          <w:rFonts w:hint="eastAsia" w:ascii="仿宋_GB2312" w:hAnsi="微软雅黑" w:eastAsia="仿宋_GB2312"/>
          <w:sz w:val="24"/>
        </w:rPr>
        <w:t>教育类型：高等职业教育</w:t>
      </w:r>
    </w:p>
    <w:p>
      <w:pPr>
        <w:ind w:firstLine="600" w:firstLineChars="250"/>
        <w:rPr>
          <w:rFonts w:ascii="仿宋_GB2312" w:hAnsi="微软雅黑" w:eastAsia="仿宋_GB2312"/>
          <w:sz w:val="24"/>
        </w:rPr>
      </w:pPr>
      <w:r>
        <w:rPr>
          <w:rFonts w:hint="eastAsia" w:ascii="仿宋_GB2312" w:hAnsi="微软雅黑" w:eastAsia="仿宋_GB2312"/>
          <w:sz w:val="24"/>
        </w:rPr>
        <w:t>学历层次：普通专科</w:t>
      </w:r>
    </w:p>
    <w:p>
      <w:pPr>
        <w:ind w:firstLine="600" w:firstLineChars="250"/>
        <w:rPr>
          <w:rFonts w:ascii="仿宋_GB2312" w:hAnsi="微软雅黑" w:eastAsia="仿宋_GB2312"/>
          <w:sz w:val="24"/>
        </w:rPr>
      </w:pPr>
      <w:r>
        <w:rPr>
          <w:rFonts w:hint="eastAsia" w:ascii="仿宋_GB2312" w:hAnsi="微软雅黑" w:eastAsia="仿宋_GB2312"/>
          <w:sz w:val="24"/>
        </w:rPr>
        <w:t>学制：五年一贯制</w:t>
      </w:r>
    </w:p>
    <w:p>
      <w:pPr>
        <w:ind w:firstLine="549" w:firstLineChars="196"/>
        <w:rPr>
          <w:rFonts w:ascii="仿宋_GB2312" w:hAnsi="微软雅黑" w:eastAsia="仿宋_GB2312"/>
          <w:b/>
          <w:sz w:val="28"/>
          <w:szCs w:val="28"/>
        </w:rPr>
      </w:pPr>
      <w:r>
        <w:rPr>
          <w:rFonts w:hint="eastAsia" w:ascii="仿宋_GB2312" w:hAnsi="微软雅黑" w:eastAsia="仿宋_GB2312"/>
          <w:b/>
          <w:sz w:val="28"/>
          <w:szCs w:val="28"/>
        </w:rPr>
        <w:t>三、招生对象</w:t>
      </w:r>
    </w:p>
    <w:p>
      <w:pPr>
        <w:ind w:firstLine="600" w:firstLineChars="250"/>
        <w:rPr>
          <w:rFonts w:ascii="仿宋_GB2312" w:hAnsi="微软雅黑" w:eastAsia="仿宋_GB2312"/>
          <w:sz w:val="24"/>
        </w:rPr>
      </w:pPr>
      <w:r>
        <w:rPr>
          <w:rFonts w:hint="eastAsia" w:ascii="仿宋_GB2312" w:hAnsi="微软雅黑" w:eastAsia="仿宋_GB2312"/>
          <w:sz w:val="24"/>
        </w:rPr>
        <w:t>应届初中毕业生</w:t>
      </w:r>
    </w:p>
    <w:p>
      <w:pPr>
        <w:ind w:firstLine="549" w:firstLineChars="196"/>
        <w:rPr>
          <w:rFonts w:ascii="仿宋_GB2312" w:hAnsi="微软雅黑" w:eastAsia="仿宋_GB2312"/>
          <w:b/>
          <w:sz w:val="28"/>
          <w:szCs w:val="28"/>
        </w:rPr>
      </w:pPr>
      <w:r>
        <w:rPr>
          <w:rFonts w:hint="eastAsia" w:ascii="仿宋_GB2312" w:hAnsi="微软雅黑" w:eastAsia="仿宋_GB2312"/>
          <w:b/>
          <w:sz w:val="28"/>
          <w:szCs w:val="28"/>
        </w:rPr>
        <w:t>四、培养目标</w:t>
      </w:r>
    </w:p>
    <w:p>
      <w:pPr>
        <w:ind w:firstLine="480"/>
        <w:rPr>
          <w:rFonts w:ascii="仿宋" w:hAnsi="仿宋" w:eastAsia="仿宋"/>
          <w:szCs w:val="21"/>
        </w:rPr>
      </w:pPr>
      <w:r>
        <w:rPr>
          <w:rFonts w:hint="eastAsia" w:ascii="仿宋_GB2312" w:hAnsi="微软雅黑" w:eastAsia="仿宋_GB2312"/>
          <w:sz w:val="24"/>
        </w:rPr>
        <w:t xml:space="preserve">本专业培养与我国社会主义现代化建设要求相适应，德、智、体、美全面发展，具备良好的职业道德和职业素养，从事物流市场开发、采购、仓储、配送、运输、货代、信息管理和客户服务等工作，适应生产、建设、服务和管理一线需要的发展型、复合型和创新型的技术技能人才。 </w:t>
      </w:r>
      <w:r>
        <w:rPr>
          <w:rFonts w:hint="eastAsia" w:ascii="仿宋" w:hAnsi="仿宋" w:eastAsia="仿宋"/>
          <w:szCs w:val="21"/>
        </w:rPr>
        <w:t xml:space="preserve">    </w:t>
      </w:r>
    </w:p>
    <w:p>
      <w:pPr>
        <w:ind w:firstLine="480"/>
        <w:rPr>
          <w:rFonts w:ascii="仿宋_GB2312" w:hAnsi="仿宋" w:eastAsia="仿宋_GB2312"/>
          <w:b/>
          <w:sz w:val="28"/>
          <w:szCs w:val="28"/>
        </w:rPr>
      </w:pPr>
      <w:r>
        <w:rPr>
          <w:rFonts w:hint="eastAsia" w:ascii="仿宋_GB2312" w:hAnsi="仿宋" w:eastAsia="仿宋_GB2312"/>
          <w:b/>
          <w:sz w:val="28"/>
          <w:szCs w:val="28"/>
        </w:rPr>
        <w:t>五、职业（岗位）面向、职业资格及继续学习专业</w:t>
      </w:r>
    </w:p>
    <w:p>
      <w:pPr>
        <w:spacing w:line="360" w:lineRule="auto"/>
        <w:ind w:firstLine="360" w:firstLineChars="150"/>
        <w:rPr>
          <w:rFonts w:ascii="仿宋_GB2312" w:eastAsia="仿宋_GB2312"/>
          <w:b/>
          <w:sz w:val="24"/>
        </w:rPr>
      </w:pPr>
      <w:r>
        <w:rPr>
          <w:rFonts w:hint="eastAsia" w:ascii="仿宋_GB2312" w:eastAsia="仿宋_GB2312"/>
          <w:b/>
          <w:sz w:val="24"/>
        </w:rPr>
        <w:t>（一）职业面向</w:t>
      </w:r>
    </w:p>
    <w:p>
      <w:pPr>
        <w:spacing w:line="300" w:lineRule="auto"/>
        <w:ind w:firstLine="420" w:firstLineChars="200"/>
        <w:rPr>
          <w:rFonts w:ascii="宋体" w:hAnsi="宋体"/>
          <w:szCs w:val="21"/>
        </w:rPr>
      </w:pPr>
      <w:r>
        <w:rPr>
          <w:rFonts w:hint="eastAsia" w:ascii="宋体" w:hAnsi="宋体"/>
          <w:szCs w:val="21"/>
        </w:rPr>
        <w:t>主要就业单位：</w:t>
      </w:r>
      <w:r>
        <w:rPr>
          <w:rFonts w:ascii="宋体" w:hAnsi="宋体"/>
          <w:szCs w:val="21"/>
        </w:rPr>
        <w:t>第三方物流企业</w:t>
      </w:r>
      <w:r>
        <w:rPr>
          <w:rFonts w:hint="eastAsia" w:ascii="宋体" w:hAnsi="宋体"/>
          <w:szCs w:val="21"/>
        </w:rPr>
        <w:t>（含物流园、物流中心）</w:t>
      </w:r>
      <w:r>
        <w:rPr>
          <w:rFonts w:ascii="宋体" w:hAnsi="宋体"/>
          <w:szCs w:val="21"/>
        </w:rPr>
        <w:t>、连锁商贸企业物流中心及生产制造企业。</w:t>
      </w:r>
    </w:p>
    <w:p>
      <w:pPr>
        <w:spacing w:line="300" w:lineRule="auto"/>
        <w:ind w:firstLine="435"/>
        <w:rPr>
          <w:rFonts w:ascii="宋体" w:hAnsi="宋体"/>
          <w:szCs w:val="21"/>
        </w:rPr>
      </w:pPr>
      <w:r>
        <w:rPr>
          <w:rFonts w:hint="eastAsia" w:ascii="宋体" w:hAnsi="宋体"/>
          <w:szCs w:val="21"/>
        </w:rPr>
        <w:t>主要就业部门：</w:t>
      </w:r>
      <w:r>
        <w:rPr>
          <w:rFonts w:ascii="宋体" w:hAnsi="宋体"/>
          <w:szCs w:val="21"/>
        </w:rPr>
        <w:t>运输部、仓储部、配送部、采购部、市场开发部、商务部、客服部等</w:t>
      </w:r>
      <w:r>
        <w:rPr>
          <w:rFonts w:hint="eastAsia" w:ascii="宋体" w:hAnsi="宋体"/>
          <w:szCs w:val="21"/>
        </w:rPr>
        <w:t>。</w:t>
      </w:r>
    </w:p>
    <w:p>
      <w:pPr>
        <w:spacing w:line="300" w:lineRule="auto"/>
        <w:ind w:firstLine="435"/>
        <w:rPr>
          <w:rFonts w:ascii="仿宋_GB2312" w:eastAsia="仿宋_GB2312"/>
          <w:sz w:val="24"/>
        </w:rPr>
      </w:pPr>
      <w:r>
        <w:rPr>
          <w:rFonts w:hint="eastAsia" w:ascii="宋体" w:hAnsi="宋体"/>
          <w:szCs w:val="21"/>
        </w:rPr>
        <w:t>可从事的工作岗位：</w:t>
      </w:r>
      <w:r>
        <w:rPr>
          <w:rFonts w:ascii="宋体" w:hAnsi="宋体"/>
          <w:szCs w:val="21"/>
        </w:rPr>
        <w:t>仓</w:t>
      </w:r>
      <w:r>
        <w:rPr>
          <w:rFonts w:hint="eastAsia" w:ascii="宋体" w:hAnsi="宋体"/>
          <w:szCs w:val="21"/>
        </w:rPr>
        <w:t>储</w:t>
      </w:r>
      <w:r>
        <w:rPr>
          <w:rFonts w:ascii="宋体" w:hAnsi="宋体"/>
          <w:szCs w:val="21"/>
        </w:rPr>
        <w:t>管理、商品配送、运输调度、物资采购与供应、货运代理、客户服务、报关、物流信息采集与管理等岗位</w:t>
      </w:r>
      <w:r>
        <w:rPr>
          <w:rFonts w:hint="eastAsia" w:ascii="宋体" w:hAnsi="宋体"/>
          <w:szCs w:val="21"/>
        </w:rPr>
        <w:t>。</w:t>
      </w:r>
    </w:p>
    <w:p>
      <w:pPr>
        <w:spacing w:line="360" w:lineRule="auto"/>
        <w:ind w:firstLine="435"/>
        <w:jc w:val="center"/>
        <w:rPr>
          <w:rFonts w:ascii="黑体" w:eastAsia="黑体"/>
          <w:sz w:val="24"/>
        </w:rPr>
      </w:pPr>
      <w:r>
        <w:rPr>
          <w:rFonts w:hint="eastAsia" w:ascii="黑体" w:eastAsia="黑体"/>
          <w:sz w:val="24"/>
        </w:rPr>
        <w:t xml:space="preserve"> 岗位工作任务与职业能力分析表</w:t>
      </w:r>
    </w:p>
    <w:tbl>
      <w:tblPr>
        <w:tblStyle w:val="7"/>
        <w:tblW w:w="9000"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456"/>
        <w:gridCol w:w="1298"/>
        <w:gridCol w:w="2693"/>
        <w:gridCol w:w="455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15" w:hRule="atLeast"/>
          <w:jc w:val="center"/>
        </w:trPr>
        <w:tc>
          <w:tcPr>
            <w:tcW w:w="456" w:type="dxa"/>
            <w:vAlign w:val="center"/>
          </w:tcPr>
          <w:p>
            <w:pPr>
              <w:spacing w:line="360" w:lineRule="auto"/>
              <w:jc w:val="center"/>
              <w:rPr>
                <w:rFonts w:ascii="宋体" w:hAnsi="宋体"/>
                <w:b/>
                <w:sz w:val="18"/>
                <w:szCs w:val="18"/>
              </w:rPr>
            </w:pPr>
            <w:r>
              <w:rPr>
                <w:rFonts w:hint="eastAsia" w:ascii="宋体" w:hAnsi="宋体"/>
                <w:b/>
                <w:sz w:val="18"/>
                <w:szCs w:val="18"/>
              </w:rPr>
              <w:t>序号</w:t>
            </w:r>
          </w:p>
        </w:tc>
        <w:tc>
          <w:tcPr>
            <w:tcW w:w="1298" w:type="dxa"/>
            <w:vAlign w:val="center"/>
          </w:tcPr>
          <w:p>
            <w:pPr>
              <w:spacing w:line="360" w:lineRule="auto"/>
              <w:jc w:val="center"/>
              <w:rPr>
                <w:rFonts w:ascii="宋体" w:hAnsi="宋体"/>
                <w:b/>
                <w:sz w:val="18"/>
                <w:szCs w:val="18"/>
              </w:rPr>
            </w:pPr>
            <w:r>
              <w:rPr>
                <w:rFonts w:hint="eastAsia" w:ascii="宋体" w:hAnsi="宋体"/>
                <w:b/>
                <w:sz w:val="18"/>
                <w:szCs w:val="18"/>
              </w:rPr>
              <w:t>核心及相关工作岗位</w:t>
            </w:r>
          </w:p>
        </w:tc>
        <w:tc>
          <w:tcPr>
            <w:tcW w:w="2693" w:type="dxa"/>
            <w:vAlign w:val="center"/>
          </w:tcPr>
          <w:p>
            <w:pPr>
              <w:spacing w:line="360" w:lineRule="auto"/>
              <w:jc w:val="center"/>
              <w:rPr>
                <w:rFonts w:hint="default" w:ascii="宋体" w:hAnsi="宋体" w:eastAsia="宋体"/>
                <w:b/>
                <w:sz w:val="18"/>
                <w:szCs w:val="18"/>
                <w:lang w:val="en-US" w:eastAsia="zh-CN"/>
              </w:rPr>
            </w:pPr>
            <w:r>
              <w:rPr>
                <w:rFonts w:hint="eastAsia" w:ascii="宋体" w:hAnsi="宋体"/>
                <w:b/>
                <w:sz w:val="18"/>
                <w:szCs w:val="18"/>
                <w:lang w:val="en-US" w:eastAsia="zh-CN"/>
              </w:rPr>
              <w:t>工作任务</w:t>
            </w:r>
          </w:p>
        </w:tc>
        <w:tc>
          <w:tcPr>
            <w:tcW w:w="4553" w:type="dxa"/>
            <w:vAlign w:val="center"/>
          </w:tcPr>
          <w:p>
            <w:pPr>
              <w:spacing w:line="360" w:lineRule="auto"/>
              <w:jc w:val="center"/>
              <w:rPr>
                <w:rFonts w:ascii="宋体" w:hAnsi="宋体"/>
                <w:b/>
                <w:sz w:val="18"/>
                <w:szCs w:val="18"/>
              </w:rPr>
            </w:pPr>
            <w:r>
              <w:rPr>
                <w:rFonts w:hint="eastAsia" w:ascii="宋体" w:hAnsi="宋体"/>
                <w:b/>
                <w:sz w:val="18"/>
                <w:szCs w:val="18"/>
              </w:rPr>
              <w:t>职业能力要求与素质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jc w:val="center"/>
              <w:rPr>
                <w:kern w:val="0"/>
                <w:sz w:val="18"/>
                <w:szCs w:val="18"/>
              </w:rPr>
            </w:pPr>
            <w:r>
              <w:rPr>
                <w:kern w:val="0"/>
                <w:sz w:val="18"/>
                <w:szCs w:val="18"/>
              </w:rPr>
              <w:t>1</w:t>
            </w:r>
          </w:p>
        </w:tc>
        <w:tc>
          <w:tcPr>
            <w:tcW w:w="1298" w:type="dxa"/>
            <w:vAlign w:val="center"/>
          </w:tcPr>
          <w:p>
            <w:pPr>
              <w:autoSpaceDE w:val="0"/>
              <w:autoSpaceDN w:val="0"/>
              <w:jc w:val="center"/>
              <w:rPr>
                <w:color w:val="000000"/>
                <w:kern w:val="0"/>
                <w:sz w:val="18"/>
                <w:szCs w:val="18"/>
              </w:rPr>
            </w:pPr>
            <w:r>
              <w:rPr>
                <w:color w:val="000000"/>
                <w:kern w:val="0"/>
                <w:sz w:val="18"/>
                <w:szCs w:val="18"/>
              </w:rPr>
              <w:t>仓储管理</w:t>
            </w:r>
          </w:p>
          <w:p>
            <w:pPr>
              <w:autoSpaceDE w:val="0"/>
              <w:autoSpaceDN w:val="0"/>
              <w:jc w:val="center"/>
              <w:rPr>
                <w:color w:val="000000"/>
                <w:kern w:val="0"/>
                <w:sz w:val="18"/>
                <w:szCs w:val="18"/>
              </w:rPr>
            </w:pPr>
            <w:r>
              <w:rPr>
                <w:color w:val="000000"/>
                <w:kern w:val="0"/>
                <w:sz w:val="18"/>
                <w:szCs w:val="18"/>
              </w:rPr>
              <w:t>（核心岗位）</w:t>
            </w:r>
          </w:p>
        </w:tc>
        <w:tc>
          <w:tcPr>
            <w:tcW w:w="2693" w:type="dxa"/>
          </w:tcPr>
          <w:p>
            <w:pPr>
              <w:autoSpaceDE w:val="0"/>
              <w:autoSpaceDN w:val="0"/>
              <w:rPr>
                <w:color w:val="000000"/>
                <w:kern w:val="0"/>
                <w:sz w:val="18"/>
                <w:szCs w:val="18"/>
              </w:rPr>
            </w:pPr>
            <w:r>
              <w:rPr>
                <w:rFonts w:hint="eastAsia"/>
                <w:color w:val="000000"/>
                <w:kern w:val="0"/>
                <w:sz w:val="18"/>
                <w:szCs w:val="18"/>
              </w:rPr>
              <w:t>1、</w:t>
            </w:r>
            <w:r>
              <w:rPr>
                <w:color w:val="000000"/>
                <w:kern w:val="0"/>
                <w:sz w:val="18"/>
                <w:szCs w:val="18"/>
              </w:rPr>
              <w:t>商品接运前的准备；</w:t>
            </w:r>
          </w:p>
          <w:p>
            <w:pPr>
              <w:autoSpaceDE w:val="0"/>
              <w:autoSpaceDN w:val="0"/>
              <w:rPr>
                <w:sz w:val="18"/>
                <w:szCs w:val="18"/>
              </w:rPr>
            </w:pPr>
            <w:r>
              <w:rPr>
                <w:rFonts w:hint="eastAsia"/>
                <w:sz w:val="18"/>
                <w:szCs w:val="18"/>
              </w:rPr>
              <w:t>2、</w:t>
            </w:r>
            <w:r>
              <w:rPr>
                <w:sz w:val="18"/>
                <w:szCs w:val="18"/>
              </w:rPr>
              <w:t>根据商品到货及出库计划，进行仓储入库作业流程设计、商品分类与编码；</w:t>
            </w:r>
          </w:p>
          <w:p>
            <w:pPr>
              <w:autoSpaceDE w:val="0"/>
              <w:autoSpaceDN w:val="0"/>
              <w:rPr>
                <w:sz w:val="18"/>
                <w:szCs w:val="18"/>
              </w:rPr>
            </w:pPr>
            <w:r>
              <w:rPr>
                <w:rFonts w:hint="eastAsia"/>
                <w:sz w:val="18"/>
                <w:szCs w:val="18"/>
              </w:rPr>
              <w:t>3、</w:t>
            </w:r>
            <w:r>
              <w:rPr>
                <w:sz w:val="18"/>
                <w:szCs w:val="18"/>
              </w:rPr>
              <w:t>商品验收流程设计与组织、入库信息处理、储位规划；</w:t>
            </w:r>
          </w:p>
          <w:p>
            <w:pPr>
              <w:autoSpaceDE w:val="0"/>
              <w:autoSpaceDN w:val="0"/>
              <w:rPr>
                <w:sz w:val="18"/>
                <w:szCs w:val="18"/>
              </w:rPr>
            </w:pPr>
            <w:r>
              <w:rPr>
                <w:rFonts w:hint="eastAsia"/>
                <w:sz w:val="18"/>
                <w:szCs w:val="18"/>
              </w:rPr>
              <w:t>4、</w:t>
            </w:r>
            <w:r>
              <w:rPr>
                <w:sz w:val="18"/>
                <w:szCs w:val="18"/>
              </w:rPr>
              <w:t>商品盘点、帐卡、档案管理、库存管理、商品养护；</w:t>
            </w:r>
          </w:p>
          <w:p>
            <w:pPr>
              <w:autoSpaceDE w:val="0"/>
              <w:autoSpaceDN w:val="0"/>
              <w:rPr>
                <w:color w:val="000000"/>
                <w:kern w:val="0"/>
                <w:sz w:val="18"/>
                <w:szCs w:val="18"/>
              </w:rPr>
            </w:pPr>
            <w:r>
              <w:rPr>
                <w:rFonts w:hint="eastAsia"/>
                <w:sz w:val="18"/>
                <w:szCs w:val="18"/>
              </w:rPr>
              <w:t>5、</w:t>
            </w:r>
            <w:r>
              <w:rPr>
                <w:sz w:val="18"/>
                <w:szCs w:val="18"/>
              </w:rPr>
              <w:t>出库商品检查、出库商品信息处理、商品配载；</w:t>
            </w:r>
          </w:p>
          <w:p>
            <w:pPr>
              <w:autoSpaceDE w:val="0"/>
              <w:autoSpaceDN w:val="0"/>
              <w:rPr>
                <w:color w:val="000000"/>
                <w:kern w:val="0"/>
                <w:sz w:val="18"/>
                <w:szCs w:val="18"/>
              </w:rPr>
            </w:pPr>
            <w:r>
              <w:rPr>
                <w:rFonts w:hint="eastAsia"/>
                <w:color w:val="000000"/>
                <w:kern w:val="0"/>
                <w:sz w:val="18"/>
                <w:szCs w:val="18"/>
              </w:rPr>
              <w:t>6、仓储的合理布局及货位货架分配</w:t>
            </w:r>
          </w:p>
        </w:tc>
        <w:tc>
          <w:tcPr>
            <w:tcW w:w="4553" w:type="dxa"/>
          </w:tcPr>
          <w:p>
            <w:pPr>
              <w:spacing w:line="280" w:lineRule="exact"/>
              <w:rPr>
                <w:sz w:val="18"/>
                <w:szCs w:val="18"/>
              </w:rPr>
            </w:pPr>
            <w:r>
              <w:rPr>
                <w:rFonts w:hint="eastAsia"/>
                <w:sz w:val="18"/>
                <w:szCs w:val="18"/>
              </w:rPr>
              <w:t>1、</w:t>
            </w:r>
            <w:r>
              <w:rPr>
                <w:sz w:val="18"/>
                <w:szCs w:val="18"/>
              </w:rPr>
              <w:t>熟悉仓库作业的基本流程；</w:t>
            </w:r>
          </w:p>
          <w:p>
            <w:pPr>
              <w:spacing w:line="280" w:lineRule="exact"/>
              <w:rPr>
                <w:sz w:val="18"/>
                <w:szCs w:val="18"/>
              </w:rPr>
            </w:pPr>
            <w:r>
              <w:rPr>
                <w:rFonts w:hint="eastAsia"/>
                <w:sz w:val="18"/>
                <w:szCs w:val="18"/>
              </w:rPr>
              <w:t>2、</w:t>
            </w:r>
            <w:r>
              <w:rPr>
                <w:sz w:val="18"/>
                <w:szCs w:val="18"/>
              </w:rPr>
              <w:t>具有出入库作业能力；</w:t>
            </w:r>
          </w:p>
          <w:p>
            <w:pPr>
              <w:spacing w:line="280" w:lineRule="exact"/>
              <w:rPr>
                <w:sz w:val="18"/>
                <w:szCs w:val="18"/>
              </w:rPr>
            </w:pPr>
            <w:r>
              <w:rPr>
                <w:rFonts w:hint="eastAsia"/>
                <w:sz w:val="18"/>
                <w:szCs w:val="18"/>
              </w:rPr>
              <w:t>3、</w:t>
            </w:r>
            <w:r>
              <w:rPr>
                <w:sz w:val="18"/>
                <w:szCs w:val="18"/>
              </w:rPr>
              <w:t>具有商品分类及编码能力；</w:t>
            </w:r>
          </w:p>
          <w:p>
            <w:pPr>
              <w:spacing w:line="280" w:lineRule="exact"/>
              <w:rPr>
                <w:sz w:val="18"/>
                <w:szCs w:val="18"/>
              </w:rPr>
            </w:pPr>
            <w:r>
              <w:rPr>
                <w:rFonts w:hint="eastAsia"/>
                <w:sz w:val="18"/>
                <w:szCs w:val="18"/>
              </w:rPr>
              <w:t>4、</w:t>
            </w:r>
            <w:r>
              <w:rPr>
                <w:sz w:val="18"/>
                <w:szCs w:val="18"/>
              </w:rPr>
              <w:t>具有商品检验一般能力；</w:t>
            </w:r>
          </w:p>
          <w:p>
            <w:pPr>
              <w:spacing w:line="280" w:lineRule="exact"/>
              <w:rPr>
                <w:sz w:val="18"/>
                <w:szCs w:val="18"/>
              </w:rPr>
            </w:pPr>
            <w:r>
              <w:rPr>
                <w:rFonts w:hint="eastAsia"/>
                <w:sz w:val="18"/>
                <w:szCs w:val="18"/>
              </w:rPr>
              <w:t>5、</w:t>
            </w:r>
            <w:r>
              <w:rPr>
                <w:sz w:val="18"/>
                <w:szCs w:val="18"/>
              </w:rPr>
              <w:t>具有仓库分区及储位规划能力；</w:t>
            </w:r>
          </w:p>
          <w:p>
            <w:pPr>
              <w:autoSpaceDE w:val="0"/>
              <w:autoSpaceDN w:val="0"/>
              <w:rPr>
                <w:color w:val="000000"/>
                <w:kern w:val="0"/>
                <w:sz w:val="18"/>
                <w:szCs w:val="18"/>
              </w:rPr>
            </w:pPr>
            <w:r>
              <w:rPr>
                <w:rFonts w:hint="eastAsia"/>
                <w:color w:val="000000"/>
                <w:kern w:val="0"/>
                <w:sz w:val="18"/>
                <w:szCs w:val="18"/>
              </w:rPr>
              <w:t>6、具</w:t>
            </w:r>
            <w:r>
              <w:rPr>
                <w:color w:val="000000"/>
                <w:kern w:val="0"/>
                <w:sz w:val="18"/>
                <w:szCs w:val="18"/>
              </w:rPr>
              <w:t>有合理选用各种仓储设备和设施的能力；</w:t>
            </w:r>
          </w:p>
          <w:p>
            <w:pPr>
              <w:autoSpaceDE w:val="0"/>
              <w:autoSpaceDN w:val="0"/>
              <w:rPr>
                <w:sz w:val="18"/>
                <w:szCs w:val="18"/>
              </w:rPr>
            </w:pPr>
            <w:r>
              <w:rPr>
                <w:rFonts w:hint="eastAsia"/>
                <w:sz w:val="18"/>
                <w:szCs w:val="18"/>
              </w:rPr>
              <w:t>7、能够</w:t>
            </w:r>
            <w:r>
              <w:rPr>
                <w:sz w:val="18"/>
                <w:szCs w:val="18"/>
              </w:rPr>
              <w:t>根据商品特性制定养护方案能力；</w:t>
            </w:r>
          </w:p>
          <w:p>
            <w:pPr>
              <w:autoSpaceDE w:val="0"/>
              <w:autoSpaceDN w:val="0"/>
              <w:rPr>
                <w:sz w:val="18"/>
                <w:szCs w:val="18"/>
              </w:rPr>
            </w:pPr>
            <w:r>
              <w:rPr>
                <w:rFonts w:hint="eastAsia"/>
                <w:color w:val="000000"/>
                <w:kern w:val="0"/>
                <w:sz w:val="18"/>
                <w:szCs w:val="18"/>
              </w:rPr>
              <w:t>8、能够进行</w:t>
            </w:r>
            <w:r>
              <w:rPr>
                <w:color w:val="000000"/>
                <w:kern w:val="0"/>
                <w:sz w:val="18"/>
                <w:szCs w:val="18"/>
              </w:rPr>
              <w:t>分拣信息和相关信息的处理；</w:t>
            </w:r>
          </w:p>
          <w:p>
            <w:pPr>
              <w:autoSpaceDE w:val="0"/>
              <w:autoSpaceDN w:val="0"/>
              <w:rPr>
                <w:sz w:val="18"/>
                <w:szCs w:val="18"/>
              </w:rPr>
            </w:pPr>
            <w:r>
              <w:rPr>
                <w:rFonts w:hint="eastAsia"/>
                <w:sz w:val="18"/>
                <w:szCs w:val="18"/>
              </w:rPr>
              <w:t>9、</w:t>
            </w:r>
            <w:r>
              <w:rPr>
                <w:sz w:val="18"/>
                <w:szCs w:val="18"/>
              </w:rPr>
              <w:t>熟练操作仓储系统软件能力；</w:t>
            </w:r>
          </w:p>
          <w:p>
            <w:pPr>
              <w:autoSpaceDE w:val="0"/>
              <w:autoSpaceDN w:val="0"/>
              <w:rPr>
                <w:sz w:val="18"/>
                <w:szCs w:val="18"/>
              </w:rPr>
            </w:pPr>
            <w:r>
              <w:rPr>
                <w:rFonts w:hint="eastAsia"/>
                <w:sz w:val="18"/>
                <w:szCs w:val="18"/>
              </w:rPr>
              <w:t>10、看懂仓储布局CAD图及利用CAD软件绘图能力</w:t>
            </w:r>
            <w:r>
              <w:rPr>
                <w:sz w:val="18"/>
                <w:szCs w:val="18"/>
              </w:rPr>
              <w:t>；</w:t>
            </w:r>
          </w:p>
          <w:p>
            <w:pPr>
              <w:autoSpaceDE w:val="0"/>
              <w:autoSpaceDN w:val="0"/>
              <w:rPr>
                <w:sz w:val="18"/>
                <w:szCs w:val="18"/>
              </w:rPr>
            </w:pPr>
            <w:r>
              <w:rPr>
                <w:rFonts w:hint="eastAsia"/>
                <w:sz w:val="18"/>
                <w:szCs w:val="18"/>
              </w:rPr>
              <w:t>11、具有库存存储运筹计算能力</w:t>
            </w:r>
            <w:r>
              <w:rPr>
                <w:sz w:val="18"/>
                <w:szCs w:val="18"/>
              </w:rPr>
              <w:t>；</w:t>
            </w:r>
          </w:p>
          <w:p>
            <w:pPr>
              <w:autoSpaceDE w:val="0"/>
              <w:autoSpaceDN w:val="0"/>
              <w:rPr>
                <w:sz w:val="18"/>
                <w:szCs w:val="18"/>
              </w:rPr>
            </w:pPr>
            <w:r>
              <w:rPr>
                <w:rFonts w:hint="eastAsia"/>
                <w:sz w:val="18"/>
                <w:szCs w:val="18"/>
              </w:rPr>
              <w:t>12、</w:t>
            </w:r>
            <w:r>
              <w:rPr>
                <w:sz w:val="18"/>
                <w:szCs w:val="18"/>
              </w:rPr>
              <w:t>具有盘点差异分析能力；</w:t>
            </w:r>
          </w:p>
          <w:p>
            <w:pPr>
              <w:autoSpaceDE w:val="0"/>
              <w:autoSpaceDN w:val="0"/>
              <w:rPr>
                <w:color w:val="000000"/>
                <w:kern w:val="0"/>
                <w:sz w:val="18"/>
                <w:szCs w:val="18"/>
              </w:rPr>
            </w:pPr>
            <w:r>
              <w:rPr>
                <w:rFonts w:hint="eastAsia"/>
                <w:sz w:val="18"/>
                <w:szCs w:val="18"/>
              </w:rPr>
              <w:t>13、</w:t>
            </w:r>
            <w:r>
              <w:rPr>
                <w:sz w:val="18"/>
                <w:szCs w:val="18"/>
              </w:rPr>
              <w:t>具有吃苦耐劳品质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jc w:val="center"/>
              <w:rPr>
                <w:kern w:val="0"/>
                <w:sz w:val="18"/>
                <w:szCs w:val="18"/>
              </w:rPr>
            </w:pPr>
            <w:r>
              <w:rPr>
                <w:kern w:val="0"/>
                <w:sz w:val="18"/>
                <w:szCs w:val="18"/>
              </w:rPr>
              <w:t>2</w:t>
            </w:r>
          </w:p>
        </w:tc>
        <w:tc>
          <w:tcPr>
            <w:tcW w:w="1298" w:type="dxa"/>
            <w:vAlign w:val="center"/>
          </w:tcPr>
          <w:p>
            <w:pPr>
              <w:autoSpaceDE w:val="0"/>
              <w:autoSpaceDN w:val="0"/>
              <w:jc w:val="center"/>
              <w:rPr>
                <w:color w:val="000000"/>
                <w:kern w:val="0"/>
                <w:sz w:val="18"/>
                <w:szCs w:val="18"/>
              </w:rPr>
            </w:pPr>
            <w:r>
              <w:rPr>
                <w:color w:val="000000"/>
                <w:kern w:val="0"/>
                <w:sz w:val="18"/>
                <w:szCs w:val="18"/>
              </w:rPr>
              <w:t>配送</w:t>
            </w:r>
          </w:p>
          <w:p>
            <w:pPr>
              <w:autoSpaceDE w:val="0"/>
              <w:autoSpaceDN w:val="0"/>
              <w:jc w:val="center"/>
              <w:rPr>
                <w:color w:val="000000"/>
                <w:kern w:val="0"/>
                <w:sz w:val="18"/>
                <w:szCs w:val="18"/>
              </w:rPr>
            </w:pPr>
            <w:r>
              <w:rPr>
                <w:color w:val="000000"/>
                <w:kern w:val="0"/>
                <w:sz w:val="18"/>
                <w:szCs w:val="18"/>
              </w:rPr>
              <w:t>（核心岗位）</w:t>
            </w:r>
          </w:p>
        </w:tc>
        <w:tc>
          <w:tcPr>
            <w:tcW w:w="2693" w:type="dxa"/>
          </w:tcPr>
          <w:p>
            <w:pPr>
              <w:autoSpaceDE w:val="0"/>
              <w:autoSpaceDN w:val="0"/>
              <w:rPr>
                <w:color w:val="000000"/>
                <w:kern w:val="0"/>
                <w:sz w:val="18"/>
                <w:szCs w:val="18"/>
              </w:rPr>
            </w:pPr>
            <w:r>
              <w:rPr>
                <w:rFonts w:hint="eastAsia"/>
                <w:color w:val="000000"/>
                <w:kern w:val="0"/>
                <w:sz w:val="18"/>
                <w:szCs w:val="18"/>
              </w:rPr>
              <w:t>1、</w:t>
            </w:r>
            <w:r>
              <w:rPr>
                <w:color w:val="000000"/>
                <w:kern w:val="0"/>
                <w:sz w:val="18"/>
                <w:szCs w:val="18"/>
              </w:rPr>
              <w:t>接受并执行配送指令；</w:t>
            </w:r>
          </w:p>
          <w:p>
            <w:pPr>
              <w:autoSpaceDE w:val="0"/>
              <w:autoSpaceDN w:val="0"/>
              <w:rPr>
                <w:sz w:val="18"/>
                <w:szCs w:val="18"/>
              </w:rPr>
            </w:pPr>
            <w:r>
              <w:rPr>
                <w:rFonts w:hint="eastAsia"/>
                <w:sz w:val="18"/>
                <w:szCs w:val="18"/>
              </w:rPr>
              <w:t>2、</w:t>
            </w:r>
            <w:r>
              <w:rPr>
                <w:sz w:val="18"/>
                <w:szCs w:val="18"/>
              </w:rPr>
              <w:t>根据订单要求设计配送流程、配送运输组织、配送区域确定、配送线路优化；</w:t>
            </w:r>
          </w:p>
          <w:p>
            <w:pPr>
              <w:autoSpaceDE w:val="0"/>
              <w:autoSpaceDN w:val="0"/>
              <w:rPr>
                <w:sz w:val="18"/>
                <w:szCs w:val="18"/>
              </w:rPr>
            </w:pPr>
            <w:r>
              <w:rPr>
                <w:rFonts w:hint="eastAsia"/>
                <w:sz w:val="18"/>
                <w:szCs w:val="18"/>
              </w:rPr>
              <w:t>3、</w:t>
            </w:r>
            <w:r>
              <w:rPr>
                <w:sz w:val="18"/>
                <w:szCs w:val="18"/>
              </w:rPr>
              <w:t>商品包装、配载及配装；</w:t>
            </w:r>
          </w:p>
          <w:p>
            <w:pPr>
              <w:autoSpaceDE w:val="0"/>
              <w:autoSpaceDN w:val="0"/>
              <w:rPr>
                <w:sz w:val="18"/>
                <w:szCs w:val="18"/>
              </w:rPr>
            </w:pPr>
            <w:r>
              <w:rPr>
                <w:rFonts w:hint="eastAsia"/>
                <w:color w:val="000000"/>
                <w:kern w:val="0"/>
                <w:sz w:val="18"/>
                <w:szCs w:val="18"/>
              </w:rPr>
              <w:t>4、</w:t>
            </w:r>
            <w:r>
              <w:rPr>
                <w:color w:val="000000"/>
                <w:kern w:val="0"/>
                <w:sz w:val="18"/>
                <w:szCs w:val="18"/>
              </w:rPr>
              <w:t>执行过程中的信息反馈</w:t>
            </w:r>
          </w:p>
        </w:tc>
        <w:tc>
          <w:tcPr>
            <w:tcW w:w="4553" w:type="dxa"/>
          </w:tcPr>
          <w:p>
            <w:pPr>
              <w:rPr>
                <w:sz w:val="18"/>
                <w:szCs w:val="18"/>
              </w:rPr>
            </w:pPr>
            <w:r>
              <w:rPr>
                <w:rFonts w:hint="eastAsia"/>
                <w:sz w:val="18"/>
                <w:szCs w:val="18"/>
              </w:rPr>
              <w:t>1、</w:t>
            </w:r>
            <w:r>
              <w:rPr>
                <w:sz w:val="18"/>
                <w:szCs w:val="18"/>
              </w:rPr>
              <w:t xml:space="preserve">具有设计配送业务流程能力； </w:t>
            </w:r>
          </w:p>
          <w:p>
            <w:pPr>
              <w:rPr>
                <w:sz w:val="18"/>
                <w:szCs w:val="18"/>
              </w:rPr>
            </w:pPr>
            <w:r>
              <w:rPr>
                <w:rFonts w:hint="eastAsia"/>
                <w:sz w:val="18"/>
                <w:szCs w:val="18"/>
              </w:rPr>
              <w:t>2、</w:t>
            </w:r>
            <w:r>
              <w:rPr>
                <w:sz w:val="18"/>
                <w:szCs w:val="18"/>
              </w:rPr>
              <w:t>具有包装的一般知识和技能；</w:t>
            </w:r>
          </w:p>
          <w:p>
            <w:pPr>
              <w:rPr>
                <w:sz w:val="18"/>
                <w:szCs w:val="18"/>
              </w:rPr>
            </w:pPr>
            <w:r>
              <w:rPr>
                <w:rFonts w:hint="eastAsia"/>
                <w:sz w:val="18"/>
                <w:szCs w:val="18"/>
              </w:rPr>
              <w:t>3、根据客户分布情况</w:t>
            </w:r>
            <w:r>
              <w:rPr>
                <w:sz w:val="18"/>
                <w:szCs w:val="18"/>
              </w:rPr>
              <w:t>合理确定配送区域；</w:t>
            </w:r>
          </w:p>
          <w:p>
            <w:r>
              <w:rPr>
                <w:rFonts w:hint="eastAsia"/>
                <w:sz w:val="18"/>
                <w:szCs w:val="18"/>
              </w:rPr>
              <w:t>4、</w:t>
            </w:r>
            <w:r>
              <w:rPr>
                <w:sz w:val="18"/>
                <w:szCs w:val="18"/>
              </w:rPr>
              <w:t>具有配送线路优化及车辆调度能力；</w:t>
            </w:r>
          </w:p>
          <w:p>
            <w:pPr>
              <w:spacing w:line="280" w:lineRule="atLeast"/>
              <w:rPr>
                <w:sz w:val="18"/>
                <w:szCs w:val="18"/>
              </w:rPr>
            </w:pPr>
            <w:r>
              <w:rPr>
                <w:rFonts w:hint="eastAsia"/>
                <w:sz w:val="18"/>
                <w:szCs w:val="18"/>
              </w:rPr>
              <w:t>5、</w:t>
            </w:r>
            <w:r>
              <w:rPr>
                <w:sz w:val="18"/>
                <w:szCs w:val="18"/>
              </w:rPr>
              <w:t>具有针对商品特性和客户要求进行合理配载能力；</w:t>
            </w:r>
          </w:p>
          <w:p>
            <w:pPr>
              <w:autoSpaceDE w:val="0"/>
              <w:autoSpaceDN w:val="0"/>
              <w:rPr>
                <w:sz w:val="18"/>
                <w:szCs w:val="18"/>
              </w:rPr>
            </w:pPr>
            <w:r>
              <w:rPr>
                <w:rFonts w:hint="eastAsia"/>
                <w:sz w:val="18"/>
                <w:szCs w:val="18"/>
              </w:rPr>
              <w:t>6、</w:t>
            </w:r>
            <w:r>
              <w:rPr>
                <w:sz w:val="18"/>
                <w:szCs w:val="18"/>
              </w:rPr>
              <w:t>具有配送运作监控能力；</w:t>
            </w:r>
          </w:p>
          <w:p>
            <w:pPr>
              <w:autoSpaceDE w:val="0"/>
              <w:autoSpaceDN w:val="0"/>
              <w:rPr>
                <w:color w:val="000000"/>
                <w:kern w:val="0"/>
                <w:sz w:val="18"/>
                <w:szCs w:val="18"/>
              </w:rPr>
            </w:pPr>
            <w:r>
              <w:rPr>
                <w:rFonts w:hint="eastAsia" w:hAnsi="宋体"/>
                <w:sz w:val="18"/>
                <w:szCs w:val="18"/>
              </w:rPr>
              <w:t>7、</w:t>
            </w:r>
            <w:r>
              <w:rPr>
                <w:rFonts w:hAnsi="宋体"/>
                <w:sz w:val="18"/>
                <w:szCs w:val="18"/>
              </w:rPr>
              <w:t>能有效运用相关物流设施设备及信息操作系统；</w:t>
            </w:r>
            <w:r>
              <w:rPr>
                <w:color w:val="000000"/>
                <w:kern w:val="0"/>
                <w:sz w:val="18"/>
                <w:szCs w:val="18"/>
              </w:rPr>
              <w:t xml:space="preserve"> </w:t>
            </w:r>
          </w:p>
          <w:p>
            <w:pPr>
              <w:autoSpaceDE w:val="0"/>
              <w:autoSpaceDN w:val="0"/>
              <w:rPr>
                <w:color w:val="000000"/>
                <w:kern w:val="0"/>
                <w:sz w:val="18"/>
                <w:szCs w:val="18"/>
              </w:rPr>
            </w:pPr>
            <w:r>
              <w:rPr>
                <w:rFonts w:hint="eastAsia"/>
                <w:color w:val="000000"/>
                <w:kern w:val="0"/>
                <w:sz w:val="18"/>
                <w:szCs w:val="18"/>
              </w:rPr>
              <w:t>8、</w:t>
            </w:r>
            <w:r>
              <w:rPr>
                <w:color w:val="000000"/>
                <w:kern w:val="0"/>
                <w:sz w:val="18"/>
                <w:szCs w:val="18"/>
              </w:rPr>
              <w:t>有独立处理突发事件的能力；</w:t>
            </w:r>
          </w:p>
          <w:p>
            <w:pPr>
              <w:autoSpaceDE w:val="0"/>
              <w:autoSpaceDN w:val="0"/>
              <w:rPr>
                <w:color w:val="000000"/>
                <w:kern w:val="0"/>
                <w:sz w:val="18"/>
                <w:szCs w:val="18"/>
              </w:rPr>
            </w:pPr>
            <w:r>
              <w:rPr>
                <w:rFonts w:hint="eastAsia"/>
                <w:sz w:val="18"/>
                <w:szCs w:val="18"/>
              </w:rPr>
              <w:t>9、</w:t>
            </w:r>
            <w:r>
              <w:rPr>
                <w:sz w:val="18"/>
                <w:szCs w:val="18"/>
              </w:rPr>
              <w:t>具有较强的服务意识、责任感和吃苦耐劳品质</w:t>
            </w:r>
          </w:p>
          <w:p>
            <w:r>
              <w:rPr>
                <w:rFonts w:hint="eastAsia"/>
                <w:sz w:val="18"/>
                <w:szCs w:val="18"/>
              </w:rPr>
              <w:t>10、能利用运筹学进行配送中心简单规划设计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jc w:val="center"/>
              <w:rPr>
                <w:kern w:val="0"/>
                <w:sz w:val="18"/>
                <w:szCs w:val="18"/>
              </w:rPr>
            </w:pPr>
            <w:r>
              <w:rPr>
                <w:kern w:val="0"/>
                <w:sz w:val="18"/>
                <w:szCs w:val="18"/>
              </w:rPr>
              <w:t>3</w:t>
            </w:r>
          </w:p>
        </w:tc>
        <w:tc>
          <w:tcPr>
            <w:tcW w:w="1298" w:type="dxa"/>
            <w:vAlign w:val="center"/>
          </w:tcPr>
          <w:p>
            <w:pPr>
              <w:autoSpaceDE w:val="0"/>
              <w:autoSpaceDN w:val="0"/>
              <w:jc w:val="center"/>
              <w:rPr>
                <w:color w:val="000000"/>
                <w:kern w:val="0"/>
                <w:sz w:val="18"/>
                <w:szCs w:val="18"/>
              </w:rPr>
            </w:pPr>
            <w:r>
              <w:rPr>
                <w:color w:val="000000"/>
                <w:kern w:val="0"/>
                <w:sz w:val="18"/>
                <w:szCs w:val="18"/>
              </w:rPr>
              <w:t>运输调度</w:t>
            </w:r>
          </w:p>
          <w:p>
            <w:pPr>
              <w:autoSpaceDE w:val="0"/>
              <w:autoSpaceDN w:val="0"/>
              <w:jc w:val="center"/>
              <w:rPr>
                <w:color w:val="000000"/>
                <w:kern w:val="0"/>
                <w:sz w:val="18"/>
                <w:szCs w:val="18"/>
              </w:rPr>
            </w:pPr>
            <w:r>
              <w:rPr>
                <w:color w:val="000000"/>
                <w:kern w:val="0"/>
                <w:sz w:val="18"/>
                <w:szCs w:val="18"/>
              </w:rPr>
              <w:t>（核心岗位）</w:t>
            </w:r>
          </w:p>
        </w:tc>
        <w:tc>
          <w:tcPr>
            <w:tcW w:w="2693" w:type="dxa"/>
          </w:tcPr>
          <w:p>
            <w:pPr>
              <w:autoSpaceDE w:val="0"/>
              <w:autoSpaceDN w:val="0"/>
              <w:rPr>
                <w:color w:val="000000"/>
                <w:kern w:val="0"/>
                <w:sz w:val="18"/>
                <w:szCs w:val="18"/>
              </w:rPr>
            </w:pPr>
            <w:r>
              <w:rPr>
                <w:rFonts w:hint="eastAsia"/>
                <w:color w:val="000000"/>
                <w:kern w:val="0"/>
                <w:sz w:val="18"/>
                <w:szCs w:val="18"/>
              </w:rPr>
              <w:t>1、</w:t>
            </w:r>
            <w:r>
              <w:rPr>
                <w:color w:val="000000"/>
                <w:kern w:val="0"/>
                <w:sz w:val="18"/>
                <w:szCs w:val="18"/>
              </w:rPr>
              <w:t>取送货的车辆调配；</w:t>
            </w:r>
          </w:p>
          <w:p>
            <w:pPr>
              <w:autoSpaceDE w:val="0"/>
              <w:autoSpaceDN w:val="0"/>
              <w:rPr>
                <w:color w:val="000000"/>
                <w:kern w:val="0"/>
                <w:sz w:val="18"/>
                <w:szCs w:val="18"/>
              </w:rPr>
            </w:pPr>
            <w:r>
              <w:rPr>
                <w:rFonts w:hint="eastAsia"/>
                <w:color w:val="000000"/>
                <w:kern w:val="0"/>
                <w:sz w:val="18"/>
                <w:szCs w:val="18"/>
              </w:rPr>
              <w:t>2、</w:t>
            </w:r>
            <w:r>
              <w:rPr>
                <w:color w:val="000000"/>
                <w:kern w:val="0"/>
                <w:sz w:val="18"/>
                <w:szCs w:val="18"/>
              </w:rPr>
              <w:t>与供货方目的站的协调；</w:t>
            </w:r>
          </w:p>
          <w:p>
            <w:pPr>
              <w:autoSpaceDE w:val="0"/>
              <w:autoSpaceDN w:val="0"/>
              <w:rPr>
                <w:color w:val="000000"/>
                <w:kern w:val="0"/>
                <w:sz w:val="18"/>
                <w:szCs w:val="18"/>
              </w:rPr>
            </w:pPr>
            <w:r>
              <w:rPr>
                <w:rFonts w:hint="eastAsia"/>
                <w:color w:val="000000"/>
                <w:kern w:val="0"/>
                <w:sz w:val="18"/>
                <w:szCs w:val="18"/>
              </w:rPr>
              <w:t>3、</w:t>
            </w:r>
            <w:r>
              <w:rPr>
                <w:color w:val="000000"/>
                <w:kern w:val="0"/>
                <w:sz w:val="18"/>
                <w:szCs w:val="18"/>
              </w:rPr>
              <w:t>运输计划的制订与装载的安排；</w:t>
            </w:r>
          </w:p>
          <w:p>
            <w:pPr>
              <w:autoSpaceDE w:val="0"/>
              <w:autoSpaceDN w:val="0"/>
              <w:rPr>
                <w:color w:val="000000"/>
                <w:kern w:val="0"/>
                <w:sz w:val="18"/>
                <w:szCs w:val="18"/>
              </w:rPr>
            </w:pPr>
            <w:r>
              <w:rPr>
                <w:rFonts w:hint="eastAsia"/>
                <w:color w:val="000000"/>
                <w:kern w:val="0"/>
                <w:sz w:val="18"/>
                <w:szCs w:val="18"/>
              </w:rPr>
              <w:t>4、</w:t>
            </w:r>
            <w:r>
              <w:rPr>
                <w:color w:val="000000"/>
                <w:kern w:val="0"/>
                <w:sz w:val="18"/>
                <w:szCs w:val="18"/>
              </w:rPr>
              <w:t>相关单据的填写、交接和归档；</w:t>
            </w:r>
          </w:p>
          <w:p>
            <w:pPr>
              <w:autoSpaceDE w:val="0"/>
              <w:autoSpaceDN w:val="0"/>
              <w:rPr>
                <w:color w:val="000000"/>
                <w:kern w:val="0"/>
                <w:sz w:val="18"/>
                <w:szCs w:val="18"/>
              </w:rPr>
            </w:pPr>
            <w:r>
              <w:rPr>
                <w:rFonts w:hint="eastAsia"/>
                <w:color w:val="000000"/>
                <w:kern w:val="0"/>
                <w:sz w:val="18"/>
                <w:szCs w:val="18"/>
              </w:rPr>
              <w:t>5、</w:t>
            </w:r>
            <w:r>
              <w:rPr>
                <w:color w:val="000000"/>
                <w:kern w:val="0"/>
                <w:sz w:val="18"/>
                <w:szCs w:val="18"/>
              </w:rPr>
              <w:t>运输、配送、车辆台账的更新；</w:t>
            </w:r>
          </w:p>
          <w:p>
            <w:pPr>
              <w:autoSpaceDE w:val="0"/>
              <w:autoSpaceDN w:val="0"/>
              <w:rPr>
                <w:color w:val="000000"/>
                <w:kern w:val="0"/>
                <w:sz w:val="18"/>
                <w:szCs w:val="18"/>
              </w:rPr>
            </w:pPr>
            <w:r>
              <w:rPr>
                <w:rFonts w:hint="eastAsia"/>
                <w:color w:val="000000"/>
                <w:kern w:val="0"/>
                <w:sz w:val="18"/>
                <w:szCs w:val="18"/>
              </w:rPr>
              <w:t>6、</w:t>
            </w:r>
            <w:r>
              <w:rPr>
                <w:color w:val="000000"/>
                <w:kern w:val="0"/>
                <w:sz w:val="18"/>
                <w:szCs w:val="18"/>
              </w:rPr>
              <w:t>生产工具使用记录和保管</w:t>
            </w:r>
            <w:r>
              <w:rPr>
                <w:sz w:val="18"/>
                <w:szCs w:val="18"/>
              </w:rPr>
              <w:t>；</w:t>
            </w:r>
          </w:p>
          <w:p>
            <w:pPr>
              <w:autoSpaceDE w:val="0"/>
              <w:autoSpaceDN w:val="0"/>
              <w:rPr>
                <w:color w:val="000000"/>
                <w:kern w:val="0"/>
                <w:sz w:val="18"/>
                <w:szCs w:val="18"/>
              </w:rPr>
            </w:pPr>
            <w:r>
              <w:rPr>
                <w:rFonts w:hint="eastAsia"/>
                <w:sz w:val="18"/>
                <w:szCs w:val="18"/>
              </w:rPr>
              <w:t>7、GPS物流调度软件的使用</w:t>
            </w:r>
          </w:p>
        </w:tc>
        <w:tc>
          <w:tcPr>
            <w:tcW w:w="4553" w:type="dxa"/>
          </w:tcPr>
          <w:p>
            <w:pPr>
              <w:autoSpaceDE w:val="0"/>
              <w:autoSpaceDN w:val="0"/>
              <w:rPr>
                <w:color w:val="000000"/>
                <w:kern w:val="0"/>
                <w:sz w:val="18"/>
                <w:szCs w:val="18"/>
              </w:rPr>
            </w:pPr>
            <w:r>
              <w:rPr>
                <w:rFonts w:hint="eastAsia"/>
                <w:color w:val="000000"/>
                <w:kern w:val="0"/>
                <w:sz w:val="18"/>
                <w:szCs w:val="18"/>
              </w:rPr>
              <w:t>1、</w:t>
            </w:r>
            <w:r>
              <w:rPr>
                <w:color w:val="000000"/>
                <w:kern w:val="0"/>
                <w:sz w:val="18"/>
                <w:szCs w:val="18"/>
              </w:rPr>
              <w:t>有严谨、认真、守时和吃苦耐劳的工作态度、敬业精神和服务理念；</w:t>
            </w:r>
          </w:p>
          <w:p>
            <w:pPr>
              <w:autoSpaceDE w:val="0"/>
              <w:autoSpaceDN w:val="0"/>
              <w:rPr>
                <w:color w:val="000000"/>
                <w:kern w:val="0"/>
                <w:sz w:val="18"/>
                <w:szCs w:val="18"/>
              </w:rPr>
            </w:pPr>
            <w:r>
              <w:rPr>
                <w:rFonts w:hint="eastAsia"/>
                <w:color w:val="000000"/>
                <w:kern w:val="0"/>
                <w:sz w:val="18"/>
                <w:szCs w:val="18"/>
              </w:rPr>
              <w:t>2、</w:t>
            </w:r>
            <w:r>
              <w:rPr>
                <w:color w:val="000000"/>
                <w:kern w:val="0"/>
                <w:sz w:val="18"/>
                <w:szCs w:val="18"/>
              </w:rPr>
              <w:t>熟悉当地运输路线和运输市场供求信息；</w:t>
            </w:r>
          </w:p>
          <w:p>
            <w:pPr>
              <w:autoSpaceDE w:val="0"/>
              <w:autoSpaceDN w:val="0"/>
              <w:rPr>
                <w:color w:val="000000"/>
                <w:kern w:val="0"/>
                <w:sz w:val="18"/>
                <w:szCs w:val="18"/>
              </w:rPr>
            </w:pPr>
            <w:r>
              <w:rPr>
                <w:rFonts w:hint="eastAsia"/>
                <w:color w:val="000000"/>
                <w:kern w:val="0"/>
                <w:sz w:val="18"/>
                <w:szCs w:val="18"/>
              </w:rPr>
              <w:t>3、</w:t>
            </w:r>
            <w:r>
              <w:rPr>
                <w:color w:val="000000"/>
                <w:kern w:val="0"/>
                <w:sz w:val="18"/>
                <w:szCs w:val="18"/>
              </w:rPr>
              <w:t>掌握车辆调度原则，有进行车辆合理调度的能力；</w:t>
            </w:r>
          </w:p>
          <w:p>
            <w:pPr>
              <w:autoSpaceDE w:val="0"/>
              <w:autoSpaceDN w:val="0"/>
              <w:rPr>
                <w:color w:val="000000"/>
                <w:kern w:val="0"/>
                <w:sz w:val="18"/>
                <w:szCs w:val="18"/>
              </w:rPr>
            </w:pPr>
            <w:r>
              <w:rPr>
                <w:rFonts w:hint="eastAsia"/>
                <w:color w:val="000000"/>
                <w:kern w:val="0"/>
                <w:sz w:val="18"/>
                <w:szCs w:val="18"/>
              </w:rPr>
              <w:t>4、</w:t>
            </w:r>
            <w:r>
              <w:rPr>
                <w:color w:val="000000"/>
                <w:kern w:val="0"/>
                <w:sz w:val="18"/>
                <w:szCs w:val="18"/>
              </w:rPr>
              <w:t>了解货物特性，具有货物配载和加固的规划能力；</w:t>
            </w:r>
          </w:p>
          <w:p>
            <w:pPr>
              <w:autoSpaceDE w:val="0"/>
              <w:autoSpaceDN w:val="0"/>
              <w:rPr>
                <w:color w:val="000000"/>
                <w:kern w:val="0"/>
                <w:sz w:val="18"/>
                <w:szCs w:val="18"/>
              </w:rPr>
            </w:pPr>
            <w:r>
              <w:rPr>
                <w:rFonts w:hint="eastAsia"/>
                <w:color w:val="000000"/>
                <w:kern w:val="0"/>
                <w:sz w:val="18"/>
                <w:szCs w:val="18"/>
              </w:rPr>
              <w:t>5、熟悉操作相关GPS物流软件的能力</w:t>
            </w:r>
            <w:r>
              <w:rPr>
                <w:sz w:val="18"/>
                <w:szCs w:val="18"/>
              </w:rPr>
              <w:t>；</w:t>
            </w:r>
          </w:p>
          <w:p>
            <w:pPr>
              <w:autoSpaceDE w:val="0"/>
              <w:autoSpaceDN w:val="0"/>
              <w:rPr>
                <w:color w:val="000000"/>
                <w:kern w:val="0"/>
                <w:sz w:val="18"/>
                <w:szCs w:val="18"/>
              </w:rPr>
            </w:pPr>
            <w:r>
              <w:rPr>
                <w:rFonts w:hint="eastAsia"/>
                <w:color w:val="000000"/>
                <w:kern w:val="0"/>
                <w:sz w:val="18"/>
                <w:szCs w:val="18"/>
              </w:rPr>
              <w:t>6、</w:t>
            </w:r>
            <w:r>
              <w:rPr>
                <w:color w:val="000000"/>
                <w:kern w:val="0"/>
                <w:sz w:val="18"/>
                <w:szCs w:val="18"/>
              </w:rPr>
              <w:t>有独立处理突发事件的能力；</w:t>
            </w:r>
          </w:p>
          <w:p>
            <w:pPr>
              <w:autoSpaceDE w:val="0"/>
              <w:autoSpaceDN w:val="0"/>
              <w:rPr>
                <w:color w:val="000000"/>
                <w:kern w:val="0"/>
                <w:sz w:val="18"/>
                <w:szCs w:val="18"/>
              </w:rPr>
            </w:pPr>
            <w:r>
              <w:rPr>
                <w:rFonts w:hint="eastAsia"/>
                <w:color w:val="000000"/>
                <w:kern w:val="0"/>
                <w:sz w:val="18"/>
                <w:szCs w:val="18"/>
              </w:rPr>
              <w:t>7、</w:t>
            </w:r>
            <w:r>
              <w:rPr>
                <w:color w:val="000000"/>
                <w:kern w:val="0"/>
                <w:sz w:val="18"/>
                <w:szCs w:val="18"/>
              </w:rPr>
              <w:t>能够协助领导制定工作计划和工作方案；</w:t>
            </w:r>
          </w:p>
          <w:p>
            <w:pPr>
              <w:autoSpaceDE w:val="0"/>
              <w:autoSpaceDN w:val="0"/>
              <w:rPr>
                <w:color w:val="000000"/>
                <w:kern w:val="0"/>
                <w:sz w:val="18"/>
                <w:szCs w:val="18"/>
              </w:rPr>
            </w:pPr>
            <w:r>
              <w:rPr>
                <w:rFonts w:hint="eastAsia"/>
                <w:sz w:val="18"/>
                <w:szCs w:val="18"/>
              </w:rPr>
              <w:t>8、</w:t>
            </w:r>
            <w:r>
              <w:rPr>
                <w:sz w:val="18"/>
                <w:szCs w:val="18"/>
              </w:rPr>
              <w:t>有较强的沟通协调能力和团队合作精神</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jc w:val="center"/>
              <w:rPr>
                <w:kern w:val="0"/>
                <w:sz w:val="18"/>
                <w:szCs w:val="18"/>
              </w:rPr>
            </w:pPr>
            <w:r>
              <w:rPr>
                <w:rFonts w:hint="eastAsia"/>
                <w:kern w:val="0"/>
                <w:sz w:val="18"/>
                <w:szCs w:val="18"/>
              </w:rPr>
              <w:t>4</w:t>
            </w:r>
          </w:p>
        </w:tc>
        <w:tc>
          <w:tcPr>
            <w:tcW w:w="1298" w:type="dxa"/>
            <w:vAlign w:val="center"/>
          </w:tcPr>
          <w:p>
            <w:pPr>
              <w:autoSpaceDE w:val="0"/>
              <w:autoSpaceDN w:val="0"/>
              <w:jc w:val="center"/>
              <w:rPr>
                <w:color w:val="000000"/>
                <w:kern w:val="0"/>
                <w:sz w:val="18"/>
                <w:szCs w:val="18"/>
              </w:rPr>
            </w:pPr>
            <w:r>
              <w:rPr>
                <w:color w:val="000000"/>
                <w:kern w:val="0"/>
                <w:sz w:val="18"/>
                <w:szCs w:val="18"/>
              </w:rPr>
              <w:t>货代</w:t>
            </w:r>
          </w:p>
          <w:p>
            <w:pPr>
              <w:autoSpaceDE w:val="0"/>
              <w:autoSpaceDN w:val="0"/>
              <w:jc w:val="center"/>
              <w:rPr>
                <w:color w:val="000000"/>
                <w:kern w:val="0"/>
                <w:sz w:val="18"/>
                <w:szCs w:val="18"/>
              </w:rPr>
            </w:pPr>
            <w:r>
              <w:rPr>
                <w:color w:val="000000"/>
                <w:kern w:val="0"/>
                <w:sz w:val="18"/>
                <w:szCs w:val="18"/>
              </w:rPr>
              <w:t>（核心岗位）</w:t>
            </w:r>
          </w:p>
        </w:tc>
        <w:tc>
          <w:tcPr>
            <w:tcW w:w="2693" w:type="dxa"/>
          </w:tcPr>
          <w:p>
            <w:pPr>
              <w:autoSpaceDE w:val="0"/>
              <w:autoSpaceDN w:val="0"/>
              <w:rPr>
                <w:color w:val="000000"/>
                <w:kern w:val="0"/>
                <w:sz w:val="18"/>
                <w:szCs w:val="18"/>
              </w:rPr>
            </w:pPr>
            <w:r>
              <w:rPr>
                <w:rFonts w:hint="eastAsia"/>
                <w:color w:val="000000"/>
                <w:kern w:val="0"/>
                <w:sz w:val="18"/>
                <w:szCs w:val="18"/>
              </w:rPr>
              <w:t>1、</w:t>
            </w:r>
            <w:r>
              <w:rPr>
                <w:color w:val="000000"/>
                <w:kern w:val="0"/>
                <w:sz w:val="18"/>
                <w:szCs w:val="18"/>
              </w:rPr>
              <w:t>收集客户信息，接受客户委托；</w:t>
            </w:r>
          </w:p>
          <w:p>
            <w:pPr>
              <w:autoSpaceDE w:val="0"/>
              <w:autoSpaceDN w:val="0"/>
              <w:rPr>
                <w:color w:val="000000"/>
                <w:kern w:val="0"/>
                <w:sz w:val="18"/>
                <w:szCs w:val="18"/>
              </w:rPr>
            </w:pPr>
            <w:r>
              <w:rPr>
                <w:rFonts w:hint="eastAsia"/>
                <w:color w:val="000000"/>
                <w:kern w:val="0"/>
                <w:sz w:val="18"/>
                <w:szCs w:val="18"/>
              </w:rPr>
              <w:t>2、</w:t>
            </w:r>
            <w:r>
              <w:rPr>
                <w:color w:val="000000"/>
                <w:kern w:val="0"/>
                <w:sz w:val="18"/>
                <w:szCs w:val="18"/>
              </w:rPr>
              <w:t>发掘和维护客户；</w:t>
            </w:r>
          </w:p>
          <w:p>
            <w:pPr>
              <w:autoSpaceDE w:val="0"/>
              <w:autoSpaceDN w:val="0"/>
              <w:rPr>
                <w:color w:val="000000"/>
                <w:kern w:val="0"/>
                <w:sz w:val="18"/>
                <w:szCs w:val="18"/>
              </w:rPr>
            </w:pPr>
            <w:r>
              <w:rPr>
                <w:rFonts w:hint="eastAsia"/>
                <w:color w:val="000000"/>
                <w:kern w:val="0"/>
                <w:sz w:val="18"/>
                <w:szCs w:val="18"/>
              </w:rPr>
              <w:t>3、</w:t>
            </w:r>
            <w:r>
              <w:rPr>
                <w:color w:val="000000"/>
                <w:kern w:val="0"/>
                <w:sz w:val="18"/>
                <w:szCs w:val="18"/>
              </w:rPr>
              <w:t>线路选择；</w:t>
            </w:r>
          </w:p>
          <w:p>
            <w:pPr>
              <w:autoSpaceDE w:val="0"/>
              <w:autoSpaceDN w:val="0"/>
              <w:rPr>
                <w:color w:val="000000"/>
                <w:kern w:val="0"/>
                <w:sz w:val="18"/>
                <w:szCs w:val="18"/>
              </w:rPr>
            </w:pPr>
            <w:r>
              <w:rPr>
                <w:rFonts w:hint="eastAsia"/>
                <w:color w:val="000000"/>
                <w:kern w:val="0"/>
                <w:sz w:val="18"/>
                <w:szCs w:val="18"/>
              </w:rPr>
              <w:t>4、</w:t>
            </w:r>
            <w:r>
              <w:rPr>
                <w:color w:val="000000"/>
                <w:kern w:val="0"/>
                <w:sz w:val="18"/>
                <w:szCs w:val="18"/>
              </w:rPr>
              <w:t>成本分析；</w:t>
            </w:r>
          </w:p>
          <w:p>
            <w:pPr>
              <w:autoSpaceDE w:val="0"/>
              <w:autoSpaceDN w:val="0"/>
              <w:rPr>
                <w:color w:val="000000"/>
                <w:kern w:val="0"/>
                <w:sz w:val="18"/>
                <w:szCs w:val="18"/>
              </w:rPr>
            </w:pPr>
            <w:r>
              <w:rPr>
                <w:rFonts w:hint="eastAsia"/>
                <w:color w:val="000000"/>
                <w:kern w:val="0"/>
                <w:sz w:val="18"/>
                <w:szCs w:val="18"/>
              </w:rPr>
              <w:t>5、</w:t>
            </w:r>
            <w:r>
              <w:rPr>
                <w:color w:val="000000"/>
                <w:kern w:val="0"/>
                <w:sz w:val="18"/>
                <w:szCs w:val="18"/>
              </w:rPr>
              <w:t>制订方案；</w:t>
            </w:r>
          </w:p>
          <w:p>
            <w:pPr>
              <w:autoSpaceDE w:val="0"/>
              <w:autoSpaceDN w:val="0"/>
              <w:rPr>
                <w:color w:val="000000"/>
                <w:kern w:val="0"/>
                <w:sz w:val="18"/>
                <w:szCs w:val="18"/>
              </w:rPr>
            </w:pPr>
            <w:r>
              <w:rPr>
                <w:rFonts w:hint="eastAsia"/>
                <w:color w:val="000000"/>
                <w:kern w:val="0"/>
                <w:sz w:val="18"/>
                <w:szCs w:val="18"/>
              </w:rPr>
              <w:t>6、</w:t>
            </w:r>
            <w:r>
              <w:rPr>
                <w:color w:val="000000"/>
                <w:kern w:val="0"/>
                <w:sz w:val="18"/>
                <w:szCs w:val="18"/>
              </w:rPr>
              <w:t>系统录入；</w:t>
            </w:r>
          </w:p>
          <w:p>
            <w:pPr>
              <w:autoSpaceDE w:val="0"/>
              <w:autoSpaceDN w:val="0"/>
              <w:rPr>
                <w:color w:val="000000"/>
                <w:kern w:val="0"/>
                <w:sz w:val="18"/>
                <w:szCs w:val="18"/>
              </w:rPr>
            </w:pPr>
            <w:r>
              <w:rPr>
                <w:rFonts w:hint="eastAsia"/>
                <w:color w:val="000000"/>
                <w:kern w:val="0"/>
                <w:sz w:val="18"/>
                <w:szCs w:val="18"/>
              </w:rPr>
              <w:t>7、</w:t>
            </w:r>
            <w:r>
              <w:rPr>
                <w:color w:val="000000"/>
                <w:kern w:val="0"/>
                <w:sz w:val="18"/>
                <w:szCs w:val="18"/>
              </w:rPr>
              <w:t>对单核单；</w:t>
            </w:r>
          </w:p>
          <w:p>
            <w:pPr>
              <w:autoSpaceDE w:val="0"/>
              <w:autoSpaceDN w:val="0"/>
              <w:rPr>
                <w:kern w:val="0"/>
                <w:sz w:val="18"/>
                <w:szCs w:val="18"/>
              </w:rPr>
            </w:pPr>
            <w:r>
              <w:rPr>
                <w:rFonts w:hint="eastAsia"/>
                <w:kern w:val="0"/>
                <w:sz w:val="18"/>
                <w:szCs w:val="18"/>
              </w:rPr>
              <w:t>8、</w:t>
            </w:r>
            <w:r>
              <w:rPr>
                <w:kern w:val="0"/>
                <w:sz w:val="18"/>
                <w:szCs w:val="18"/>
              </w:rPr>
              <w:t>签发运输单证；</w:t>
            </w:r>
          </w:p>
          <w:p>
            <w:pPr>
              <w:autoSpaceDE w:val="0"/>
              <w:autoSpaceDN w:val="0"/>
              <w:rPr>
                <w:color w:val="000000"/>
                <w:kern w:val="0"/>
                <w:sz w:val="18"/>
                <w:szCs w:val="18"/>
              </w:rPr>
            </w:pPr>
            <w:r>
              <w:rPr>
                <w:rFonts w:hint="eastAsia"/>
                <w:kern w:val="0"/>
                <w:sz w:val="18"/>
                <w:szCs w:val="18"/>
              </w:rPr>
              <w:t>9、</w:t>
            </w:r>
            <w:r>
              <w:rPr>
                <w:kern w:val="0"/>
                <w:sz w:val="18"/>
                <w:szCs w:val="18"/>
              </w:rPr>
              <w:t>电放单证</w:t>
            </w:r>
          </w:p>
        </w:tc>
        <w:tc>
          <w:tcPr>
            <w:tcW w:w="4553" w:type="dxa"/>
          </w:tcPr>
          <w:p>
            <w:pPr>
              <w:autoSpaceDE w:val="0"/>
              <w:autoSpaceDN w:val="0"/>
              <w:rPr>
                <w:color w:val="000000"/>
                <w:kern w:val="0"/>
                <w:sz w:val="18"/>
                <w:szCs w:val="18"/>
              </w:rPr>
            </w:pPr>
            <w:r>
              <w:rPr>
                <w:rFonts w:hint="eastAsia"/>
                <w:color w:val="000000"/>
                <w:kern w:val="0"/>
                <w:sz w:val="18"/>
                <w:szCs w:val="18"/>
              </w:rPr>
              <w:t>1、</w:t>
            </w:r>
            <w:r>
              <w:rPr>
                <w:color w:val="000000"/>
                <w:kern w:val="0"/>
                <w:sz w:val="18"/>
                <w:szCs w:val="18"/>
              </w:rPr>
              <w:t>具有使用自动化办公设备的能力和相关软件系统的操作能力；</w:t>
            </w:r>
          </w:p>
          <w:p>
            <w:pPr>
              <w:autoSpaceDE w:val="0"/>
              <w:autoSpaceDN w:val="0"/>
              <w:rPr>
                <w:color w:val="000000"/>
                <w:kern w:val="0"/>
                <w:sz w:val="18"/>
                <w:szCs w:val="18"/>
              </w:rPr>
            </w:pPr>
            <w:r>
              <w:rPr>
                <w:rFonts w:hint="eastAsia"/>
                <w:color w:val="000000"/>
                <w:kern w:val="0"/>
                <w:sz w:val="18"/>
                <w:szCs w:val="18"/>
              </w:rPr>
              <w:t>2、</w:t>
            </w:r>
            <w:r>
              <w:rPr>
                <w:color w:val="000000"/>
                <w:kern w:val="0"/>
                <w:sz w:val="18"/>
                <w:szCs w:val="18"/>
              </w:rPr>
              <w:t>具</w:t>
            </w:r>
            <w:r>
              <w:rPr>
                <w:sz w:val="18"/>
                <w:szCs w:val="18"/>
              </w:rPr>
              <w:t>有处理突发事件和纠纷的能力</w:t>
            </w:r>
            <w:r>
              <w:rPr>
                <w:rFonts w:hint="eastAsia"/>
                <w:sz w:val="18"/>
                <w:szCs w:val="18"/>
              </w:rPr>
              <w:t>；</w:t>
            </w:r>
          </w:p>
          <w:p>
            <w:pPr>
              <w:autoSpaceDE w:val="0"/>
              <w:autoSpaceDN w:val="0"/>
              <w:rPr>
                <w:color w:val="000000"/>
                <w:kern w:val="0"/>
                <w:sz w:val="18"/>
                <w:szCs w:val="18"/>
              </w:rPr>
            </w:pPr>
            <w:r>
              <w:rPr>
                <w:rFonts w:hint="eastAsia"/>
                <w:color w:val="000000"/>
                <w:kern w:val="0"/>
                <w:sz w:val="18"/>
                <w:szCs w:val="18"/>
              </w:rPr>
              <w:t>3、</w:t>
            </w:r>
            <w:r>
              <w:rPr>
                <w:color w:val="000000"/>
                <w:kern w:val="0"/>
                <w:sz w:val="18"/>
                <w:szCs w:val="18"/>
              </w:rPr>
              <w:t>具有运输方式的优化和选择能力；</w:t>
            </w:r>
          </w:p>
          <w:p>
            <w:pPr>
              <w:autoSpaceDE w:val="0"/>
              <w:autoSpaceDN w:val="0"/>
              <w:rPr>
                <w:color w:val="000000"/>
                <w:kern w:val="0"/>
                <w:sz w:val="18"/>
                <w:szCs w:val="18"/>
              </w:rPr>
            </w:pPr>
            <w:r>
              <w:rPr>
                <w:rFonts w:hint="eastAsia"/>
                <w:color w:val="000000"/>
                <w:kern w:val="0"/>
                <w:sz w:val="18"/>
                <w:szCs w:val="18"/>
              </w:rPr>
              <w:t>4、</w:t>
            </w:r>
            <w:r>
              <w:rPr>
                <w:color w:val="000000"/>
                <w:kern w:val="0"/>
                <w:sz w:val="18"/>
                <w:szCs w:val="18"/>
              </w:rPr>
              <w:t>具有运输成本核算能力；</w:t>
            </w:r>
          </w:p>
          <w:p>
            <w:pPr>
              <w:autoSpaceDE w:val="0"/>
              <w:autoSpaceDN w:val="0"/>
              <w:rPr>
                <w:color w:val="000000"/>
                <w:kern w:val="0"/>
                <w:sz w:val="18"/>
                <w:szCs w:val="18"/>
              </w:rPr>
            </w:pPr>
            <w:r>
              <w:rPr>
                <w:rFonts w:hint="eastAsia"/>
                <w:color w:val="000000"/>
                <w:kern w:val="0"/>
                <w:sz w:val="18"/>
                <w:szCs w:val="18"/>
              </w:rPr>
              <w:t>5、</w:t>
            </w:r>
            <w:r>
              <w:rPr>
                <w:color w:val="000000"/>
                <w:kern w:val="0"/>
                <w:sz w:val="18"/>
                <w:szCs w:val="18"/>
              </w:rPr>
              <w:t>具有对运输供应商的选择和监控能力；</w:t>
            </w:r>
          </w:p>
          <w:p>
            <w:pPr>
              <w:autoSpaceDE w:val="0"/>
              <w:autoSpaceDN w:val="0"/>
              <w:rPr>
                <w:color w:val="000000"/>
                <w:kern w:val="0"/>
                <w:sz w:val="18"/>
                <w:szCs w:val="18"/>
              </w:rPr>
            </w:pPr>
            <w:r>
              <w:rPr>
                <w:rFonts w:hint="eastAsia"/>
                <w:color w:val="000000"/>
                <w:kern w:val="0"/>
                <w:sz w:val="18"/>
                <w:szCs w:val="18"/>
              </w:rPr>
              <w:t>6、</w:t>
            </w:r>
            <w:r>
              <w:rPr>
                <w:color w:val="000000"/>
                <w:kern w:val="0"/>
                <w:sz w:val="18"/>
                <w:szCs w:val="18"/>
              </w:rPr>
              <w:t>具有处理各类单证的能力；</w:t>
            </w:r>
          </w:p>
          <w:p>
            <w:pPr>
              <w:autoSpaceDE w:val="0"/>
              <w:autoSpaceDN w:val="0"/>
              <w:rPr>
                <w:color w:val="000000"/>
                <w:kern w:val="0"/>
                <w:sz w:val="18"/>
                <w:szCs w:val="18"/>
              </w:rPr>
            </w:pPr>
            <w:r>
              <w:rPr>
                <w:rFonts w:hint="eastAsia"/>
                <w:color w:val="000000"/>
                <w:kern w:val="0"/>
                <w:sz w:val="18"/>
                <w:szCs w:val="18"/>
              </w:rPr>
              <w:t>7、</w:t>
            </w:r>
            <w:r>
              <w:rPr>
                <w:color w:val="000000"/>
                <w:kern w:val="0"/>
                <w:sz w:val="18"/>
                <w:szCs w:val="18"/>
              </w:rPr>
              <w:t>具有英文交流和良好的沟通能力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jc w:val="center"/>
              <w:rPr>
                <w:kern w:val="0"/>
                <w:sz w:val="18"/>
                <w:szCs w:val="18"/>
              </w:rPr>
            </w:pPr>
            <w:r>
              <w:rPr>
                <w:rFonts w:hint="eastAsia"/>
                <w:kern w:val="0"/>
                <w:sz w:val="18"/>
                <w:szCs w:val="18"/>
              </w:rPr>
              <w:t>5</w:t>
            </w:r>
          </w:p>
        </w:tc>
        <w:tc>
          <w:tcPr>
            <w:tcW w:w="1298" w:type="dxa"/>
            <w:vAlign w:val="center"/>
          </w:tcPr>
          <w:p>
            <w:pPr>
              <w:autoSpaceDE w:val="0"/>
              <w:autoSpaceDN w:val="0"/>
              <w:ind w:firstLine="90" w:firstLineChars="50"/>
              <w:jc w:val="center"/>
              <w:rPr>
                <w:color w:val="000000"/>
                <w:kern w:val="0"/>
                <w:sz w:val="18"/>
                <w:szCs w:val="18"/>
              </w:rPr>
            </w:pPr>
            <w:r>
              <w:rPr>
                <w:color w:val="000000"/>
                <w:kern w:val="0"/>
                <w:sz w:val="18"/>
                <w:szCs w:val="18"/>
              </w:rPr>
              <w:t>物流市场</w:t>
            </w:r>
          </w:p>
          <w:p>
            <w:pPr>
              <w:autoSpaceDE w:val="0"/>
              <w:autoSpaceDN w:val="0"/>
              <w:jc w:val="center"/>
              <w:rPr>
                <w:color w:val="000000"/>
                <w:kern w:val="0"/>
                <w:sz w:val="18"/>
                <w:szCs w:val="18"/>
              </w:rPr>
            </w:pPr>
            <w:r>
              <w:rPr>
                <w:color w:val="000000"/>
                <w:kern w:val="0"/>
                <w:sz w:val="18"/>
                <w:szCs w:val="18"/>
              </w:rPr>
              <w:t>开发</w:t>
            </w:r>
          </w:p>
          <w:p>
            <w:pPr>
              <w:autoSpaceDE w:val="0"/>
              <w:autoSpaceDN w:val="0"/>
              <w:jc w:val="center"/>
              <w:rPr>
                <w:color w:val="000000"/>
                <w:kern w:val="0"/>
                <w:sz w:val="18"/>
                <w:szCs w:val="18"/>
              </w:rPr>
            </w:pPr>
            <w:r>
              <w:rPr>
                <w:color w:val="000000"/>
                <w:kern w:val="0"/>
                <w:sz w:val="18"/>
                <w:szCs w:val="18"/>
              </w:rPr>
              <w:t>（</w:t>
            </w:r>
            <w:r>
              <w:rPr>
                <w:rFonts w:hint="eastAsia"/>
                <w:color w:val="000000"/>
                <w:kern w:val="0"/>
                <w:sz w:val="18"/>
                <w:szCs w:val="18"/>
              </w:rPr>
              <w:t>核心</w:t>
            </w:r>
            <w:r>
              <w:rPr>
                <w:color w:val="000000"/>
                <w:kern w:val="0"/>
                <w:sz w:val="18"/>
                <w:szCs w:val="18"/>
              </w:rPr>
              <w:t>岗位）</w:t>
            </w:r>
          </w:p>
        </w:tc>
        <w:tc>
          <w:tcPr>
            <w:tcW w:w="2693" w:type="dxa"/>
          </w:tcPr>
          <w:p>
            <w:pPr>
              <w:spacing w:line="300" w:lineRule="exact"/>
              <w:rPr>
                <w:color w:val="000000"/>
                <w:kern w:val="0"/>
                <w:sz w:val="18"/>
                <w:szCs w:val="18"/>
              </w:rPr>
            </w:pPr>
            <w:r>
              <w:rPr>
                <w:rFonts w:hint="eastAsia"/>
                <w:sz w:val="18"/>
                <w:szCs w:val="18"/>
              </w:rPr>
              <w:t>1、</w:t>
            </w:r>
            <w:r>
              <w:rPr>
                <w:sz w:val="18"/>
                <w:szCs w:val="18"/>
              </w:rPr>
              <w:t>细分物流市场，</w:t>
            </w:r>
            <w:r>
              <w:rPr>
                <w:color w:val="000000"/>
                <w:kern w:val="0"/>
                <w:sz w:val="18"/>
                <w:szCs w:val="18"/>
              </w:rPr>
              <w:t>发掘</w:t>
            </w:r>
            <w:r>
              <w:rPr>
                <w:sz w:val="18"/>
                <w:szCs w:val="18"/>
              </w:rPr>
              <w:t>客户群，</w:t>
            </w:r>
            <w:r>
              <w:rPr>
                <w:color w:val="000000"/>
                <w:kern w:val="0"/>
                <w:sz w:val="18"/>
                <w:szCs w:val="18"/>
              </w:rPr>
              <w:t>与客户建立沟通渠道；</w:t>
            </w:r>
          </w:p>
          <w:p>
            <w:pPr>
              <w:spacing w:line="300" w:lineRule="exact"/>
              <w:rPr>
                <w:sz w:val="18"/>
                <w:szCs w:val="18"/>
              </w:rPr>
            </w:pPr>
            <w:r>
              <w:rPr>
                <w:rFonts w:hint="eastAsia"/>
                <w:color w:val="000000"/>
                <w:kern w:val="0"/>
                <w:sz w:val="18"/>
                <w:szCs w:val="18"/>
              </w:rPr>
              <w:t>2、</w:t>
            </w:r>
            <w:r>
              <w:rPr>
                <w:color w:val="000000"/>
                <w:kern w:val="0"/>
                <w:sz w:val="18"/>
                <w:szCs w:val="18"/>
              </w:rPr>
              <w:t>针对客户需求进行方案设计和成本核算</w:t>
            </w:r>
            <w:r>
              <w:rPr>
                <w:sz w:val="18"/>
                <w:szCs w:val="18"/>
              </w:rPr>
              <w:t>；</w:t>
            </w:r>
          </w:p>
          <w:p>
            <w:pPr>
              <w:spacing w:line="300" w:lineRule="exact"/>
              <w:rPr>
                <w:color w:val="000000"/>
                <w:kern w:val="0"/>
                <w:sz w:val="18"/>
                <w:szCs w:val="18"/>
              </w:rPr>
            </w:pPr>
            <w:r>
              <w:rPr>
                <w:rFonts w:hint="eastAsia"/>
                <w:sz w:val="18"/>
                <w:szCs w:val="18"/>
              </w:rPr>
              <w:t>3、</w:t>
            </w:r>
            <w:r>
              <w:rPr>
                <w:sz w:val="18"/>
                <w:szCs w:val="18"/>
              </w:rPr>
              <w:t>拜访客户，处理客户异议，</w:t>
            </w:r>
            <w:r>
              <w:rPr>
                <w:color w:val="000000"/>
                <w:kern w:val="0"/>
                <w:sz w:val="18"/>
                <w:szCs w:val="18"/>
              </w:rPr>
              <w:t>与客户进行沟通谈判，签订物流服务合同；</w:t>
            </w:r>
          </w:p>
          <w:p>
            <w:pPr>
              <w:spacing w:line="300" w:lineRule="exact"/>
              <w:rPr>
                <w:sz w:val="18"/>
                <w:szCs w:val="18"/>
              </w:rPr>
            </w:pPr>
            <w:r>
              <w:rPr>
                <w:rFonts w:hint="eastAsia"/>
                <w:sz w:val="18"/>
                <w:szCs w:val="18"/>
              </w:rPr>
              <w:t>4、</w:t>
            </w:r>
            <w:r>
              <w:rPr>
                <w:sz w:val="18"/>
                <w:szCs w:val="18"/>
              </w:rPr>
              <w:t>执行合同；</w:t>
            </w:r>
          </w:p>
          <w:p>
            <w:pPr>
              <w:spacing w:line="300" w:lineRule="exact"/>
              <w:rPr>
                <w:sz w:val="18"/>
                <w:szCs w:val="18"/>
              </w:rPr>
            </w:pPr>
            <w:r>
              <w:rPr>
                <w:rFonts w:hint="eastAsia"/>
                <w:sz w:val="18"/>
                <w:szCs w:val="18"/>
              </w:rPr>
              <w:t>5、</w:t>
            </w:r>
            <w:r>
              <w:rPr>
                <w:sz w:val="18"/>
                <w:szCs w:val="18"/>
              </w:rPr>
              <w:t>维护客户关系，进行销售评估</w:t>
            </w:r>
          </w:p>
        </w:tc>
        <w:tc>
          <w:tcPr>
            <w:tcW w:w="4553" w:type="dxa"/>
          </w:tcPr>
          <w:p>
            <w:pPr>
              <w:autoSpaceDE w:val="0"/>
              <w:autoSpaceDN w:val="0"/>
              <w:rPr>
                <w:color w:val="000000"/>
                <w:kern w:val="0"/>
                <w:sz w:val="18"/>
                <w:szCs w:val="18"/>
              </w:rPr>
            </w:pPr>
            <w:r>
              <w:rPr>
                <w:rFonts w:hint="eastAsia"/>
                <w:color w:val="000000"/>
                <w:kern w:val="0"/>
                <w:sz w:val="18"/>
                <w:szCs w:val="18"/>
              </w:rPr>
              <w:t>1、</w:t>
            </w:r>
            <w:r>
              <w:rPr>
                <w:color w:val="000000"/>
                <w:kern w:val="0"/>
                <w:sz w:val="18"/>
                <w:szCs w:val="18"/>
              </w:rPr>
              <w:t>掌握物流专业知识和营销知识，熟悉公司的业务；</w:t>
            </w:r>
          </w:p>
          <w:p>
            <w:pPr>
              <w:autoSpaceDE w:val="0"/>
              <w:autoSpaceDN w:val="0"/>
              <w:rPr>
                <w:color w:val="000000"/>
                <w:kern w:val="0"/>
                <w:sz w:val="18"/>
                <w:szCs w:val="18"/>
              </w:rPr>
            </w:pPr>
            <w:r>
              <w:rPr>
                <w:rFonts w:hint="eastAsia"/>
                <w:sz w:val="18"/>
                <w:szCs w:val="18"/>
              </w:rPr>
              <w:t>2、</w:t>
            </w:r>
            <w:r>
              <w:rPr>
                <w:sz w:val="18"/>
                <w:szCs w:val="18"/>
              </w:rPr>
              <w:t>具有信息搜集、整理及市场分析能力；</w:t>
            </w:r>
          </w:p>
          <w:p>
            <w:pPr>
              <w:autoSpaceDE w:val="0"/>
              <w:autoSpaceDN w:val="0"/>
              <w:rPr>
                <w:color w:val="000000"/>
                <w:kern w:val="0"/>
                <w:sz w:val="18"/>
                <w:szCs w:val="18"/>
              </w:rPr>
            </w:pPr>
            <w:r>
              <w:rPr>
                <w:rFonts w:hint="eastAsia"/>
                <w:color w:val="000000"/>
                <w:kern w:val="0"/>
                <w:sz w:val="18"/>
                <w:szCs w:val="18"/>
              </w:rPr>
              <w:t>3、</w:t>
            </w:r>
            <w:r>
              <w:rPr>
                <w:color w:val="000000"/>
                <w:kern w:val="0"/>
                <w:sz w:val="18"/>
                <w:szCs w:val="18"/>
              </w:rPr>
              <w:t>具有物流案例分析能力；</w:t>
            </w:r>
          </w:p>
          <w:p>
            <w:pPr>
              <w:autoSpaceDE w:val="0"/>
              <w:autoSpaceDN w:val="0"/>
              <w:rPr>
                <w:color w:val="000000"/>
                <w:kern w:val="0"/>
                <w:sz w:val="18"/>
                <w:szCs w:val="18"/>
              </w:rPr>
            </w:pPr>
            <w:r>
              <w:rPr>
                <w:rFonts w:hint="eastAsia"/>
                <w:color w:val="000000"/>
                <w:kern w:val="0"/>
                <w:sz w:val="18"/>
                <w:szCs w:val="18"/>
              </w:rPr>
              <w:t>4、</w:t>
            </w:r>
            <w:r>
              <w:rPr>
                <w:color w:val="000000"/>
                <w:kern w:val="0"/>
                <w:sz w:val="18"/>
                <w:szCs w:val="18"/>
              </w:rPr>
              <w:t>具有物流方案设计能力；</w:t>
            </w:r>
          </w:p>
          <w:p>
            <w:pPr>
              <w:autoSpaceDE w:val="0"/>
              <w:autoSpaceDN w:val="0"/>
              <w:rPr>
                <w:color w:val="000000"/>
                <w:kern w:val="0"/>
                <w:sz w:val="18"/>
                <w:szCs w:val="18"/>
              </w:rPr>
            </w:pPr>
            <w:r>
              <w:rPr>
                <w:rFonts w:hint="eastAsia"/>
                <w:color w:val="000000"/>
                <w:kern w:val="0"/>
                <w:sz w:val="18"/>
                <w:szCs w:val="18"/>
              </w:rPr>
              <w:t>5、</w:t>
            </w:r>
            <w:r>
              <w:rPr>
                <w:color w:val="000000"/>
                <w:kern w:val="0"/>
                <w:sz w:val="18"/>
                <w:szCs w:val="18"/>
              </w:rPr>
              <w:t>懂财务知识，能够进行成本核算；</w:t>
            </w:r>
          </w:p>
          <w:p>
            <w:pPr>
              <w:spacing w:line="300" w:lineRule="exact"/>
              <w:rPr>
                <w:sz w:val="18"/>
                <w:szCs w:val="18"/>
              </w:rPr>
            </w:pPr>
            <w:r>
              <w:rPr>
                <w:rFonts w:hint="eastAsia"/>
                <w:color w:val="000000"/>
                <w:kern w:val="0"/>
                <w:sz w:val="18"/>
                <w:szCs w:val="18"/>
              </w:rPr>
              <w:t>6、</w:t>
            </w:r>
            <w:r>
              <w:rPr>
                <w:color w:val="000000"/>
                <w:kern w:val="0"/>
                <w:sz w:val="18"/>
                <w:szCs w:val="18"/>
              </w:rPr>
              <w:t>能根据相关法律知识维护公司利益；</w:t>
            </w:r>
            <w:r>
              <w:rPr>
                <w:sz w:val="18"/>
                <w:szCs w:val="18"/>
              </w:rPr>
              <w:t xml:space="preserve"> </w:t>
            </w:r>
          </w:p>
          <w:p>
            <w:pPr>
              <w:spacing w:line="300" w:lineRule="exact"/>
              <w:rPr>
                <w:sz w:val="18"/>
                <w:szCs w:val="18"/>
              </w:rPr>
            </w:pPr>
            <w:r>
              <w:rPr>
                <w:rFonts w:hint="eastAsia"/>
                <w:sz w:val="18"/>
                <w:szCs w:val="18"/>
              </w:rPr>
              <w:t>7、</w:t>
            </w:r>
            <w:r>
              <w:rPr>
                <w:sz w:val="18"/>
                <w:szCs w:val="18"/>
              </w:rPr>
              <w:t>具有较强的客户沟通与应变能力；</w:t>
            </w:r>
          </w:p>
          <w:p>
            <w:pPr>
              <w:autoSpaceDE w:val="0"/>
              <w:autoSpaceDN w:val="0"/>
              <w:rPr>
                <w:color w:val="000000"/>
                <w:kern w:val="0"/>
                <w:sz w:val="18"/>
                <w:szCs w:val="18"/>
              </w:rPr>
            </w:pPr>
            <w:r>
              <w:rPr>
                <w:rFonts w:hint="eastAsia"/>
                <w:sz w:val="18"/>
                <w:szCs w:val="18"/>
              </w:rPr>
              <w:t>8、</w:t>
            </w:r>
            <w:r>
              <w:rPr>
                <w:sz w:val="18"/>
                <w:szCs w:val="18"/>
              </w:rPr>
              <w:t>能根据市场调整服务策略；</w:t>
            </w:r>
          </w:p>
          <w:p>
            <w:pPr>
              <w:autoSpaceDE w:val="0"/>
              <w:autoSpaceDN w:val="0"/>
              <w:rPr>
                <w:color w:val="000000"/>
                <w:kern w:val="0"/>
                <w:sz w:val="18"/>
                <w:szCs w:val="18"/>
              </w:rPr>
            </w:pPr>
            <w:r>
              <w:rPr>
                <w:rFonts w:hint="eastAsia"/>
                <w:color w:val="000000"/>
                <w:kern w:val="0"/>
                <w:sz w:val="18"/>
                <w:szCs w:val="18"/>
              </w:rPr>
              <w:t>9、</w:t>
            </w:r>
            <w:r>
              <w:rPr>
                <w:color w:val="000000"/>
                <w:kern w:val="0"/>
                <w:sz w:val="18"/>
                <w:szCs w:val="18"/>
              </w:rPr>
              <w:t>具有良好的语言表达能力和公关能力</w:t>
            </w:r>
          </w:p>
          <w:p>
            <w:pPr>
              <w:autoSpaceDE w:val="0"/>
              <w:autoSpaceDN w:val="0"/>
              <w:rPr>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exact"/>
              <w:jc w:val="center"/>
              <w:rPr>
                <w:kern w:val="0"/>
                <w:sz w:val="18"/>
                <w:szCs w:val="18"/>
              </w:rPr>
            </w:pPr>
            <w:r>
              <w:rPr>
                <w:rFonts w:hint="eastAsia"/>
                <w:kern w:val="0"/>
                <w:sz w:val="18"/>
                <w:szCs w:val="18"/>
              </w:rPr>
              <w:t>6</w:t>
            </w:r>
          </w:p>
        </w:tc>
        <w:tc>
          <w:tcPr>
            <w:tcW w:w="1298" w:type="dxa"/>
            <w:vAlign w:val="center"/>
          </w:tcPr>
          <w:p>
            <w:pPr>
              <w:autoSpaceDE w:val="0"/>
              <w:autoSpaceDN w:val="0"/>
              <w:jc w:val="center"/>
              <w:rPr>
                <w:color w:val="000000"/>
                <w:kern w:val="0"/>
                <w:sz w:val="18"/>
                <w:szCs w:val="18"/>
              </w:rPr>
            </w:pPr>
            <w:r>
              <w:rPr>
                <w:color w:val="000000"/>
                <w:kern w:val="0"/>
                <w:sz w:val="18"/>
                <w:szCs w:val="18"/>
              </w:rPr>
              <w:t>客服</w:t>
            </w:r>
          </w:p>
          <w:p>
            <w:pPr>
              <w:autoSpaceDE w:val="0"/>
              <w:autoSpaceDN w:val="0"/>
              <w:jc w:val="center"/>
              <w:rPr>
                <w:color w:val="000000"/>
                <w:kern w:val="0"/>
                <w:sz w:val="18"/>
                <w:szCs w:val="18"/>
              </w:rPr>
            </w:pPr>
            <w:r>
              <w:rPr>
                <w:color w:val="000000"/>
                <w:kern w:val="0"/>
                <w:sz w:val="18"/>
                <w:szCs w:val="18"/>
              </w:rPr>
              <w:t>（</w:t>
            </w:r>
            <w:r>
              <w:rPr>
                <w:rFonts w:hint="eastAsia"/>
                <w:color w:val="000000"/>
                <w:kern w:val="0"/>
                <w:sz w:val="18"/>
                <w:szCs w:val="18"/>
              </w:rPr>
              <w:t>核心</w:t>
            </w:r>
            <w:r>
              <w:rPr>
                <w:color w:val="000000"/>
                <w:kern w:val="0"/>
                <w:sz w:val="18"/>
                <w:szCs w:val="18"/>
              </w:rPr>
              <w:t>岗位）</w:t>
            </w:r>
          </w:p>
        </w:tc>
        <w:tc>
          <w:tcPr>
            <w:tcW w:w="2693" w:type="dxa"/>
          </w:tcPr>
          <w:p>
            <w:pPr>
              <w:spacing w:line="300" w:lineRule="exact"/>
              <w:rPr>
                <w:sz w:val="18"/>
                <w:szCs w:val="18"/>
              </w:rPr>
            </w:pPr>
            <w:r>
              <w:rPr>
                <w:rFonts w:hint="eastAsia"/>
                <w:sz w:val="18"/>
                <w:szCs w:val="18"/>
              </w:rPr>
              <w:t>1、</w:t>
            </w:r>
            <w:r>
              <w:rPr>
                <w:sz w:val="18"/>
                <w:szCs w:val="18"/>
              </w:rPr>
              <w:t>接待客户或来电咨询，受理并处理客户投诉；</w:t>
            </w:r>
          </w:p>
          <w:p>
            <w:pPr>
              <w:spacing w:line="300" w:lineRule="exact"/>
              <w:rPr>
                <w:color w:val="000000"/>
                <w:kern w:val="0"/>
                <w:sz w:val="18"/>
                <w:szCs w:val="18"/>
              </w:rPr>
            </w:pPr>
            <w:r>
              <w:rPr>
                <w:rFonts w:hint="eastAsia"/>
                <w:color w:val="000000"/>
                <w:kern w:val="0"/>
                <w:sz w:val="18"/>
                <w:szCs w:val="18"/>
              </w:rPr>
              <w:t>2、</w:t>
            </w:r>
            <w:r>
              <w:rPr>
                <w:color w:val="000000"/>
                <w:kern w:val="0"/>
                <w:sz w:val="18"/>
                <w:szCs w:val="18"/>
              </w:rPr>
              <w:t>接受客户需求订单；</w:t>
            </w:r>
          </w:p>
          <w:p>
            <w:pPr>
              <w:spacing w:line="300" w:lineRule="exact"/>
              <w:rPr>
                <w:color w:val="000000"/>
                <w:kern w:val="0"/>
                <w:sz w:val="18"/>
                <w:szCs w:val="18"/>
              </w:rPr>
            </w:pPr>
            <w:r>
              <w:rPr>
                <w:rFonts w:hint="eastAsia"/>
                <w:color w:val="000000"/>
                <w:kern w:val="0"/>
                <w:sz w:val="18"/>
                <w:szCs w:val="18"/>
              </w:rPr>
              <w:t>3、</w:t>
            </w:r>
            <w:r>
              <w:rPr>
                <w:color w:val="000000"/>
                <w:kern w:val="0"/>
                <w:sz w:val="18"/>
                <w:szCs w:val="18"/>
              </w:rPr>
              <w:t>订单实施的组织和监督；</w:t>
            </w:r>
          </w:p>
          <w:p>
            <w:pPr>
              <w:spacing w:line="300" w:lineRule="exact"/>
              <w:rPr>
                <w:color w:val="000000"/>
                <w:kern w:val="0"/>
                <w:sz w:val="18"/>
                <w:szCs w:val="18"/>
              </w:rPr>
            </w:pPr>
            <w:r>
              <w:rPr>
                <w:rFonts w:hint="eastAsia"/>
                <w:color w:val="000000"/>
                <w:kern w:val="0"/>
                <w:sz w:val="18"/>
                <w:szCs w:val="18"/>
              </w:rPr>
              <w:t>4、</w:t>
            </w:r>
            <w:r>
              <w:rPr>
                <w:color w:val="000000"/>
                <w:kern w:val="0"/>
                <w:sz w:val="18"/>
                <w:szCs w:val="18"/>
              </w:rPr>
              <w:t>对配送、运输过程中出现的异常情况进行跟踪处理；</w:t>
            </w:r>
          </w:p>
          <w:p>
            <w:pPr>
              <w:spacing w:line="300" w:lineRule="exact"/>
              <w:rPr>
                <w:color w:val="000000"/>
                <w:kern w:val="0"/>
                <w:sz w:val="18"/>
                <w:szCs w:val="18"/>
              </w:rPr>
            </w:pPr>
            <w:r>
              <w:rPr>
                <w:rFonts w:hint="eastAsia"/>
                <w:sz w:val="18"/>
                <w:szCs w:val="18"/>
              </w:rPr>
              <w:t>5、</w:t>
            </w:r>
            <w:r>
              <w:rPr>
                <w:sz w:val="18"/>
                <w:szCs w:val="18"/>
              </w:rPr>
              <w:t>客户回访方案设计并实施，</w:t>
            </w:r>
            <w:r>
              <w:rPr>
                <w:color w:val="000000"/>
                <w:kern w:val="0"/>
                <w:sz w:val="18"/>
                <w:szCs w:val="18"/>
              </w:rPr>
              <w:t>协调客户关系；</w:t>
            </w:r>
          </w:p>
          <w:p>
            <w:pPr>
              <w:spacing w:line="300" w:lineRule="exact"/>
              <w:rPr>
                <w:sz w:val="18"/>
                <w:szCs w:val="18"/>
              </w:rPr>
            </w:pPr>
            <w:r>
              <w:rPr>
                <w:rFonts w:hint="eastAsia"/>
                <w:sz w:val="18"/>
                <w:szCs w:val="18"/>
              </w:rPr>
              <w:t>6、</w:t>
            </w:r>
            <w:r>
              <w:rPr>
                <w:sz w:val="18"/>
                <w:szCs w:val="18"/>
              </w:rPr>
              <w:t>客户信息搜集、归类管理；</w:t>
            </w:r>
          </w:p>
          <w:p>
            <w:pPr>
              <w:spacing w:line="300" w:lineRule="exact"/>
              <w:rPr>
                <w:sz w:val="18"/>
                <w:szCs w:val="18"/>
              </w:rPr>
            </w:pPr>
            <w:r>
              <w:rPr>
                <w:rFonts w:hint="eastAsia"/>
                <w:color w:val="000000"/>
                <w:kern w:val="0"/>
                <w:sz w:val="18"/>
                <w:szCs w:val="18"/>
              </w:rPr>
              <w:t>7、</w:t>
            </w:r>
            <w:r>
              <w:rPr>
                <w:color w:val="000000"/>
                <w:kern w:val="0"/>
                <w:sz w:val="18"/>
                <w:szCs w:val="18"/>
              </w:rPr>
              <w:t>与相关部门沟通等</w:t>
            </w:r>
          </w:p>
        </w:tc>
        <w:tc>
          <w:tcPr>
            <w:tcW w:w="4553" w:type="dxa"/>
          </w:tcPr>
          <w:p>
            <w:pPr>
              <w:rPr>
                <w:sz w:val="18"/>
                <w:szCs w:val="18"/>
              </w:rPr>
            </w:pPr>
            <w:r>
              <w:rPr>
                <w:rFonts w:hint="eastAsia"/>
                <w:sz w:val="18"/>
                <w:szCs w:val="18"/>
              </w:rPr>
              <w:t>1、</w:t>
            </w:r>
            <w:r>
              <w:rPr>
                <w:sz w:val="18"/>
                <w:szCs w:val="18"/>
              </w:rPr>
              <w:t>懂商务礼仪，服务意识强，有协调客户关系的能力；</w:t>
            </w:r>
          </w:p>
          <w:p>
            <w:pPr>
              <w:rPr>
                <w:sz w:val="18"/>
                <w:szCs w:val="18"/>
              </w:rPr>
            </w:pPr>
            <w:r>
              <w:rPr>
                <w:rFonts w:hint="eastAsia"/>
                <w:sz w:val="18"/>
                <w:szCs w:val="18"/>
              </w:rPr>
              <w:t>2、</w:t>
            </w:r>
            <w:r>
              <w:rPr>
                <w:sz w:val="18"/>
                <w:szCs w:val="18"/>
              </w:rPr>
              <w:t xml:space="preserve">熟悉客户管理知识，具有对物流客户信息进行管理和分析的能力； </w:t>
            </w:r>
          </w:p>
          <w:p>
            <w:pPr>
              <w:rPr>
                <w:sz w:val="18"/>
                <w:szCs w:val="18"/>
              </w:rPr>
            </w:pPr>
            <w:r>
              <w:rPr>
                <w:rFonts w:hint="eastAsia"/>
                <w:sz w:val="18"/>
                <w:szCs w:val="18"/>
              </w:rPr>
              <w:t>3、</w:t>
            </w:r>
            <w:r>
              <w:rPr>
                <w:sz w:val="18"/>
                <w:szCs w:val="18"/>
              </w:rPr>
              <w:t>能撰写客服方案，具有对客户联络咨询、回访跟踪的能力；</w:t>
            </w:r>
          </w:p>
          <w:p>
            <w:pPr>
              <w:rPr>
                <w:sz w:val="18"/>
                <w:szCs w:val="18"/>
              </w:rPr>
            </w:pPr>
            <w:r>
              <w:rPr>
                <w:rFonts w:hint="eastAsia"/>
                <w:sz w:val="18"/>
                <w:szCs w:val="18"/>
              </w:rPr>
              <w:t>4、</w:t>
            </w:r>
            <w:r>
              <w:rPr>
                <w:sz w:val="18"/>
                <w:szCs w:val="18"/>
              </w:rPr>
              <w:t>懂配送、运输作业的相关流程和法规；</w:t>
            </w:r>
          </w:p>
          <w:p>
            <w:pPr>
              <w:rPr>
                <w:sz w:val="18"/>
                <w:szCs w:val="18"/>
              </w:rPr>
            </w:pPr>
            <w:r>
              <w:rPr>
                <w:rFonts w:hint="eastAsia"/>
                <w:sz w:val="18"/>
                <w:szCs w:val="18"/>
              </w:rPr>
              <w:t>5、</w:t>
            </w:r>
            <w:r>
              <w:rPr>
                <w:sz w:val="18"/>
                <w:szCs w:val="18"/>
              </w:rPr>
              <w:t>具有应付突发事件和果断地处理问题的基本能力；</w:t>
            </w:r>
          </w:p>
          <w:p>
            <w:pPr>
              <w:rPr>
                <w:sz w:val="18"/>
                <w:szCs w:val="18"/>
              </w:rPr>
            </w:pPr>
            <w:r>
              <w:rPr>
                <w:rFonts w:hint="eastAsia"/>
                <w:sz w:val="18"/>
                <w:szCs w:val="18"/>
              </w:rPr>
              <w:t>6、</w:t>
            </w:r>
            <w:r>
              <w:rPr>
                <w:sz w:val="18"/>
                <w:szCs w:val="18"/>
              </w:rPr>
              <w:t>具有良好的语言表达和沟通能力；</w:t>
            </w:r>
          </w:p>
          <w:p>
            <w:pPr>
              <w:rPr>
                <w:sz w:val="18"/>
                <w:szCs w:val="18"/>
              </w:rPr>
            </w:pPr>
            <w:r>
              <w:rPr>
                <w:rFonts w:hint="eastAsia"/>
                <w:sz w:val="18"/>
                <w:szCs w:val="18"/>
              </w:rPr>
              <w:t>7、CRM</w:t>
            </w:r>
            <w:r>
              <w:rPr>
                <w:sz w:val="18"/>
                <w:szCs w:val="18"/>
              </w:rPr>
              <w:t>相关软件操作能力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spacing w:line="240" w:lineRule="exact"/>
              <w:jc w:val="center"/>
              <w:rPr>
                <w:kern w:val="0"/>
                <w:sz w:val="18"/>
                <w:szCs w:val="18"/>
              </w:rPr>
            </w:pPr>
            <w:r>
              <w:rPr>
                <w:rFonts w:hint="eastAsia"/>
                <w:kern w:val="0"/>
                <w:sz w:val="18"/>
                <w:szCs w:val="18"/>
              </w:rPr>
              <w:t>7</w:t>
            </w:r>
          </w:p>
        </w:tc>
        <w:tc>
          <w:tcPr>
            <w:tcW w:w="1298" w:type="dxa"/>
            <w:vAlign w:val="center"/>
          </w:tcPr>
          <w:p>
            <w:pPr>
              <w:autoSpaceDE w:val="0"/>
              <w:autoSpaceDN w:val="0"/>
              <w:jc w:val="center"/>
              <w:rPr>
                <w:color w:val="000000"/>
                <w:kern w:val="0"/>
                <w:sz w:val="18"/>
                <w:szCs w:val="18"/>
              </w:rPr>
            </w:pPr>
            <w:r>
              <w:rPr>
                <w:color w:val="000000"/>
                <w:kern w:val="0"/>
                <w:sz w:val="18"/>
                <w:szCs w:val="18"/>
              </w:rPr>
              <w:t>采购</w:t>
            </w:r>
          </w:p>
          <w:p>
            <w:pPr>
              <w:autoSpaceDE w:val="0"/>
              <w:autoSpaceDN w:val="0"/>
              <w:jc w:val="center"/>
              <w:rPr>
                <w:color w:val="000000"/>
                <w:kern w:val="0"/>
                <w:sz w:val="18"/>
                <w:szCs w:val="18"/>
              </w:rPr>
            </w:pPr>
            <w:r>
              <w:rPr>
                <w:color w:val="000000"/>
                <w:kern w:val="0"/>
                <w:sz w:val="18"/>
                <w:szCs w:val="18"/>
              </w:rPr>
              <w:t>（</w:t>
            </w:r>
            <w:r>
              <w:rPr>
                <w:rFonts w:hint="eastAsia"/>
                <w:color w:val="000000"/>
                <w:kern w:val="0"/>
                <w:sz w:val="18"/>
                <w:szCs w:val="18"/>
              </w:rPr>
              <w:t>相关</w:t>
            </w:r>
            <w:r>
              <w:rPr>
                <w:color w:val="000000"/>
                <w:kern w:val="0"/>
                <w:sz w:val="18"/>
                <w:szCs w:val="18"/>
              </w:rPr>
              <w:t>岗位）</w:t>
            </w:r>
          </w:p>
        </w:tc>
        <w:tc>
          <w:tcPr>
            <w:tcW w:w="2693" w:type="dxa"/>
          </w:tcPr>
          <w:p>
            <w:pPr>
              <w:rPr>
                <w:kern w:val="0"/>
                <w:sz w:val="18"/>
                <w:szCs w:val="18"/>
              </w:rPr>
            </w:pPr>
            <w:r>
              <w:rPr>
                <w:rFonts w:hint="eastAsia"/>
                <w:kern w:val="0"/>
                <w:sz w:val="18"/>
                <w:szCs w:val="18"/>
              </w:rPr>
              <w:t>1、</w:t>
            </w:r>
            <w:r>
              <w:rPr>
                <w:kern w:val="0"/>
                <w:sz w:val="18"/>
                <w:szCs w:val="18"/>
              </w:rPr>
              <w:t>收集客户资料，进行供应市场分析；</w:t>
            </w:r>
          </w:p>
          <w:p>
            <w:pPr>
              <w:rPr>
                <w:sz w:val="18"/>
                <w:szCs w:val="18"/>
              </w:rPr>
            </w:pPr>
            <w:r>
              <w:rPr>
                <w:rFonts w:hint="eastAsia"/>
                <w:kern w:val="0"/>
                <w:sz w:val="18"/>
                <w:szCs w:val="18"/>
              </w:rPr>
              <w:t>2、</w:t>
            </w:r>
            <w:r>
              <w:rPr>
                <w:kern w:val="0"/>
                <w:sz w:val="18"/>
                <w:szCs w:val="18"/>
              </w:rPr>
              <w:t>组织询价和报价工作，寻找和选择供应商，</w:t>
            </w:r>
            <w:r>
              <w:rPr>
                <w:sz w:val="18"/>
                <w:szCs w:val="18"/>
              </w:rPr>
              <w:t>与供应商谈判；</w:t>
            </w:r>
          </w:p>
          <w:p>
            <w:pPr>
              <w:rPr>
                <w:kern w:val="0"/>
                <w:sz w:val="18"/>
                <w:szCs w:val="18"/>
              </w:rPr>
            </w:pPr>
            <w:r>
              <w:rPr>
                <w:rFonts w:hint="eastAsia"/>
                <w:kern w:val="0"/>
                <w:sz w:val="18"/>
                <w:szCs w:val="18"/>
              </w:rPr>
              <w:t>3、</w:t>
            </w:r>
            <w:r>
              <w:rPr>
                <w:kern w:val="0"/>
                <w:sz w:val="18"/>
                <w:szCs w:val="18"/>
              </w:rPr>
              <w:t>进行供应商关系管理和采购合同管理，对价格进行维护；</w:t>
            </w:r>
          </w:p>
          <w:p>
            <w:pPr>
              <w:rPr>
                <w:color w:val="000000"/>
                <w:kern w:val="0"/>
                <w:sz w:val="18"/>
                <w:szCs w:val="18"/>
              </w:rPr>
            </w:pPr>
            <w:r>
              <w:rPr>
                <w:rFonts w:hint="eastAsia"/>
                <w:sz w:val="18"/>
                <w:szCs w:val="18"/>
              </w:rPr>
              <w:t>4、</w:t>
            </w:r>
            <w:r>
              <w:rPr>
                <w:sz w:val="18"/>
                <w:szCs w:val="18"/>
              </w:rPr>
              <w:t>熟练使用办公软件，进行成本数据测算</w:t>
            </w:r>
          </w:p>
        </w:tc>
        <w:tc>
          <w:tcPr>
            <w:tcW w:w="4553" w:type="dxa"/>
          </w:tcPr>
          <w:p>
            <w:pPr>
              <w:autoSpaceDE w:val="0"/>
              <w:autoSpaceDN w:val="0"/>
              <w:rPr>
                <w:color w:val="000000"/>
                <w:kern w:val="0"/>
                <w:sz w:val="18"/>
                <w:szCs w:val="18"/>
              </w:rPr>
            </w:pPr>
            <w:r>
              <w:rPr>
                <w:rFonts w:hint="eastAsia"/>
                <w:color w:val="000000"/>
                <w:kern w:val="0"/>
                <w:sz w:val="18"/>
                <w:szCs w:val="18"/>
              </w:rPr>
              <w:t>1、</w:t>
            </w:r>
            <w:r>
              <w:rPr>
                <w:color w:val="000000"/>
                <w:kern w:val="0"/>
                <w:sz w:val="18"/>
                <w:szCs w:val="18"/>
              </w:rPr>
              <w:t>收集和采集信息的能力；</w:t>
            </w:r>
          </w:p>
          <w:p>
            <w:pPr>
              <w:autoSpaceDE w:val="0"/>
              <w:autoSpaceDN w:val="0"/>
              <w:rPr>
                <w:color w:val="000000"/>
                <w:kern w:val="0"/>
                <w:sz w:val="18"/>
                <w:szCs w:val="18"/>
              </w:rPr>
            </w:pPr>
            <w:r>
              <w:rPr>
                <w:rFonts w:hint="eastAsia"/>
                <w:color w:val="000000"/>
                <w:kern w:val="0"/>
                <w:sz w:val="18"/>
                <w:szCs w:val="18"/>
              </w:rPr>
              <w:t>2、</w:t>
            </w:r>
            <w:r>
              <w:rPr>
                <w:color w:val="000000"/>
                <w:kern w:val="0"/>
                <w:sz w:val="18"/>
                <w:szCs w:val="18"/>
              </w:rPr>
              <w:t>对相关信息敏感，及时作出判断和决策的能力；</w:t>
            </w:r>
          </w:p>
          <w:p>
            <w:pPr>
              <w:autoSpaceDE w:val="0"/>
              <w:autoSpaceDN w:val="0"/>
              <w:rPr>
                <w:color w:val="000000"/>
                <w:kern w:val="0"/>
                <w:sz w:val="18"/>
                <w:szCs w:val="18"/>
              </w:rPr>
            </w:pPr>
            <w:r>
              <w:rPr>
                <w:rFonts w:hint="eastAsia"/>
                <w:color w:val="000000"/>
                <w:kern w:val="0"/>
                <w:sz w:val="18"/>
                <w:szCs w:val="18"/>
              </w:rPr>
              <w:t>3、</w:t>
            </w:r>
            <w:r>
              <w:rPr>
                <w:color w:val="000000"/>
                <w:kern w:val="0"/>
                <w:sz w:val="18"/>
                <w:szCs w:val="18"/>
              </w:rPr>
              <w:t>了解产品成本构成和具有成本分析能力；</w:t>
            </w:r>
          </w:p>
          <w:p>
            <w:pPr>
              <w:autoSpaceDE w:val="0"/>
              <w:autoSpaceDN w:val="0"/>
              <w:rPr>
                <w:color w:val="000000"/>
                <w:kern w:val="0"/>
                <w:sz w:val="18"/>
                <w:szCs w:val="18"/>
              </w:rPr>
            </w:pPr>
            <w:r>
              <w:rPr>
                <w:rFonts w:hint="eastAsia"/>
                <w:color w:val="000000"/>
                <w:kern w:val="0"/>
                <w:sz w:val="18"/>
                <w:szCs w:val="18"/>
              </w:rPr>
              <w:t>4、</w:t>
            </w:r>
            <w:r>
              <w:rPr>
                <w:color w:val="000000"/>
                <w:kern w:val="0"/>
                <w:sz w:val="18"/>
                <w:szCs w:val="18"/>
              </w:rPr>
              <w:t>熟悉物资消耗特性及市场供应特点，具有对供应市场进行分析的能力；</w:t>
            </w:r>
          </w:p>
          <w:p>
            <w:pPr>
              <w:autoSpaceDE w:val="0"/>
              <w:autoSpaceDN w:val="0"/>
              <w:rPr>
                <w:color w:val="000000"/>
                <w:kern w:val="0"/>
                <w:sz w:val="18"/>
                <w:szCs w:val="18"/>
              </w:rPr>
            </w:pPr>
            <w:r>
              <w:rPr>
                <w:rFonts w:hint="eastAsia"/>
                <w:sz w:val="18"/>
                <w:szCs w:val="18"/>
              </w:rPr>
              <w:t>5、</w:t>
            </w:r>
            <w:r>
              <w:rPr>
                <w:sz w:val="18"/>
                <w:szCs w:val="18"/>
              </w:rPr>
              <w:t>熟悉采购及招投标业务流程，有</w:t>
            </w:r>
            <w:r>
              <w:rPr>
                <w:color w:val="000000"/>
                <w:kern w:val="0"/>
                <w:sz w:val="18"/>
                <w:szCs w:val="18"/>
              </w:rPr>
              <w:t>进行招投标采购管理能力；</w:t>
            </w:r>
          </w:p>
          <w:p>
            <w:pPr>
              <w:autoSpaceDE w:val="0"/>
              <w:autoSpaceDN w:val="0"/>
              <w:rPr>
                <w:color w:val="000000"/>
                <w:kern w:val="0"/>
                <w:sz w:val="18"/>
                <w:szCs w:val="18"/>
              </w:rPr>
            </w:pPr>
            <w:r>
              <w:rPr>
                <w:rFonts w:hint="eastAsia"/>
                <w:color w:val="000000"/>
                <w:kern w:val="0"/>
                <w:sz w:val="18"/>
                <w:szCs w:val="18"/>
              </w:rPr>
              <w:t>6、</w:t>
            </w:r>
            <w:r>
              <w:rPr>
                <w:color w:val="000000"/>
                <w:kern w:val="0"/>
                <w:sz w:val="18"/>
                <w:szCs w:val="18"/>
              </w:rPr>
              <w:t>懂法律知识，具有拟定和把握合同条款，维护企业权益的能力；</w:t>
            </w:r>
          </w:p>
          <w:p>
            <w:pPr>
              <w:autoSpaceDE w:val="0"/>
              <w:autoSpaceDN w:val="0"/>
              <w:rPr>
                <w:color w:val="000000"/>
                <w:kern w:val="0"/>
                <w:sz w:val="18"/>
                <w:szCs w:val="18"/>
              </w:rPr>
            </w:pPr>
            <w:r>
              <w:rPr>
                <w:rFonts w:hint="eastAsia"/>
                <w:color w:val="000000"/>
                <w:kern w:val="0"/>
                <w:sz w:val="18"/>
                <w:szCs w:val="18"/>
              </w:rPr>
              <w:t>7、</w:t>
            </w:r>
            <w:r>
              <w:rPr>
                <w:color w:val="000000"/>
                <w:kern w:val="0"/>
                <w:sz w:val="18"/>
                <w:szCs w:val="18"/>
              </w:rPr>
              <w:t>良好的沟通协调能力和语言表达能力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50" w:hRule="atLeast"/>
          <w:jc w:val="center"/>
        </w:trPr>
        <w:tc>
          <w:tcPr>
            <w:tcW w:w="456" w:type="dxa"/>
            <w:vAlign w:val="center"/>
          </w:tcPr>
          <w:p>
            <w:pPr>
              <w:jc w:val="center"/>
              <w:rPr>
                <w:kern w:val="0"/>
                <w:sz w:val="18"/>
                <w:szCs w:val="18"/>
              </w:rPr>
            </w:pPr>
            <w:r>
              <w:rPr>
                <w:rFonts w:hint="eastAsia"/>
                <w:kern w:val="0"/>
                <w:sz w:val="18"/>
                <w:szCs w:val="18"/>
              </w:rPr>
              <w:t>8</w:t>
            </w:r>
          </w:p>
        </w:tc>
        <w:tc>
          <w:tcPr>
            <w:tcW w:w="1298" w:type="dxa"/>
            <w:vAlign w:val="center"/>
          </w:tcPr>
          <w:p>
            <w:pPr>
              <w:autoSpaceDE w:val="0"/>
              <w:autoSpaceDN w:val="0"/>
              <w:jc w:val="center"/>
              <w:rPr>
                <w:color w:val="000000"/>
                <w:kern w:val="0"/>
                <w:sz w:val="18"/>
                <w:szCs w:val="18"/>
              </w:rPr>
            </w:pPr>
            <w:r>
              <w:rPr>
                <w:color w:val="000000"/>
                <w:kern w:val="0"/>
                <w:sz w:val="18"/>
                <w:szCs w:val="18"/>
              </w:rPr>
              <w:t>报关</w:t>
            </w:r>
          </w:p>
          <w:p>
            <w:pPr>
              <w:autoSpaceDE w:val="0"/>
              <w:autoSpaceDN w:val="0"/>
              <w:jc w:val="center"/>
              <w:rPr>
                <w:color w:val="000000"/>
                <w:kern w:val="0"/>
                <w:sz w:val="18"/>
                <w:szCs w:val="18"/>
              </w:rPr>
            </w:pPr>
            <w:r>
              <w:rPr>
                <w:color w:val="000000"/>
                <w:kern w:val="0"/>
                <w:sz w:val="18"/>
                <w:szCs w:val="18"/>
              </w:rPr>
              <w:t>（相关岗位）</w:t>
            </w:r>
          </w:p>
        </w:tc>
        <w:tc>
          <w:tcPr>
            <w:tcW w:w="2693" w:type="dxa"/>
          </w:tcPr>
          <w:p>
            <w:pPr>
              <w:spacing w:line="300" w:lineRule="exact"/>
              <w:rPr>
                <w:sz w:val="18"/>
                <w:szCs w:val="18"/>
              </w:rPr>
            </w:pPr>
            <w:r>
              <w:rPr>
                <w:rFonts w:hint="eastAsia"/>
                <w:color w:val="000000"/>
                <w:kern w:val="0"/>
                <w:sz w:val="18"/>
                <w:szCs w:val="18"/>
              </w:rPr>
              <w:t>1、</w:t>
            </w:r>
            <w:r>
              <w:rPr>
                <w:color w:val="000000"/>
                <w:kern w:val="0"/>
                <w:sz w:val="18"/>
                <w:szCs w:val="18"/>
              </w:rPr>
              <w:t>准备相关报关单证；</w:t>
            </w:r>
            <w:r>
              <w:rPr>
                <w:sz w:val="18"/>
                <w:szCs w:val="18"/>
              </w:rPr>
              <w:t xml:space="preserve"> </w:t>
            </w:r>
          </w:p>
          <w:p>
            <w:pPr>
              <w:spacing w:line="300" w:lineRule="exact"/>
              <w:rPr>
                <w:color w:val="000000"/>
                <w:kern w:val="0"/>
                <w:sz w:val="18"/>
                <w:szCs w:val="18"/>
              </w:rPr>
            </w:pPr>
            <w:r>
              <w:rPr>
                <w:rFonts w:hint="eastAsia"/>
                <w:color w:val="000000"/>
                <w:kern w:val="0"/>
                <w:sz w:val="18"/>
                <w:szCs w:val="18"/>
              </w:rPr>
              <w:t>2、</w:t>
            </w:r>
            <w:r>
              <w:rPr>
                <w:color w:val="000000"/>
                <w:kern w:val="0"/>
                <w:sz w:val="18"/>
                <w:szCs w:val="18"/>
              </w:rPr>
              <w:t>进出口商品归类；</w:t>
            </w:r>
          </w:p>
          <w:p>
            <w:pPr>
              <w:spacing w:line="300" w:lineRule="exact"/>
              <w:rPr>
                <w:sz w:val="18"/>
                <w:szCs w:val="18"/>
              </w:rPr>
            </w:pPr>
            <w:r>
              <w:rPr>
                <w:rFonts w:hint="eastAsia"/>
                <w:sz w:val="18"/>
                <w:szCs w:val="18"/>
              </w:rPr>
              <w:t>3、</w:t>
            </w:r>
            <w:r>
              <w:rPr>
                <w:sz w:val="18"/>
                <w:szCs w:val="18"/>
              </w:rPr>
              <w:t>填制报关单证；</w:t>
            </w:r>
          </w:p>
          <w:p>
            <w:pPr>
              <w:spacing w:line="300" w:lineRule="exact"/>
              <w:rPr>
                <w:color w:val="000000"/>
                <w:kern w:val="0"/>
                <w:sz w:val="18"/>
                <w:szCs w:val="18"/>
              </w:rPr>
            </w:pPr>
            <w:r>
              <w:rPr>
                <w:rFonts w:hint="eastAsia"/>
                <w:color w:val="000000"/>
                <w:kern w:val="0"/>
                <w:sz w:val="18"/>
                <w:szCs w:val="18"/>
              </w:rPr>
              <w:t>4、</w:t>
            </w:r>
            <w:r>
              <w:rPr>
                <w:color w:val="000000"/>
                <w:kern w:val="0"/>
                <w:sz w:val="18"/>
                <w:szCs w:val="18"/>
              </w:rPr>
              <w:t>进出口税费计算；</w:t>
            </w:r>
          </w:p>
          <w:p>
            <w:pPr>
              <w:spacing w:line="300" w:lineRule="exact"/>
              <w:rPr>
                <w:sz w:val="18"/>
                <w:szCs w:val="18"/>
              </w:rPr>
            </w:pPr>
            <w:r>
              <w:rPr>
                <w:rFonts w:hint="eastAsia"/>
                <w:sz w:val="18"/>
                <w:szCs w:val="18"/>
              </w:rPr>
              <w:t>5、</w:t>
            </w:r>
            <w:r>
              <w:rPr>
                <w:sz w:val="18"/>
                <w:szCs w:val="18"/>
              </w:rPr>
              <w:t>办理交纳所报货物的各项税费手续和报关手续；</w:t>
            </w:r>
          </w:p>
          <w:p>
            <w:pPr>
              <w:spacing w:line="300" w:lineRule="exact"/>
              <w:rPr>
                <w:color w:val="000000"/>
                <w:kern w:val="0"/>
                <w:sz w:val="18"/>
                <w:szCs w:val="18"/>
              </w:rPr>
            </w:pPr>
            <w:r>
              <w:rPr>
                <w:rFonts w:hint="eastAsia"/>
                <w:color w:val="000000"/>
                <w:kern w:val="0"/>
                <w:sz w:val="18"/>
                <w:szCs w:val="18"/>
              </w:rPr>
              <w:t>6、</w:t>
            </w:r>
            <w:r>
              <w:rPr>
                <w:color w:val="000000"/>
                <w:kern w:val="0"/>
                <w:sz w:val="18"/>
                <w:szCs w:val="18"/>
              </w:rPr>
              <w:t>配合海关查验；</w:t>
            </w:r>
          </w:p>
          <w:p>
            <w:pPr>
              <w:spacing w:line="300" w:lineRule="exact"/>
              <w:rPr>
                <w:color w:val="000000"/>
                <w:kern w:val="0"/>
                <w:sz w:val="18"/>
                <w:szCs w:val="18"/>
              </w:rPr>
            </w:pPr>
            <w:r>
              <w:rPr>
                <w:rFonts w:hint="eastAsia"/>
                <w:color w:val="000000"/>
                <w:kern w:val="0"/>
                <w:sz w:val="18"/>
                <w:szCs w:val="18"/>
              </w:rPr>
              <w:t>7、</w:t>
            </w:r>
            <w:r>
              <w:rPr>
                <w:color w:val="000000"/>
                <w:kern w:val="0"/>
                <w:sz w:val="18"/>
                <w:szCs w:val="18"/>
              </w:rPr>
              <w:t>海关相关软件系统的操作；</w:t>
            </w:r>
          </w:p>
          <w:p>
            <w:pPr>
              <w:spacing w:line="300" w:lineRule="exact"/>
              <w:rPr>
                <w:color w:val="000000"/>
                <w:kern w:val="0"/>
                <w:sz w:val="18"/>
                <w:szCs w:val="18"/>
              </w:rPr>
            </w:pPr>
            <w:r>
              <w:rPr>
                <w:rFonts w:hint="eastAsia"/>
                <w:sz w:val="18"/>
                <w:szCs w:val="18"/>
              </w:rPr>
              <w:t>8、</w:t>
            </w:r>
            <w:r>
              <w:rPr>
                <w:sz w:val="18"/>
                <w:szCs w:val="18"/>
              </w:rPr>
              <w:t>保存各种原始报关单证、票据、函电等业务资料</w:t>
            </w:r>
          </w:p>
        </w:tc>
        <w:tc>
          <w:tcPr>
            <w:tcW w:w="4553" w:type="dxa"/>
          </w:tcPr>
          <w:p>
            <w:pPr>
              <w:autoSpaceDE w:val="0"/>
              <w:autoSpaceDN w:val="0"/>
              <w:rPr>
                <w:color w:val="000000"/>
                <w:kern w:val="0"/>
                <w:sz w:val="18"/>
                <w:szCs w:val="18"/>
              </w:rPr>
            </w:pPr>
            <w:r>
              <w:rPr>
                <w:rFonts w:hint="eastAsia"/>
                <w:color w:val="000000"/>
                <w:kern w:val="0"/>
                <w:sz w:val="18"/>
                <w:szCs w:val="18"/>
              </w:rPr>
              <w:t>1、</w:t>
            </w:r>
            <w:r>
              <w:rPr>
                <w:color w:val="000000"/>
                <w:kern w:val="0"/>
                <w:sz w:val="18"/>
                <w:szCs w:val="18"/>
              </w:rPr>
              <w:t>熟悉报关、报检流程，能对商品进行正确归类；</w:t>
            </w:r>
          </w:p>
          <w:p>
            <w:pPr>
              <w:autoSpaceDE w:val="0"/>
              <w:autoSpaceDN w:val="0"/>
              <w:rPr>
                <w:color w:val="000000"/>
                <w:kern w:val="0"/>
                <w:sz w:val="18"/>
                <w:szCs w:val="18"/>
              </w:rPr>
            </w:pPr>
            <w:r>
              <w:rPr>
                <w:rFonts w:hint="eastAsia"/>
                <w:color w:val="000000"/>
                <w:kern w:val="0"/>
                <w:sz w:val="18"/>
                <w:szCs w:val="18"/>
              </w:rPr>
              <w:t>2、</w:t>
            </w:r>
            <w:r>
              <w:rPr>
                <w:color w:val="000000"/>
                <w:kern w:val="0"/>
                <w:sz w:val="18"/>
                <w:szCs w:val="18"/>
              </w:rPr>
              <w:t>具有</w:t>
            </w:r>
            <w:r>
              <w:rPr>
                <w:sz w:val="18"/>
                <w:szCs w:val="18"/>
              </w:rPr>
              <w:t>准确、快速填写申报单（包括电子报关）的能力</w:t>
            </w:r>
            <w:r>
              <w:rPr>
                <w:color w:val="000000"/>
                <w:kern w:val="0"/>
                <w:sz w:val="18"/>
                <w:szCs w:val="18"/>
              </w:rPr>
              <w:t>；</w:t>
            </w:r>
          </w:p>
          <w:p>
            <w:pPr>
              <w:autoSpaceDE w:val="0"/>
              <w:autoSpaceDN w:val="0"/>
              <w:rPr>
                <w:color w:val="000000"/>
                <w:kern w:val="0"/>
                <w:sz w:val="18"/>
                <w:szCs w:val="18"/>
              </w:rPr>
            </w:pPr>
            <w:r>
              <w:rPr>
                <w:rFonts w:hint="eastAsia"/>
                <w:color w:val="000000"/>
                <w:kern w:val="0"/>
                <w:sz w:val="18"/>
                <w:szCs w:val="18"/>
              </w:rPr>
              <w:t>3、</w:t>
            </w:r>
            <w:r>
              <w:rPr>
                <w:color w:val="000000"/>
                <w:kern w:val="0"/>
                <w:sz w:val="18"/>
                <w:szCs w:val="18"/>
              </w:rPr>
              <w:t>掌握进出口税费的种类及其计算方法；</w:t>
            </w:r>
          </w:p>
          <w:p>
            <w:pPr>
              <w:autoSpaceDE w:val="0"/>
              <w:autoSpaceDN w:val="0"/>
              <w:rPr>
                <w:color w:val="000000"/>
                <w:kern w:val="0"/>
                <w:sz w:val="18"/>
                <w:szCs w:val="18"/>
              </w:rPr>
            </w:pPr>
            <w:r>
              <w:rPr>
                <w:rFonts w:hint="eastAsia"/>
                <w:color w:val="000000"/>
                <w:kern w:val="0"/>
                <w:sz w:val="18"/>
                <w:szCs w:val="18"/>
              </w:rPr>
              <w:t>4、</w:t>
            </w:r>
            <w:r>
              <w:rPr>
                <w:color w:val="000000"/>
                <w:kern w:val="0"/>
                <w:sz w:val="18"/>
                <w:szCs w:val="18"/>
              </w:rPr>
              <w:t>具有报关流程整体把控能力；</w:t>
            </w:r>
          </w:p>
          <w:p>
            <w:pPr>
              <w:autoSpaceDE w:val="0"/>
              <w:autoSpaceDN w:val="0"/>
              <w:rPr>
                <w:color w:val="000000"/>
                <w:kern w:val="0"/>
                <w:sz w:val="18"/>
                <w:szCs w:val="18"/>
              </w:rPr>
            </w:pPr>
            <w:r>
              <w:rPr>
                <w:rFonts w:hint="eastAsia"/>
                <w:color w:val="000000"/>
                <w:kern w:val="0"/>
                <w:sz w:val="18"/>
                <w:szCs w:val="18"/>
              </w:rPr>
              <w:t>5、</w:t>
            </w:r>
            <w:r>
              <w:rPr>
                <w:color w:val="000000"/>
                <w:kern w:val="0"/>
                <w:sz w:val="18"/>
                <w:szCs w:val="18"/>
              </w:rPr>
              <w:t>具有海关相关软件系统的操作能力；</w:t>
            </w:r>
          </w:p>
          <w:p>
            <w:pPr>
              <w:autoSpaceDE w:val="0"/>
              <w:autoSpaceDN w:val="0"/>
              <w:rPr>
                <w:color w:val="000000"/>
                <w:kern w:val="0"/>
                <w:sz w:val="18"/>
                <w:szCs w:val="18"/>
              </w:rPr>
            </w:pPr>
            <w:r>
              <w:rPr>
                <w:rFonts w:hint="eastAsia"/>
                <w:color w:val="000000"/>
                <w:kern w:val="0"/>
                <w:sz w:val="18"/>
                <w:szCs w:val="18"/>
              </w:rPr>
              <w:t>6、</w:t>
            </w:r>
            <w:r>
              <w:rPr>
                <w:color w:val="000000"/>
                <w:kern w:val="0"/>
                <w:sz w:val="18"/>
                <w:szCs w:val="18"/>
              </w:rPr>
              <w:t>具有交流沟通、独立工作能力；</w:t>
            </w:r>
          </w:p>
          <w:p>
            <w:pPr>
              <w:autoSpaceDE w:val="0"/>
              <w:autoSpaceDN w:val="0"/>
              <w:rPr>
                <w:color w:val="000000"/>
                <w:kern w:val="0"/>
                <w:sz w:val="18"/>
                <w:szCs w:val="18"/>
              </w:rPr>
            </w:pPr>
            <w:r>
              <w:rPr>
                <w:rFonts w:hint="eastAsia"/>
                <w:sz w:val="18"/>
                <w:szCs w:val="18"/>
              </w:rPr>
              <w:t>7、</w:t>
            </w:r>
            <w:r>
              <w:rPr>
                <w:sz w:val="18"/>
                <w:szCs w:val="18"/>
              </w:rPr>
              <w:t>具有办理核销和销案手续的能力</w:t>
            </w:r>
            <w:r>
              <w:rPr>
                <w:rFonts w:hint="eastAsia"/>
                <w:sz w:val="18"/>
                <w:szCs w:val="18"/>
              </w:rPr>
              <w:t>；</w:t>
            </w:r>
          </w:p>
          <w:p>
            <w:pPr>
              <w:autoSpaceDE w:val="0"/>
              <w:autoSpaceDN w:val="0"/>
              <w:rPr>
                <w:color w:val="000000"/>
                <w:kern w:val="0"/>
                <w:sz w:val="18"/>
                <w:szCs w:val="18"/>
              </w:rPr>
            </w:pPr>
            <w:r>
              <w:rPr>
                <w:rFonts w:hint="eastAsia"/>
                <w:color w:val="000000"/>
                <w:kern w:val="0"/>
                <w:sz w:val="18"/>
                <w:szCs w:val="18"/>
              </w:rPr>
              <w:t>8、</w:t>
            </w:r>
            <w:r>
              <w:rPr>
                <w:color w:val="000000"/>
                <w:kern w:val="0"/>
                <w:sz w:val="18"/>
                <w:szCs w:val="18"/>
              </w:rPr>
              <w:t>具有文档资料的管理能力</w:t>
            </w:r>
          </w:p>
        </w:tc>
      </w:tr>
    </w:tbl>
    <w:p>
      <w:pPr>
        <w:spacing w:line="360" w:lineRule="auto"/>
        <w:ind w:firstLine="435"/>
        <w:rPr>
          <w:rFonts w:ascii="仿宋_GB2312" w:eastAsia="仿宋_GB2312"/>
          <w:sz w:val="24"/>
        </w:rPr>
      </w:pPr>
    </w:p>
    <w:p>
      <w:pPr>
        <w:spacing w:line="360" w:lineRule="auto"/>
        <w:rPr>
          <w:rFonts w:hint="default" w:ascii="仿宋_GB2312" w:eastAsia="仿宋_GB2312"/>
          <w:b/>
          <w:sz w:val="24"/>
        </w:rPr>
      </w:pPr>
      <w:r>
        <w:rPr>
          <w:rFonts w:hint="eastAsia" w:ascii="仿宋_GB2312" w:eastAsia="仿宋_GB2312"/>
          <w:b/>
          <w:sz w:val="24"/>
        </w:rPr>
        <w:t>（二）职业资格</w:t>
      </w:r>
      <w:r>
        <w:rPr>
          <w:rFonts w:hint="default" w:ascii="仿宋_GB2312" w:eastAsia="仿宋_GB2312"/>
          <w:b/>
          <w:sz w:val="24"/>
        </w:rPr>
        <w:t>证书要求</w:t>
      </w:r>
    </w:p>
    <w:tbl>
      <w:tblPr>
        <w:tblStyle w:val="7"/>
        <w:tblW w:w="9020"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09"/>
        <w:gridCol w:w="2571"/>
        <w:gridCol w:w="2662"/>
        <w:gridCol w:w="1983"/>
        <w:gridCol w:w="1095"/>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17" w:hRule="atLeast"/>
          <w:jc w:val="center"/>
        </w:trPr>
        <w:tc>
          <w:tcPr>
            <w:tcW w:w="709" w:type="dxa"/>
            <w:vAlign w:val="center"/>
          </w:tcPr>
          <w:p>
            <w:pPr>
              <w:spacing w:line="360" w:lineRule="auto"/>
              <w:jc w:val="center"/>
              <w:rPr>
                <w:b/>
              </w:rPr>
            </w:pPr>
            <w:bookmarkStart w:id="0" w:name="_GoBack"/>
            <w:bookmarkEnd w:id="0"/>
            <w:r>
              <w:rPr>
                <w:rFonts w:hint="eastAsia"/>
                <w:b/>
              </w:rPr>
              <w:t>序号</w:t>
            </w:r>
          </w:p>
        </w:tc>
        <w:tc>
          <w:tcPr>
            <w:tcW w:w="2571" w:type="dxa"/>
            <w:vAlign w:val="center"/>
          </w:tcPr>
          <w:p>
            <w:pPr>
              <w:spacing w:line="360" w:lineRule="auto"/>
              <w:jc w:val="center"/>
              <w:rPr>
                <w:b/>
              </w:rPr>
            </w:pPr>
            <w:r>
              <w:rPr>
                <w:rFonts w:hint="eastAsia"/>
                <w:b/>
              </w:rPr>
              <w:t>证书名称</w:t>
            </w:r>
          </w:p>
        </w:tc>
        <w:tc>
          <w:tcPr>
            <w:tcW w:w="2662" w:type="dxa"/>
            <w:vAlign w:val="center"/>
          </w:tcPr>
          <w:p>
            <w:pPr>
              <w:spacing w:line="360" w:lineRule="auto"/>
              <w:jc w:val="center"/>
              <w:rPr>
                <w:b/>
              </w:rPr>
            </w:pPr>
            <w:r>
              <w:rPr>
                <w:rFonts w:hint="eastAsia"/>
                <w:b/>
              </w:rPr>
              <w:t>颁证单位</w:t>
            </w:r>
          </w:p>
        </w:tc>
        <w:tc>
          <w:tcPr>
            <w:tcW w:w="1983" w:type="dxa"/>
            <w:vAlign w:val="center"/>
          </w:tcPr>
          <w:p>
            <w:pPr>
              <w:spacing w:line="360" w:lineRule="auto"/>
              <w:jc w:val="center"/>
              <w:rPr>
                <w:b/>
              </w:rPr>
            </w:pPr>
            <w:r>
              <w:rPr>
                <w:rFonts w:hint="eastAsia"/>
                <w:b/>
              </w:rPr>
              <w:t>等级要求</w:t>
            </w:r>
          </w:p>
        </w:tc>
        <w:tc>
          <w:tcPr>
            <w:tcW w:w="1095" w:type="dxa"/>
            <w:vAlign w:val="center"/>
          </w:tcPr>
          <w:p>
            <w:pPr>
              <w:spacing w:line="360" w:lineRule="auto"/>
              <w:jc w:val="center"/>
              <w:rPr>
                <w:b/>
              </w:rPr>
            </w:pPr>
            <w:r>
              <w:rPr>
                <w:rFonts w:hint="eastAsia"/>
                <w:b/>
              </w:rPr>
              <w:t>备注</w:t>
            </w:r>
          </w:p>
        </w:tc>
      </w:tr>
      <w:tr>
        <w:tblPrEx>
          <w:tblLayout w:type="fixed"/>
        </w:tblPrEx>
        <w:trPr>
          <w:trHeight w:val="396" w:hRule="atLeast"/>
          <w:jc w:val="center"/>
        </w:trPr>
        <w:tc>
          <w:tcPr>
            <w:tcW w:w="709" w:type="dxa"/>
            <w:vAlign w:val="center"/>
          </w:tcPr>
          <w:p>
            <w:pPr>
              <w:jc w:val="center"/>
              <w:rPr>
                <w:kern w:val="0"/>
                <w:sz w:val="18"/>
                <w:szCs w:val="18"/>
              </w:rPr>
            </w:pPr>
            <w:r>
              <w:rPr>
                <w:kern w:val="0"/>
                <w:sz w:val="18"/>
                <w:szCs w:val="18"/>
              </w:rPr>
              <w:t>1</w:t>
            </w:r>
          </w:p>
        </w:tc>
        <w:tc>
          <w:tcPr>
            <w:tcW w:w="2571" w:type="dxa"/>
            <w:vAlign w:val="center"/>
          </w:tcPr>
          <w:p>
            <w:pPr>
              <w:spacing w:line="360" w:lineRule="auto"/>
              <w:jc w:val="center"/>
              <w:rPr>
                <w:sz w:val="18"/>
                <w:szCs w:val="18"/>
              </w:rPr>
            </w:pPr>
            <w:r>
              <w:rPr>
                <w:rFonts w:hint="eastAsia" w:ascii="宋体" w:hAnsi="宋体"/>
                <w:sz w:val="18"/>
                <w:szCs w:val="18"/>
              </w:rPr>
              <w:t>国家计算机等级考试证书</w:t>
            </w:r>
          </w:p>
        </w:tc>
        <w:tc>
          <w:tcPr>
            <w:tcW w:w="2662" w:type="dxa"/>
            <w:vAlign w:val="center"/>
          </w:tcPr>
          <w:p>
            <w:pPr>
              <w:spacing w:line="360" w:lineRule="auto"/>
              <w:jc w:val="center"/>
              <w:rPr>
                <w:sz w:val="18"/>
                <w:szCs w:val="18"/>
              </w:rPr>
            </w:pPr>
            <w:r>
              <w:rPr>
                <w:rStyle w:val="12"/>
                <w:rFonts w:ascii="Arial" w:hAnsi="Arial" w:cs="Arial"/>
                <w:color w:val="000000"/>
                <w:sz w:val="18"/>
                <w:szCs w:val="18"/>
              </w:rPr>
              <w:t>教育部考试中心</w:t>
            </w:r>
          </w:p>
        </w:tc>
        <w:tc>
          <w:tcPr>
            <w:tcW w:w="1983" w:type="dxa"/>
            <w:vAlign w:val="center"/>
          </w:tcPr>
          <w:p>
            <w:pPr>
              <w:spacing w:line="360" w:lineRule="auto"/>
              <w:jc w:val="center"/>
              <w:rPr>
                <w:sz w:val="18"/>
                <w:szCs w:val="18"/>
              </w:rPr>
            </w:pPr>
            <w:r>
              <w:rPr>
                <w:rFonts w:hint="eastAsia" w:ascii="宋体" w:hAnsi="宋体"/>
                <w:sz w:val="18"/>
                <w:szCs w:val="18"/>
              </w:rPr>
              <w:t>一级（或以上）</w:t>
            </w:r>
          </w:p>
        </w:tc>
        <w:tc>
          <w:tcPr>
            <w:tcW w:w="1095" w:type="dxa"/>
            <w:vMerge w:val="restart"/>
            <w:vAlign w:val="center"/>
          </w:tcPr>
          <w:p>
            <w:pPr>
              <w:spacing w:line="360" w:lineRule="auto"/>
              <w:jc w:val="center"/>
              <w:rPr>
                <w:sz w:val="18"/>
                <w:szCs w:val="18"/>
              </w:rPr>
            </w:pPr>
            <w:r>
              <w:rPr>
                <w:rFonts w:hint="eastAsia"/>
                <w:sz w:val="18"/>
                <w:szCs w:val="18"/>
              </w:rPr>
              <w:t>任选其一</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81" w:hRule="atLeast"/>
          <w:jc w:val="center"/>
        </w:trPr>
        <w:tc>
          <w:tcPr>
            <w:tcW w:w="709" w:type="dxa"/>
            <w:vAlign w:val="center"/>
          </w:tcPr>
          <w:p>
            <w:pPr>
              <w:jc w:val="center"/>
              <w:rPr>
                <w:kern w:val="0"/>
                <w:sz w:val="18"/>
                <w:szCs w:val="18"/>
              </w:rPr>
            </w:pPr>
            <w:r>
              <w:rPr>
                <w:rFonts w:hint="eastAsia"/>
                <w:kern w:val="0"/>
                <w:sz w:val="18"/>
                <w:szCs w:val="18"/>
              </w:rPr>
              <w:t>2</w:t>
            </w:r>
          </w:p>
        </w:tc>
        <w:tc>
          <w:tcPr>
            <w:tcW w:w="2571" w:type="dxa"/>
            <w:vAlign w:val="center"/>
          </w:tcPr>
          <w:p>
            <w:pPr>
              <w:snapToGrid w:val="0"/>
              <w:spacing w:line="400" w:lineRule="exact"/>
              <w:jc w:val="center"/>
              <w:rPr>
                <w:rFonts w:ascii="宋体" w:hAnsi="宋体"/>
                <w:sz w:val="18"/>
                <w:szCs w:val="18"/>
              </w:rPr>
            </w:pPr>
            <w:r>
              <w:rPr>
                <w:sz w:val="18"/>
                <w:szCs w:val="18"/>
              </w:rPr>
              <w:t>江苏省高等学校计算机基础知识和应用能力证书</w:t>
            </w:r>
          </w:p>
        </w:tc>
        <w:tc>
          <w:tcPr>
            <w:tcW w:w="2662" w:type="dxa"/>
            <w:vAlign w:val="center"/>
          </w:tcPr>
          <w:p>
            <w:pPr>
              <w:jc w:val="center"/>
              <w:rPr>
                <w:sz w:val="18"/>
                <w:szCs w:val="18"/>
              </w:rPr>
            </w:pPr>
            <w:r>
              <w:rPr>
                <w:sz w:val="18"/>
                <w:szCs w:val="18"/>
              </w:rPr>
              <w:t>江苏省高等学校计算机等级考试中心</w:t>
            </w:r>
          </w:p>
        </w:tc>
        <w:tc>
          <w:tcPr>
            <w:tcW w:w="1983" w:type="dxa"/>
            <w:vAlign w:val="center"/>
          </w:tcPr>
          <w:p>
            <w:pPr>
              <w:jc w:val="center"/>
              <w:rPr>
                <w:sz w:val="18"/>
                <w:szCs w:val="18"/>
              </w:rPr>
            </w:pPr>
            <w:r>
              <w:rPr>
                <w:sz w:val="18"/>
                <w:szCs w:val="18"/>
              </w:rPr>
              <w:t>一级</w:t>
            </w:r>
          </w:p>
        </w:tc>
        <w:tc>
          <w:tcPr>
            <w:tcW w:w="1095" w:type="dxa"/>
            <w:vMerge w:val="continue"/>
            <w:vAlign w:val="center"/>
          </w:tcPr>
          <w:p>
            <w:pPr>
              <w:spacing w:line="36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81" w:hRule="atLeast"/>
          <w:jc w:val="center"/>
        </w:trPr>
        <w:tc>
          <w:tcPr>
            <w:tcW w:w="709" w:type="dxa"/>
            <w:vAlign w:val="center"/>
          </w:tcPr>
          <w:p>
            <w:pPr>
              <w:jc w:val="center"/>
              <w:rPr>
                <w:kern w:val="0"/>
                <w:sz w:val="18"/>
                <w:szCs w:val="18"/>
              </w:rPr>
            </w:pPr>
            <w:r>
              <w:rPr>
                <w:rFonts w:hint="eastAsia"/>
                <w:kern w:val="0"/>
                <w:sz w:val="18"/>
                <w:szCs w:val="18"/>
              </w:rPr>
              <w:t>3</w:t>
            </w:r>
          </w:p>
        </w:tc>
        <w:tc>
          <w:tcPr>
            <w:tcW w:w="2571" w:type="dxa"/>
            <w:vAlign w:val="center"/>
          </w:tcPr>
          <w:p>
            <w:pPr>
              <w:jc w:val="center"/>
              <w:rPr>
                <w:kern w:val="0"/>
                <w:sz w:val="18"/>
                <w:szCs w:val="18"/>
              </w:rPr>
            </w:pPr>
            <w:r>
              <w:rPr>
                <w:rFonts w:hint="default"/>
                <w:kern w:val="0"/>
                <w:sz w:val="18"/>
                <w:szCs w:val="18"/>
              </w:rPr>
              <w:t>助理物流管理师</w:t>
            </w:r>
          </w:p>
        </w:tc>
        <w:tc>
          <w:tcPr>
            <w:tcW w:w="2662" w:type="dxa"/>
            <w:vAlign w:val="center"/>
          </w:tcPr>
          <w:p>
            <w:pPr>
              <w:jc w:val="center"/>
              <w:rPr>
                <w:kern w:val="0"/>
                <w:sz w:val="18"/>
                <w:szCs w:val="18"/>
              </w:rPr>
            </w:pPr>
            <w:r>
              <w:rPr>
                <w:rFonts w:hint="eastAsia"/>
                <w:kern w:val="0"/>
                <w:sz w:val="18"/>
                <w:szCs w:val="18"/>
              </w:rPr>
              <w:t>中国商业企业管理协会</w:t>
            </w:r>
          </w:p>
        </w:tc>
        <w:tc>
          <w:tcPr>
            <w:tcW w:w="1983" w:type="dxa"/>
            <w:vAlign w:val="center"/>
          </w:tcPr>
          <w:p>
            <w:pPr>
              <w:jc w:val="center"/>
              <w:rPr>
                <w:kern w:val="0"/>
                <w:sz w:val="18"/>
                <w:szCs w:val="18"/>
              </w:rPr>
            </w:pPr>
          </w:p>
        </w:tc>
        <w:tc>
          <w:tcPr>
            <w:tcW w:w="1095" w:type="dxa"/>
            <w:vMerge w:val="restart"/>
            <w:vAlign w:val="center"/>
          </w:tcPr>
          <w:p>
            <w:pPr>
              <w:spacing w:line="360" w:lineRule="auto"/>
              <w:jc w:val="center"/>
              <w:rPr>
                <w:rFonts w:hint="eastAsia"/>
                <w:sz w:val="18"/>
                <w:szCs w:val="18"/>
              </w:rPr>
            </w:pPr>
            <w:r>
              <w:rPr>
                <w:rFonts w:hint="eastAsia"/>
                <w:sz w:val="18"/>
                <w:szCs w:val="18"/>
              </w:rPr>
              <w:t>任选其一</w:t>
            </w:r>
          </w:p>
          <w:p>
            <w:pPr>
              <w:spacing w:line="24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526" w:hRule="atLeast"/>
          <w:jc w:val="center"/>
        </w:trPr>
        <w:tc>
          <w:tcPr>
            <w:tcW w:w="709" w:type="dxa"/>
            <w:vAlign w:val="center"/>
          </w:tcPr>
          <w:p>
            <w:pPr>
              <w:jc w:val="center"/>
              <w:rPr>
                <w:kern w:val="0"/>
                <w:sz w:val="18"/>
                <w:szCs w:val="18"/>
              </w:rPr>
            </w:pPr>
            <w:r>
              <w:rPr>
                <w:rFonts w:hint="eastAsia"/>
                <w:kern w:val="0"/>
                <w:sz w:val="18"/>
                <w:szCs w:val="18"/>
              </w:rPr>
              <w:t>4</w:t>
            </w:r>
          </w:p>
        </w:tc>
        <w:tc>
          <w:tcPr>
            <w:tcW w:w="2571" w:type="dxa"/>
            <w:vAlign w:val="center"/>
          </w:tcPr>
          <w:p>
            <w:pPr>
              <w:jc w:val="center"/>
              <w:rPr>
                <w:kern w:val="0"/>
                <w:sz w:val="18"/>
                <w:szCs w:val="18"/>
              </w:rPr>
            </w:pPr>
            <w:r>
              <w:rPr>
                <w:rFonts w:hint="eastAsia"/>
                <w:sz w:val="18"/>
                <w:szCs w:val="18"/>
              </w:rPr>
              <w:t>采购从业人员职业能力等级证书</w:t>
            </w:r>
          </w:p>
        </w:tc>
        <w:tc>
          <w:tcPr>
            <w:tcW w:w="2662" w:type="dxa"/>
            <w:vAlign w:val="center"/>
          </w:tcPr>
          <w:p>
            <w:pPr>
              <w:spacing w:line="360" w:lineRule="auto"/>
              <w:jc w:val="center"/>
              <w:rPr>
                <w:rStyle w:val="13"/>
                <w:rFonts w:ascii="����" w:hAnsi="����"/>
                <w:color w:val="000000"/>
                <w:sz w:val="18"/>
                <w:szCs w:val="18"/>
              </w:rPr>
            </w:pPr>
            <w:r>
              <w:rPr>
                <w:rFonts w:hint="eastAsia"/>
                <w:sz w:val="18"/>
                <w:szCs w:val="18"/>
              </w:rPr>
              <w:t>中国物流与采购联合会</w:t>
            </w:r>
          </w:p>
        </w:tc>
        <w:tc>
          <w:tcPr>
            <w:tcW w:w="1983" w:type="dxa"/>
            <w:vAlign w:val="center"/>
          </w:tcPr>
          <w:p>
            <w:pPr>
              <w:jc w:val="center"/>
              <w:rPr>
                <w:kern w:val="0"/>
                <w:sz w:val="18"/>
                <w:szCs w:val="18"/>
              </w:rPr>
            </w:pPr>
            <w:r>
              <w:rPr>
                <w:rFonts w:hint="eastAsia"/>
                <w:sz w:val="18"/>
                <w:szCs w:val="18"/>
              </w:rPr>
              <w:t>采购专员</w:t>
            </w:r>
          </w:p>
        </w:tc>
        <w:tc>
          <w:tcPr>
            <w:tcW w:w="1095" w:type="dxa"/>
            <w:vMerge w:val="continue"/>
            <w:tcBorders/>
            <w:vAlign w:val="center"/>
          </w:tcPr>
          <w:p>
            <w:pPr>
              <w:spacing w:line="36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96" w:hRule="atLeast"/>
          <w:jc w:val="center"/>
        </w:trPr>
        <w:tc>
          <w:tcPr>
            <w:tcW w:w="709" w:type="dxa"/>
            <w:vAlign w:val="center"/>
          </w:tcPr>
          <w:p>
            <w:pPr>
              <w:jc w:val="center"/>
              <w:rPr>
                <w:kern w:val="0"/>
                <w:sz w:val="18"/>
                <w:szCs w:val="18"/>
              </w:rPr>
            </w:pPr>
            <w:r>
              <w:rPr>
                <w:kern w:val="0"/>
                <w:sz w:val="18"/>
                <w:szCs w:val="18"/>
              </w:rPr>
              <w:t>5</w:t>
            </w:r>
          </w:p>
        </w:tc>
        <w:tc>
          <w:tcPr>
            <w:tcW w:w="2571" w:type="dxa"/>
            <w:vAlign w:val="center"/>
          </w:tcPr>
          <w:p>
            <w:pPr>
              <w:jc w:val="center"/>
              <w:rPr>
                <w:sz w:val="18"/>
                <w:szCs w:val="18"/>
              </w:rPr>
            </w:pPr>
            <w:r>
              <w:rPr>
                <w:rFonts w:hint="eastAsia" w:ascii="宋体" w:hAnsi="宋体"/>
                <w:sz w:val="18"/>
                <w:szCs w:val="18"/>
              </w:rPr>
              <w:t>物流师</w:t>
            </w:r>
          </w:p>
        </w:tc>
        <w:tc>
          <w:tcPr>
            <w:tcW w:w="2662" w:type="dxa"/>
            <w:vAlign w:val="center"/>
          </w:tcPr>
          <w:p>
            <w:pPr>
              <w:spacing w:line="360" w:lineRule="auto"/>
              <w:jc w:val="center"/>
              <w:rPr>
                <w:sz w:val="18"/>
                <w:szCs w:val="18"/>
              </w:rPr>
            </w:pPr>
            <w:r>
              <w:rPr>
                <w:sz w:val="18"/>
                <w:szCs w:val="18"/>
              </w:rPr>
              <w:t>中国专业人才网</w:t>
            </w:r>
          </w:p>
        </w:tc>
        <w:tc>
          <w:tcPr>
            <w:tcW w:w="1983" w:type="dxa"/>
            <w:vAlign w:val="center"/>
          </w:tcPr>
          <w:p>
            <w:pPr>
              <w:jc w:val="center"/>
              <w:rPr>
                <w:sz w:val="18"/>
                <w:szCs w:val="18"/>
              </w:rPr>
            </w:pPr>
            <w:r>
              <w:rPr>
                <w:rFonts w:hint="eastAsia" w:ascii="宋体" w:hAnsi="宋体"/>
                <w:sz w:val="18"/>
                <w:szCs w:val="18"/>
              </w:rPr>
              <w:t>助理</w:t>
            </w:r>
            <w:r>
              <w:rPr>
                <w:rFonts w:ascii="宋体" w:hAnsi="宋体"/>
                <w:sz w:val="18"/>
                <w:szCs w:val="18"/>
              </w:rPr>
              <w:t>级</w:t>
            </w:r>
          </w:p>
        </w:tc>
        <w:tc>
          <w:tcPr>
            <w:tcW w:w="1095" w:type="dxa"/>
            <w:vMerge w:val="continue"/>
            <w:tcBorders/>
            <w:vAlign w:val="center"/>
          </w:tcPr>
          <w:p>
            <w:pPr>
              <w:spacing w:line="36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96" w:hRule="atLeast"/>
          <w:jc w:val="center"/>
        </w:trPr>
        <w:tc>
          <w:tcPr>
            <w:tcW w:w="709" w:type="dxa"/>
            <w:vAlign w:val="center"/>
          </w:tcPr>
          <w:p>
            <w:pPr>
              <w:jc w:val="center"/>
              <w:rPr>
                <w:kern w:val="0"/>
                <w:sz w:val="18"/>
                <w:szCs w:val="18"/>
              </w:rPr>
            </w:pPr>
            <w:r>
              <w:rPr>
                <w:kern w:val="0"/>
                <w:sz w:val="18"/>
                <w:szCs w:val="18"/>
              </w:rPr>
              <w:t>6</w:t>
            </w:r>
          </w:p>
        </w:tc>
        <w:tc>
          <w:tcPr>
            <w:tcW w:w="2571" w:type="dxa"/>
            <w:vAlign w:val="center"/>
          </w:tcPr>
          <w:p>
            <w:pPr>
              <w:jc w:val="center"/>
              <w:rPr>
                <w:rFonts w:ascii="宋体" w:hAnsi="宋体"/>
                <w:sz w:val="18"/>
                <w:szCs w:val="18"/>
              </w:rPr>
            </w:pPr>
            <w:r>
              <w:rPr>
                <w:rFonts w:hint="eastAsia" w:ascii="宋体" w:hAnsi="宋体"/>
                <w:sz w:val="18"/>
                <w:szCs w:val="18"/>
              </w:rPr>
              <w:t>物流师</w:t>
            </w:r>
          </w:p>
        </w:tc>
        <w:tc>
          <w:tcPr>
            <w:tcW w:w="2662" w:type="dxa"/>
            <w:vAlign w:val="center"/>
          </w:tcPr>
          <w:p>
            <w:pPr>
              <w:spacing w:line="360" w:lineRule="auto"/>
              <w:jc w:val="center"/>
              <w:rPr>
                <w:sz w:val="18"/>
                <w:szCs w:val="18"/>
              </w:rPr>
            </w:pPr>
            <w:r>
              <w:rPr>
                <w:sz w:val="18"/>
                <w:szCs w:val="18"/>
              </w:rPr>
              <w:t>中国专业人才网</w:t>
            </w:r>
          </w:p>
        </w:tc>
        <w:tc>
          <w:tcPr>
            <w:tcW w:w="1983" w:type="dxa"/>
            <w:vAlign w:val="center"/>
          </w:tcPr>
          <w:p>
            <w:pPr>
              <w:jc w:val="center"/>
              <w:rPr>
                <w:rFonts w:ascii="宋体" w:hAnsi="宋体"/>
                <w:sz w:val="18"/>
                <w:szCs w:val="18"/>
              </w:rPr>
            </w:pPr>
            <w:r>
              <w:rPr>
                <w:rFonts w:ascii="宋体" w:hAnsi="宋体"/>
                <w:sz w:val="18"/>
                <w:szCs w:val="18"/>
              </w:rPr>
              <w:t>中级</w:t>
            </w:r>
          </w:p>
        </w:tc>
        <w:tc>
          <w:tcPr>
            <w:tcW w:w="1095" w:type="dxa"/>
            <w:vMerge w:val="continue"/>
            <w:tcBorders/>
            <w:vAlign w:val="center"/>
          </w:tcPr>
          <w:p>
            <w:pPr>
              <w:spacing w:line="36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93" w:hRule="atLeast"/>
          <w:jc w:val="center"/>
        </w:trPr>
        <w:tc>
          <w:tcPr>
            <w:tcW w:w="709" w:type="dxa"/>
            <w:vAlign w:val="center"/>
          </w:tcPr>
          <w:p>
            <w:pPr>
              <w:spacing w:line="240" w:lineRule="auto"/>
              <w:jc w:val="center"/>
              <w:rPr>
                <w:kern w:val="0"/>
                <w:sz w:val="18"/>
                <w:szCs w:val="18"/>
              </w:rPr>
            </w:pPr>
            <w:r>
              <w:rPr>
                <w:kern w:val="0"/>
                <w:sz w:val="18"/>
                <w:szCs w:val="18"/>
              </w:rPr>
              <w:t>7</w:t>
            </w:r>
          </w:p>
        </w:tc>
        <w:tc>
          <w:tcPr>
            <w:tcW w:w="2571" w:type="dxa"/>
            <w:vAlign w:val="center"/>
          </w:tcPr>
          <w:p>
            <w:pPr>
              <w:spacing w:line="240" w:lineRule="auto"/>
              <w:jc w:val="center"/>
              <w:rPr>
                <w:rFonts w:hint="eastAsia" w:ascii="宋体" w:hAnsi="宋体" w:eastAsia="宋体" w:cs="Times New Roman"/>
                <w:b w:val="0"/>
                <w:kern w:val="2"/>
                <w:sz w:val="18"/>
                <w:szCs w:val="18"/>
                <w:lang w:val="en-US" w:eastAsia="zh-CN" w:bidi="ar-SA"/>
              </w:rPr>
            </w:pPr>
            <w:r>
              <w:rPr>
                <w:rFonts w:hint="default" w:ascii="宋体" w:hAnsi="宋体"/>
                <w:szCs w:val="21"/>
              </w:rPr>
              <w:t>1+X</w:t>
            </w:r>
            <w:r>
              <w:rPr>
                <w:rFonts w:hint="default" w:ascii="宋体" w:hAnsi="宋体" w:eastAsia="宋体" w:cs="Times New Roman"/>
                <w:b w:val="0"/>
                <w:kern w:val="2"/>
                <w:sz w:val="18"/>
                <w:szCs w:val="18"/>
                <w:lang w:val="en-US" w:eastAsia="zh-CN" w:bidi="ar-SA"/>
              </w:rPr>
              <w:t>物流管理职业技能等级证</w:t>
            </w:r>
            <w:r>
              <w:rPr>
                <w:rFonts w:hint="default" w:ascii="宋体" w:hAnsi="宋体" w:eastAsia="宋体" w:cs="Times New Roman"/>
                <w:b w:val="0"/>
                <w:kern w:val="2"/>
                <w:sz w:val="18"/>
                <w:szCs w:val="18"/>
                <w:lang w:eastAsia="zh-CN" w:bidi="ar-SA"/>
              </w:rPr>
              <w:t>书</w:t>
            </w:r>
          </w:p>
        </w:tc>
        <w:tc>
          <w:tcPr>
            <w:tcW w:w="2662" w:type="dxa"/>
            <w:vAlign w:val="center"/>
          </w:tcPr>
          <w:p>
            <w:pPr>
              <w:keepNext w:val="0"/>
              <w:keepLines w:val="0"/>
              <w:widowControl/>
              <w:suppressLineNumbers w:val="0"/>
              <w:spacing w:line="240" w:lineRule="auto"/>
              <w:jc w:val="left"/>
              <w:rPr>
                <w:rFonts w:hint="eastAsia"/>
                <w:sz w:val="18"/>
                <w:szCs w:val="18"/>
                <w:lang w:val="en-US" w:eastAsia="zh-CN"/>
              </w:rPr>
            </w:pPr>
            <w:r>
              <w:rPr>
                <w:rFonts w:hint="eastAsia"/>
                <w:sz w:val="18"/>
                <w:szCs w:val="18"/>
                <w:lang w:val="en-US" w:eastAsia="zh-CN"/>
              </w:rPr>
              <w:t>北京中物联物流采购培训中心</w:t>
            </w:r>
          </w:p>
        </w:tc>
        <w:tc>
          <w:tcPr>
            <w:tcW w:w="1983" w:type="dxa"/>
            <w:vAlign w:val="center"/>
          </w:tcPr>
          <w:p>
            <w:pPr>
              <w:spacing w:line="240" w:lineRule="auto"/>
              <w:jc w:val="center"/>
              <w:rPr>
                <w:rFonts w:ascii="宋体" w:hAnsi="宋体"/>
                <w:sz w:val="18"/>
                <w:szCs w:val="18"/>
              </w:rPr>
            </w:pPr>
            <w:r>
              <w:rPr>
                <w:rFonts w:ascii="宋体" w:hAnsi="宋体"/>
                <w:sz w:val="18"/>
                <w:szCs w:val="18"/>
              </w:rPr>
              <w:t>初级</w:t>
            </w:r>
          </w:p>
        </w:tc>
        <w:tc>
          <w:tcPr>
            <w:tcW w:w="1095" w:type="dxa"/>
            <w:vMerge w:val="continue"/>
            <w:tcBorders/>
            <w:vAlign w:val="center"/>
          </w:tcPr>
          <w:p>
            <w:pPr>
              <w:spacing w:line="240" w:lineRule="auto"/>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493" w:hRule="atLeast"/>
          <w:jc w:val="center"/>
        </w:trPr>
        <w:tc>
          <w:tcPr>
            <w:tcW w:w="709" w:type="dxa"/>
            <w:vAlign w:val="center"/>
          </w:tcPr>
          <w:p>
            <w:pPr>
              <w:spacing w:line="240" w:lineRule="auto"/>
              <w:jc w:val="center"/>
              <w:rPr>
                <w:kern w:val="0"/>
                <w:sz w:val="18"/>
                <w:szCs w:val="18"/>
              </w:rPr>
            </w:pPr>
            <w:r>
              <w:rPr>
                <w:kern w:val="0"/>
                <w:sz w:val="18"/>
                <w:szCs w:val="18"/>
              </w:rPr>
              <w:t>8</w:t>
            </w:r>
          </w:p>
        </w:tc>
        <w:tc>
          <w:tcPr>
            <w:tcW w:w="2571" w:type="dxa"/>
            <w:vAlign w:val="center"/>
          </w:tcPr>
          <w:p>
            <w:pPr>
              <w:spacing w:line="240" w:lineRule="auto"/>
              <w:jc w:val="center"/>
              <w:rPr>
                <w:rFonts w:hint="default" w:ascii="宋体" w:hAnsi="宋体" w:eastAsia="宋体" w:cs="Times New Roman"/>
                <w:b w:val="0"/>
                <w:kern w:val="2"/>
                <w:sz w:val="18"/>
                <w:szCs w:val="18"/>
                <w:lang w:val="en-US" w:eastAsia="zh-CN" w:bidi="ar-SA"/>
              </w:rPr>
            </w:pPr>
            <w:r>
              <w:rPr>
                <w:rFonts w:hint="default" w:ascii="宋体" w:hAnsi="宋体"/>
                <w:szCs w:val="21"/>
              </w:rPr>
              <w:t>1+X</w:t>
            </w:r>
            <w:r>
              <w:rPr>
                <w:rFonts w:hint="default" w:ascii="宋体" w:hAnsi="宋体" w:eastAsia="宋体" w:cs="Times New Roman"/>
                <w:b w:val="0"/>
                <w:kern w:val="2"/>
                <w:sz w:val="18"/>
                <w:szCs w:val="18"/>
                <w:lang w:val="en-US" w:eastAsia="zh-CN" w:bidi="ar-SA"/>
              </w:rPr>
              <w:t>物流管理职业技能等级证</w:t>
            </w:r>
            <w:r>
              <w:rPr>
                <w:rFonts w:hint="default" w:ascii="宋体" w:hAnsi="宋体" w:eastAsia="宋体" w:cs="Times New Roman"/>
                <w:b w:val="0"/>
                <w:kern w:val="2"/>
                <w:sz w:val="18"/>
                <w:szCs w:val="18"/>
                <w:lang w:eastAsia="zh-CN" w:bidi="ar-SA"/>
              </w:rPr>
              <w:t>书</w:t>
            </w:r>
          </w:p>
        </w:tc>
        <w:tc>
          <w:tcPr>
            <w:tcW w:w="2662" w:type="dxa"/>
            <w:vAlign w:val="center"/>
          </w:tcPr>
          <w:p>
            <w:pPr>
              <w:keepNext w:val="0"/>
              <w:keepLines w:val="0"/>
              <w:widowControl/>
              <w:suppressLineNumbers w:val="0"/>
              <w:spacing w:line="240" w:lineRule="auto"/>
              <w:jc w:val="left"/>
              <w:rPr>
                <w:rFonts w:hint="eastAsia"/>
                <w:sz w:val="18"/>
                <w:szCs w:val="18"/>
                <w:lang w:val="en-US" w:eastAsia="zh-CN"/>
              </w:rPr>
            </w:pPr>
            <w:r>
              <w:rPr>
                <w:rFonts w:hint="eastAsia"/>
                <w:sz w:val="18"/>
                <w:szCs w:val="18"/>
                <w:lang w:val="en-US" w:eastAsia="zh-CN"/>
              </w:rPr>
              <w:t>北京中物联物流采购培训中心</w:t>
            </w:r>
          </w:p>
        </w:tc>
        <w:tc>
          <w:tcPr>
            <w:tcW w:w="1983" w:type="dxa"/>
            <w:vAlign w:val="center"/>
          </w:tcPr>
          <w:p>
            <w:pPr>
              <w:spacing w:line="240" w:lineRule="auto"/>
              <w:jc w:val="center"/>
              <w:rPr>
                <w:rFonts w:ascii="宋体" w:hAnsi="宋体"/>
                <w:sz w:val="18"/>
                <w:szCs w:val="18"/>
              </w:rPr>
            </w:pPr>
            <w:r>
              <w:rPr>
                <w:rFonts w:ascii="宋体" w:hAnsi="宋体"/>
                <w:sz w:val="18"/>
                <w:szCs w:val="18"/>
              </w:rPr>
              <w:t>中级</w:t>
            </w:r>
          </w:p>
        </w:tc>
        <w:tc>
          <w:tcPr>
            <w:tcW w:w="1095" w:type="dxa"/>
            <w:vMerge w:val="continue"/>
            <w:tcBorders/>
            <w:vAlign w:val="center"/>
          </w:tcPr>
          <w:p>
            <w:pPr>
              <w:spacing w:line="240" w:lineRule="auto"/>
              <w:jc w:val="center"/>
              <w:rPr>
                <w:sz w:val="18"/>
                <w:szCs w:val="18"/>
              </w:rPr>
            </w:pPr>
          </w:p>
        </w:tc>
      </w:tr>
    </w:tbl>
    <w:p>
      <w:pPr>
        <w:spacing w:line="360" w:lineRule="auto"/>
        <w:rPr>
          <w:rFonts w:ascii="仿宋_GB2312" w:eastAsia="仿宋_GB2312"/>
          <w:b/>
          <w:sz w:val="24"/>
        </w:rPr>
      </w:pPr>
      <w:r>
        <w:rPr>
          <w:rFonts w:hint="eastAsia" w:ascii="仿宋_GB2312" w:eastAsia="仿宋_GB2312"/>
          <w:b/>
          <w:sz w:val="24"/>
        </w:rPr>
        <w:t>（三）继续学习专业</w:t>
      </w:r>
    </w:p>
    <w:p>
      <w:pPr>
        <w:spacing w:line="360" w:lineRule="exact"/>
        <w:ind w:firstLine="420" w:firstLineChars="200"/>
        <w:rPr>
          <w:rFonts w:ascii="仿宋" w:hAnsi="仿宋" w:eastAsia="仿宋" w:cs="仿宋"/>
          <w:bCs/>
          <w:szCs w:val="21"/>
        </w:rPr>
      </w:pPr>
      <w:r>
        <w:rPr>
          <w:rFonts w:hint="default" w:ascii="仿宋" w:hAnsi="仿宋" w:eastAsia="仿宋" w:cs="仿宋"/>
          <w:bCs/>
          <w:szCs w:val="21"/>
        </w:rPr>
        <w:t>现代</w:t>
      </w:r>
      <w:r>
        <w:rPr>
          <w:rFonts w:hint="eastAsia" w:ascii="仿宋" w:hAnsi="仿宋" w:eastAsia="仿宋" w:cs="仿宋"/>
          <w:bCs/>
          <w:szCs w:val="21"/>
        </w:rPr>
        <w:t>物流管理、</w:t>
      </w:r>
      <w:r>
        <w:rPr>
          <w:rFonts w:hint="eastAsia" w:ascii="仿宋" w:hAnsi="仿宋" w:eastAsia="仿宋" w:cs="仿宋"/>
          <w:bCs/>
          <w:szCs w:val="21"/>
          <w:lang w:val="en-US" w:eastAsia="zh-CN"/>
        </w:rPr>
        <w:t>采购与供应管理、</w:t>
      </w:r>
      <w:r>
        <w:rPr>
          <w:rFonts w:hint="eastAsia" w:ascii="仿宋" w:hAnsi="仿宋" w:eastAsia="仿宋" w:cs="仿宋"/>
          <w:bCs/>
          <w:szCs w:val="21"/>
        </w:rPr>
        <w:t>电子商务、市场营销等本科专业。</w:t>
      </w:r>
    </w:p>
    <w:p>
      <w:pPr>
        <w:rPr>
          <w:rFonts w:ascii="仿宋_GB2312" w:hAnsi="仿宋" w:eastAsia="仿宋_GB2312"/>
          <w:b/>
          <w:sz w:val="28"/>
          <w:szCs w:val="28"/>
        </w:rPr>
      </w:pPr>
      <w:r>
        <w:rPr>
          <w:rFonts w:hint="eastAsia" w:ascii="仿宋_GB2312" w:hAnsi="仿宋" w:eastAsia="仿宋_GB2312"/>
          <w:b/>
          <w:sz w:val="28"/>
          <w:szCs w:val="28"/>
        </w:rPr>
        <w:t>六、综合素质及职业能力</w:t>
      </w:r>
    </w:p>
    <w:p>
      <w:pPr>
        <w:rPr>
          <w:rFonts w:ascii="仿宋_GB2312" w:hAnsi="仿宋" w:eastAsia="仿宋_GB2312"/>
          <w:b/>
          <w:sz w:val="24"/>
        </w:rPr>
      </w:pPr>
      <w:r>
        <w:rPr>
          <w:rFonts w:hint="eastAsia" w:ascii="仿宋_GB2312" w:hAnsi="仿宋" w:eastAsia="仿宋_GB2312"/>
          <w:b/>
          <w:sz w:val="28"/>
          <w:szCs w:val="28"/>
        </w:rPr>
        <w:t xml:space="preserve"> </w:t>
      </w:r>
      <w:r>
        <w:rPr>
          <w:rFonts w:hint="eastAsia" w:ascii="仿宋_GB2312" w:hAnsi="仿宋" w:eastAsia="仿宋_GB2312"/>
          <w:b/>
          <w:sz w:val="24"/>
        </w:rPr>
        <w:t>（一）综合素质</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 xml:space="preserve"> 1.思想道德素质：熟悉我国国情，牢固树立“国家利益高于一切"的政治思想，坚持正义，自觉抵制各种危害祖国和广大人民群众利益的不良思想和行为。牢固树立社会主义“八荣八耻"荣辱观和法纪观，自尊、自爱、自律、自强，遵纪守法，尊重他人，养成恪守职业道德与行为规范的习惯，做一个对国家和社会负责任的人。</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2.科学文化素质：对文学、哲学、历史、艺术等人文社会科学有一定了解，具有一定的文化品位、审美情趣、人文素养。</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3.专业素质：具有现代物流从业人员的精神和气质，爱岗敬业；具有较强的安全作业意识；具有较强的服务恿识和环保意识；具有适应新知识、新设备的能力；具有诚信为本、踏实负责的经营管理职业道德素质，具备国际物流活动所必需的法律素质和文化素质。</w:t>
      </w:r>
    </w:p>
    <w:p>
      <w:pPr>
        <w:snapToGrid w:val="0"/>
        <w:spacing w:line="360" w:lineRule="exact"/>
        <w:rPr>
          <w:rFonts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szCs w:val="21"/>
        </w:rPr>
        <w:t xml:space="preserve"> 4.身心素质：具有一定的体育运动和卫生保健知识，养成锻炼身体的习惯，掌握一定的运动技能，达到教育部、国家体育总局颁布的《国家学生体质健康标准》的要求；能正确面对困难、压力和挫折，具有积极进取、乐观向上和健康平和的心态。</w:t>
      </w:r>
    </w:p>
    <w:p>
      <w:pPr>
        <w:ind w:left="570"/>
        <w:rPr>
          <w:rFonts w:ascii="仿宋_GB2312" w:hAnsi="仿宋" w:eastAsia="仿宋_GB2312"/>
          <w:sz w:val="24"/>
        </w:rPr>
      </w:pPr>
    </w:p>
    <w:p>
      <w:pPr>
        <w:rPr>
          <w:rFonts w:ascii="仿宋_GB2312" w:hAnsi="仿宋" w:eastAsia="仿宋_GB2312"/>
          <w:b/>
          <w:sz w:val="24"/>
        </w:rPr>
      </w:pPr>
      <w:r>
        <w:rPr>
          <w:rFonts w:hint="eastAsia" w:ascii="仿宋_GB2312" w:hAnsi="仿宋" w:eastAsia="仿宋_GB2312"/>
          <w:b/>
          <w:sz w:val="24"/>
        </w:rPr>
        <w:t>（二）职业能力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1.基本能力：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（1）自我学习能力。具有良好的学习习惯、一定的抽象思维能力、较强的形象思维能力和逻辑思维能力，能够快速查阅物流管理专业的相关资料和文献，能够快速自学专业领域的一些前沿  知识和技能。</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（2）信息处理、数字应用能力。能根据专业领域的需要，运用多种媒介和多种方式采集、提  炼、加工、整理信息。掌握专业所需的计算方法，并用计算所得数据对专业问题进行分析、预测和评价。</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（3）实践动手能力。能综合运用所学专业知识，及时、正确地处理生产中存在的各种问题，能积极主动地解决所在岗位的技术难题。</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2.核心能力：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（1）具有较强的语言表达能力和计算机应用能力。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（2）具有从事物流企业管理所需的竞争意识、创新意识和战略意识，具有较强的交流沟通和组织协调能力。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（3）具有物流岗位基本业务的处理能力。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（4）具有相关商品的仓储、保管、包装等能力。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（5）具有熟练操作各种叉车进行存取货物的能力。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（6）具有熟练操作物流管理信息系统的能力。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（7）具有物流法律法规意识和较强的物流法规业务处理能力。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（8）具有相关资料查询、文献检索及运用现代信息技术获得相关信息的基本能力。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（9）具有较强的绿色物流意识。</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3.其他能力：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（1）与人交流能力。具有良好的心态和换位思考的宽广胸怀，尊重他人，诚以待人，能够敏锐发现共同的话题和兴趣，运用巧妙的方式与对方沟通交流。</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（2）与人合作能力。牢固树立团队利益高于个人利益的观点，尊重并理解他人的观点与处境，能约束自己的行为，能综合地运用各种方法与他人进行合作。</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（3）解决问题能力。具有发现问题、提出问题并运用所学知识综合地去思考探索，创造性地解决问题的能力。</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（4）革新创新能力。具有扎实的基础知识、精深的专业技能。以高超的学习能力，敢于冒险的勇气和敏锐洞察力，坚持不懈地创新。</w:t>
      </w:r>
    </w:p>
    <w:p>
      <w:pPr>
        <w:snapToGrid w:val="0"/>
        <w:spacing w:line="360" w:lineRule="exact"/>
        <w:ind w:firstLine="420" w:firstLineChars="200"/>
        <w:rPr>
          <w:rFonts w:ascii="仿宋" w:hAnsi="仿宋" w:eastAsia="仿宋" w:cs="仿宋"/>
          <w:szCs w:val="21"/>
        </w:rPr>
      </w:pPr>
      <w:r>
        <w:rPr>
          <w:rFonts w:hint="eastAsia" w:ascii="仿宋" w:hAnsi="仿宋" w:eastAsia="仿宋" w:cs="仿宋"/>
          <w:szCs w:val="21"/>
        </w:rPr>
        <w:t>（5）外语应用能力。能够运用所学知识阅读本专业相关英文资料，能规范书写英文简历、总结、假条等应用文，能够进行简单的英语交流。</w:t>
      </w:r>
    </w:p>
    <w:p>
      <w:pPr>
        <w:ind w:left="570"/>
        <w:rPr>
          <w:rFonts w:ascii="仿宋_GB2312" w:hAnsi="仿宋" w:eastAsia="仿宋_GB2312"/>
          <w:sz w:val="24"/>
        </w:rPr>
      </w:pPr>
    </w:p>
    <w:p>
      <w:pPr>
        <w:ind w:firstLine="412" w:firstLineChars="147"/>
        <w:rPr>
          <w:rFonts w:ascii="仿宋" w:hAnsi="仿宋" w:eastAsia="仿宋"/>
          <w:szCs w:val="21"/>
        </w:rPr>
      </w:pPr>
      <w:r>
        <w:rPr>
          <w:rFonts w:hint="eastAsia" w:ascii="仿宋_GB2312" w:hAnsi="仿宋" w:eastAsia="仿宋_GB2312"/>
          <w:b/>
          <w:sz w:val="28"/>
          <w:szCs w:val="28"/>
        </w:rPr>
        <w:t>七、专业主要课程及内容要求</w:t>
      </w:r>
    </w:p>
    <w:p>
      <w:pPr>
        <w:spacing w:line="300" w:lineRule="auto"/>
        <w:ind w:firstLine="480"/>
        <w:rPr>
          <w:rFonts w:ascii="宋体" w:hAnsi="宋体"/>
          <w:b/>
          <w:szCs w:val="21"/>
        </w:rPr>
      </w:pPr>
      <w:r>
        <w:rPr>
          <w:rFonts w:ascii="宋体" w:hAnsi="宋体"/>
          <w:b/>
          <w:sz w:val="24"/>
        </w:rPr>
        <w:t>1</w:t>
      </w:r>
      <w:r>
        <w:rPr>
          <w:rFonts w:ascii="宋体" w:hAnsi="宋体"/>
          <w:b/>
          <w:szCs w:val="21"/>
        </w:rPr>
        <w:t>．</w:t>
      </w:r>
      <w:r>
        <w:rPr>
          <w:rFonts w:hint="eastAsia" w:ascii="宋体" w:hAnsi="宋体"/>
          <w:b/>
          <w:szCs w:val="21"/>
        </w:rPr>
        <w:t>供应链管理（</w:t>
      </w:r>
      <w:r>
        <w:rPr>
          <w:rFonts w:hint="eastAsia" w:ascii="宋体" w:hAnsi="宋体"/>
          <w:b/>
          <w:sz w:val="24"/>
        </w:rPr>
        <w:t>64</w:t>
      </w:r>
      <w:r>
        <w:rPr>
          <w:rFonts w:hint="eastAsia" w:ascii="宋体" w:hAnsi="宋体"/>
          <w:b/>
          <w:szCs w:val="21"/>
        </w:rPr>
        <w:t>课时）</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80"/>
        <w:rPr>
          <w:rFonts w:ascii="宋体" w:hAnsi="宋体"/>
          <w:szCs w:val="21"/>
        </w:rPr>
      </w:pPr>
      <w:r>
        <w:rPr>
          <w:rFonts w:hint="eastAsia" w:ascii="宋体" w:hAnsi="宋体"/>
          <w:szCs w:val="21"/>
        </w:rPr>
        <w:t>熟悉供应链管理实务相关岗位的操作流程和操作要求，掌握供应链管理实务中的供应链知识认知、供应链构建、供应链流程、供应链评价、供应链改进等内容等相关知识和技能。</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80"/>
        <w:rPr>
          <w:rFonts w:ascii="宋体" w:hAnsi="宋体"/>
          <w:szCs w:val="21"/>
        </w:rPr>
      </w:pPr>
      <w:r>
        <w:rPr>
          <w:rFonts w:hint="eastAsia" w:ascii="宋体" w:hAnsi="宋体"/>
          <w:szCs w:val="21"/>
        </w:rPr>
        <w:t>设计与企业物流环境相同的实训环境，使“教、学、做”有机的融为一体；利用现代信息技术为学生搭建一个利益的学习平台。</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80"/>
        <w:rPr>
          <w:rFonts w:ascii="宋体" w:hAnsi="宋体"/>
          <w:szCs w:val="21"/>
        </w:rPr>
      </w:pPr>
      <w:r>
        <w:rPr>
          <w:rFonts w:hint="eastAsia" w:ascii="宋体" w:hAnsi="宋体"/>
          <w:szCs w:val="21"/>
        </w:rPr>
        <w:t>本课程为省开考试课程，考核采用过程性考核和期末考核相结合的方式，过程性考核包括平时成绩、平时表现及实训作业，占总成绩30%；期末考核以闭卷的形式进行，由省校统一命题，成绩占总成绩的70%。</w:t>
      </w:r>
    </w:p>
    <w:p>
      <w:pPr>
        <w:spacing w:line="300" w:lineRule="auto"/>
        <w:ind w:firstLine="480"/>
        <w:rPr>
          <w:rFonts w:ascii="宋体" w:hAnsi="宋体"/>
          <w:b/>
          <w:szCs w:val="21"/>
        </w:rPr>
      </w:pPr>
      <w:r>
        <w:rPr>
          <w:rFonts w:hint="eastAsia" w:ascii="宋体" w:hAnsi="宋体"/>
          <w:b/>
          <w:sz w:val="24"/>
        </w:rPr>
        <w:t>2</w:t>
      </w:r>
      <w:r>
        <w:rPr>
          <w:rFonts w:ascii="宋体" w:hAnsi="宋体"/>
          <w:b/>
          <w:szCs w:val="21"/>
        </w:rPr>
        <w:t>．</w:t>
      </w:r>
      <w:r>
        <w:rPr>
          <w:rFonts w:hint="eastAsia" w:ascii="宋体" w:hAnsi="宋体"/>
          <w:b/>
          <w:szCs w:val="21"/>
        </w:rPr>
        <w:t>运输管理（</w:t>
      </w:r>
      <w:r>
        <w:rPr>
          <w:rFonts w:hint="eastAsia" w:ascii="宋体" w:hAnsi="宋体"/>
          <w:b/>
          <w:sz w:val="24"/>
        </w:rPr>
        <w:t>64</w:t>
      </w:r>
      <w:r>
        <w:rPr>
          <w:rFonts w:hint="eastAsia" w:ascii="宋体" w:hAnsi="宋体"/>
          <w:b/>
          <w:szCs w:val="21"/>
        </w:rPr>
        <w:t>课时）</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80"/>
        <w:rPr>
          <w:rFonts w:ascii="宋体" w:hAnsi="宋体"/>
          <w:szCs w:val="21"/>
        </w:rPr>
      </w:pPr>
      <w:r>
        <w:rPr>
          <w:rFonts w:hint="eastAsia" w:ascii="宋体" w:hAnsi="宋体"/>
          <w:szCs w:val="21"/>
        </w:rPr>
        <w:t>会缮制各种运输单据；会比较各种货运的价格；会查询各种运输工具的运行信息；会货物的拆、装箱、核对及计数；能根据货物运输单证、运输方式及线路对外联络与沟通；会比较选择五种运输方式及运输线路；会使用装卸设备与器具；会进行货物跟踪记录；会分析和处理货物溢缺.</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80"/>
        <w:rPr>
          <w:rFonts w:ascii="宋体" w:hAnsi="宋体"/>
          <w:szCs w:val="21"/>
        </w:rPr>
      </w:pPr>
      <w:r>
        <w:rPr>
          <w:rFonts w:hint="eastAsia" w:ascii="宋体" w:hAnsi="宋体"/>
          <w:szCs w:val="21"/>
        </w:rPr>
        <w:t>采用项目教学，在参观不同行业运输公司业务流程的基础上，设计运输生产和管理方案，处理各种数据表单。</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80"/>
        <w:rPr>
          <w:rFonts w:ascii="宋体" w:hAnsi="宋体"/>
          <w:szCs w:val="21"/>
        </w:rPr>
      </w:pPr>
      <w:r>
        <w:rPr>
          <w:rFonts w:hint="eastAsia" w:ascii="宋体" w:hAnsi="宋体"/>
          <w:szCs w:val="21"/>
        </w:rPr>
        <w:t>本课程为省开考试课程，考核采用过程性考核和期末考核相结合的方式，过程性考核包括平时成绩、平时表现及实训作业，占总成绩30%；期末考核以闭卷的形式进行，由省校统一命题，成绩占总成绩的70%。</w:t>
      </w:r>
    </w:p>
    <w:p>
      <w:pPr>
        <w:spacing w:line="300" w:lineRule="auto"/>
        <w:ind w:firstLine="480"/>
        <w:rPr>
          <w:rFonts w:ascii="宋体" w:hAnsi="宋体"/>
          <w:b/>
          <w:szCs w:val="21"/>
        </w:rPr>
      </w:pPr>
      <w:r>
        <w:rPr>
          <w:rFonts w:hint="eastAsia" w:ascii="宋体" w:hAnsi="宋体"/>
          <w:b/>
          <w:sz w:val="24"/>
        </w:rPr>
        <w:t>3</w:t>
      </w:r>
      <w:r>
        <w:rPr>
          <w:rFonts w:ascii="宋体" w:hAnsi="宋体"/>
          <w:b/>
          <w:szCs w:val="21"/>
        </w:rPr>
        <w:t>．</w:t>
      </w:r>
      <w:r>
        <w:rPr>
          <w:rFonts w:hint="eastAsia" w:ascii="宋体" w:hAnsi="宋体"/>
          <w:b/>
          <w:szCs w:val="21"/>
        </w:rPr>
        <w:t>仓储与配送管理（</w:t>
      </w:r>
      <w:r>
        <w:rPr>
          <w:rFonts w:hint="eastAsia" w:ascii="宋体" w:hAnsi="宋体"/>
          <w:b/>
          <w:sz w:val="24"/>
        </w:rPr>
        <w:t>64</w:t>
      </w:r>
      <w:r>
        <w:rPr>
          <w:rFonts w:hint="eastAsia" w:ascii="宋体" w:hAnsi="宋体"/>
          <w:b/>
          <w:szCs w:val="21"/>
        </w:rPr>
        <w:t>课时）</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80"/>
        <w:rPr>
          <w:rFonts w:ascii="宋体" w:hAnsi="宋体"/>
          <w:szCs w:val="21"/>
        </w:rPr>
      </w:pPr>
      <w:r>
        <w:rPr>
          <w:rFonts w:hint="eastAsia" w:ascii="宋体" w:hAnsi="宋体"/>
          <w:szCs w:val="21"/>
        </w:rPr>
        <w:t>使学生掌握仓储和配送作业管理的基本知识与基本技能，能进行仓库内布局，熟悉和进行进出货流程；会订立仓储合同，编制各类仓单；能进行仓库入库验收、仓储保管；能根据货物性质进行合理堆垛、拆垛作业；能辨别仓储标识和货物标识；会盘点货物；熟悉配送中心的基本作业流程和作业项目、开展流通加工；熟悉配送工作流程及相关岗位技能，熟悉配送组织方式及运输方法；掌握分拣及加工要点，掌握线路优化方法。</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80"/>
        <w:rPr>
          <w:rFonts w:ascii="宋体" w:hAnsi="宋体"/>
          <w:szCs w:val="21"/>
        </w:rPr>
      </w:pPr>
      <w:r>
        <w:rPr>
          <w:rFonts w:hint="eastAsia" w:ascii="宋体" w:hAnsi="宋体"/>
          <w:szCs w:val="21"/>
        </w:rPr>
        <w:t>采用项目教学法，在组织参观各类仓库和存储企业的基础上，选择一企业作为案例，设计货物出、入库管理、仓储设施设备选择、装卸与搬运机械选择和仓库布局等方案；采用案例分析、情景模拟的方式方法来进行教学；利用实训室开展订单、进货及补货作业拣货加工作业出货等各种作业，真正做到“教、学、做”一体化。</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80"/>
        <w:rPr>
          <w:rFonts w:ascii="宋体" w:hAnsi="宋体"/>
          <w:szCs w:val="21"/>
        </w:rPr>
      </w:pPr>
      <w:r>
        <w:rPr>
          <w:rFonts w:hint="eastAsia" w:ascii="宋体" w:hAnsi="宋体"/>
          <w:szCs w:val="21"/>
        </w:rPr>
        <w:t>本课程为省开考试课程，考核采用过程性考核和期末考核相结合的方式，过程性考核包括平时成绩、平时表现及实训作业，占总成绩30%；期末考核以闭卷的形式进行，由省校统一命题，成绩占总成绩的70%。</w:t>
      </w:r>
    </w:p>
    <w:p>
      <w:pPr>
        <w:spacing w:line="300" w:lineRule="auto"/>
        <w:ind w:firstLine="480"/>
        <w:rPr>
          <w:rFonts w:ascii="宋体" w:hAnsi="宋体"/>
          <w:b/>
          <w:szCs w:val="21"/>
        </w:rPr>
      </w:pPr>
      <w:r>
        <w:rPr>
          <w:rFonts w:hint="eastAsia" w:ascii="宋体" w:hAnsi="宋体"/>
          <w:b/>
          <w:sz w:val="24"/>
        </w:rPr>
        <w:t>4</w:t>
      </w:r>
      <w:r>
        <w:rPr>
          <w:rFonts w:ascii="宋体" w:hAnsi="宋体"/>
          <w:b/>
          <w:szCs w:val="21"/>
        </w:rPr>
        <w:t>．</w:t>
      </w:r>
      <w:r>
        <w:rPr>
          <w:rFonts w:hint="eastAsia" w:ascii="宋体" w:hAnsi="宋体"/>
          <w:b/>
          <w:szCs w:val="21"/>
        </w:rPr>
        <w:t>物流设施设备（</w:t>
      </w:r>
      <w:r>
        <w:rPr>
          <w:rFonts w:hint="eastAsia" w:ascii="宋体" w:hAnsi="宋体"/>
          <w:b/>
          <w:sz w:val="24"/>
        </w:rPr>
        <w:t>64</w:t>
      </w:r>
      <w:r>
        <w:rPr>
          <w:rFonts w:hint="eastAsia" w:ascii="宋体" w:hAnsi="宋体"/>
          <w:b/>
          <w:szCs w:val="21"/>
        </w:rPr>
        <w:t>课时）</w:t>
      </w:r>
    </w:p>
    <w:p>
      <w:pPr>
        <w:spacing w:line="30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80"/>
        <w:rPr>
          <w:rFonts w:ascii="宋体" w:hAnsi="宋体"/>
          <w:szCs w:val="21"/>
        </w:rPr>
      </w:pPr>
      <w:r>
        <w:rPr>
          <w:rFonts w:hint="eastAsia" w:ascii="宋体" w:hAnsi="宋体"/>
          <w:szCs w:val="21"/>
        </w:rPr>
        <w:t>通过对这些设施和设备的功能、技术参数、结构特点及应用范围的介绍和训练：使学生对物流装备的合理选择、正确配置、合理使用及规范化管理有较深切的认识，正确了解物流技术装备在现代物流系统的作用，通过切实选好、用好、管好物流设备，充分发挥其效能。</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80"/>
        <w:rPr>
          <w:rFonts w:ascii="宋体" w:hAnsi="宋体"/>
          <w:szCs w:val="21"/>
        </w:rPr>
      </w:pPr>
      <w:r>
        <w:rPr>
          <w:rFonts w:hint="eastAsia" w:ascii="宋体" w:hAnsi="宋体"/>
          <w:szCs w:val="21"/>
        </w:rPr>
        <w:t>采用理论实践一体化、教学内容模块化、模块内容项目化、项目考核过程化的教学模式；结合教学资源库的建设，尽量利用多媒体、3D等技术和手段，注重实践，理论和实践要紧密结合。</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80"/>
        <w:rPr>
          <w:rFonts w:ascii="宋体" w:hAnsi="宋体"/>
          <w:szCs w:val="21"/>
        </w:rPr>
      </w:pPr>
      <w:r>
        <w:rPr>
          <w:rFonts w:hint="eastAsia" w:ascii="宋体" w:hAnsi="宋体"/>
          <w:szCs w:val="21"/>
        </w:rPr>
        <w:t>本课程为自开考试课程，考核采用过程性考核和期末考核相结合的方式，过程性考核包括平时成绩、平时表现及实训作业，占总成绩40%；期末考核以闭卷或半开卷的形式进行，由各办学点组织命题，成绩占总成绩的60%。</w:t>
      </w:r>
    </w:p>
    <w:p>
      <w:pPr>
        <w:spacing w:line="300" w:lineRule="auto"/>
        <w:ind w:firstLine="480"/>
        <w:rPr>
          <w:rFonts w:ascii="宋体" w:hAnsi="宋体"/>
          <w:b/>
          <w:szCs w:val="21"/>
        </w:rPr>
      </w:pPr>
      <w:r>
        <w:rPr>
          <w:rFonts w:hint="eastAsia" w:ascii="宋体" w:hAnsi="宋体"/>
          <w:b/>
          <w:sz w:val="24"/>
        </w:rPr>
        <w:t>5</w:t>
      </w:r>
      <w:r>
        <w:rPr>
          <w:rFonts w:ascii="宋体" w:hAnsi="宋体"/>
          <w:b/>
          <w:szCs w:val="21"/>
        </w:rPr>
        <w:t>．</w:t>
      </w:r>
      <w:r>
        <w:rPr>
          <w:rFonts w:hint="eastAsia" w:ascii="宋体" w:hAnsi="宋体"/>
          <w:b/>
          <w:szCs w:val="21"/>
        </w:rPr>
        <w:t>物流信息技术（</w:t>
      </w:r>
      <w:r>
        <w:rPr>
          <w:rFonts w:hint="eastAsia" w:ascii="宋体" w:hAnsi="宋体"/>
          <w:b/>
          <w:sz w:val="24"/>
        </w:rPr>
        <w:t>64</w:t>
      </w:r>
      <w:r>
        <w:rPr>
          <w:rFonts w:hint="eastAsia" w:ascii="宋体" w:hAnsi="宋体"/>
          <w:b/>
          <w:szCs w:val="21"/>
        </w:rPr>
        <w:t>课时）</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80"/>
        <w:rPr>
          <w:rFonts w:ascii="宋体" w:hAnsi="宋体"/>
          <w:szCs w:val="21"/>
        </w:rPr>
      </w:pPr>
      <w:r>
        <w:rPr>
          <w:rFonts w:ascii="宋体" w:hAnsi="宋体"/>
          <w:szCs w:val="21"/>
        </w:rPr>
        <w:t>本课程的通用性决定其内容的涵盖面广、实用性强。它既有对我国物流信息技术的简略介绍，又有对物流信息技术的必要阐释，更有对企业物流信息技术实践的具体指导。它要求学生掌握物流信息系统的建设与规划，同时也要掌握网络与数据库技术、条码技术、射频识别技术、EDI技术、GPS和GIS技术、POS系统、电子订货系统、呼叫中心、CRM系统等技术与系统的应用。</w:t>
      </w:r>
    </w:p>
    <w:p>
      <w:pPr>
        <w:spacing w:line="30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80"/>
        <w:rPr>
          <w:rFonts w:ascii="宋体" w:hAnsi="宋体"/>
          <w:szCs w:val="21"/>
        </w:rPr>
      </w:pPr>
      <w:r>
        <w:rPr>
          <w:rFonts w:hint="eastAsia" w:ascii="宋体" w:hAnsi="宋体"/>
          <w:szCs w:val="21"/>
        </w:rPr>
        <w:t>运用项目教学法，通过实验室（实训中心）等实训条件，让学生在</w:t>
      </w:r>
      <w:r>
        <w:rPr>
          <w:rFonts w:ascii="宋体" w:hAnsi="宋体"/>
          <w:szCs w:val="21"/>
        </w:rPr>
        <w:t>真实的运作环境中，用近乎真实的设备，按不同的岗位，以不同的角色，对相关物流技能进行操作体验实训。把教学和评价的着眼点放在学生完成完整和真实任务的能力上，让学生不断提出问题、解决问题，在解决和完成一项项具体任务的过程中不断强化其物流信息技术技能</w:t>
      </w:r>
      <w:r>
        <w:rPr>
          <w:rFonts w:hint="eastAsia" w:ascii="宋体" w:hAnsi="宋体"/>
          <w:szCs w:val="21"/>
        </w:rPr>
        <w:t>。</w:t>
      </w:r>
    </w:p>
    <w:p>
      <w:pPr>
        <w:spacing w:line="30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80"/>
        <w:rPr>
          <w:rFonts w:ascii="宋体" w:hAnsi="宋体"/>
          <w:szCs w:val="21"/>
        </w:rPr>
      </w:pPr>
      <w:r>
        <w:rPr>
          <w:rFonts w:hint="eastAsia" w:ascii="宋体" w:hAnsi="宋体"/>
          <w:szCs w:val="21"/>
        </w:rPr>
        <w:t>本课程为自开考查课程，考核方式以形成性考核为主，考核内容主要包括知识点的掌握、实训作业的完成情况、学习表现评定以及课程综合大作业等。</w:t>
      </w:r>
    </w:p>
    <w:p>
      <w:pPr>
        <w:spacing w:line="300" w:lineRule="auto"/>
        <w:ind w:firstLine="480"/>
        <w:rPr>
          <w:rFonts w:ascii="宋体" w:hAnsi="宋体"/>
          <w:b/>
          <w:szCs w:val="21"/>
        </w:rPr>
      </w:pPr>
      <w:r>
        <w:rPr>
          <w:rFonts w:hint="eastAsia" w:ascii="宋体" w:hAnsi="宋体"/>
          <w:b/>
          <w:sz w:val="24"/>
        </w:rPr>
        <w:t>6</w:t>
      </w:r>
      <w:r>
        <w:rPr>
          <w:rFonts w:ascii="宋体" w:hAnsi="宋体"/>
          <w:b/>
          <w:szCs w:val="21"/>
        </w:rPr>
        <w:t>．</w:t>
      </w:r>
      <w:r>
        <w:rPr>
          <w:rFonts w:hint="eastAsia" w:ascii="宋体" w:hAnsi="宋体"/>
          <w:b/>
          <w:szCs w:val="21"/>
        </w:rPr>
        <w:t>生产物流实务（</w:t>
      </w:r>
      <w:r>
        <w:rPr>
          <w:rFonts w:hint="eastAsia" w:ascii="宋体" w:hAnsi="宋体"/>
          <w:b/>
          <w:sz w:val="24"/>
        </w:rPr>
        <w:t>64</w:t>
      </w:r>
      <w:r>
        <w:rPr>
          <w:rFonts w:hint="eastAsia" w:ascii="宋体" w:hAnsi="宋体"/>
          <w:b/>
          <w:szCs w:val="21"/>
        </w:rPr>
        <w:t>课时）</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80"/>
        <w:rPr>
          <w:rFonts w:ascii="宋体" w:hAnsi="宋体"/>
          <w:szCs w:val="21"/>
        </w:rPr>
      </w:pPr>
      <w:r>
        <w:rPr>
          <w:rFonts w:hint="eastAsia" w:ascii="宋体" w:hAnsi="宋体"/>
          <w:szCs w:val="21"/>
        </w:rPr>
        <w:t>让同学们能掌握生产物流的基础知识，了解工厂布局中的物流管理，掌握生产过程的选择与物流管理；掌握生产物流的计划与控制； 掌握各种生产方式下的生产物流；掌握生产物流质量控制与生产物流的组织与控制。</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80"/>
        <w:rPr>
          <w:rFonts w:ascii="宋体" w:hAnsi="宋体"/>
          <w:szCs w:val="21"/>
        </w:rPr>
      </w:pPr>
      <w:r>
        <w:rPr>
          <w:rFonts w:hint="eastAsia" w:ascii="宋体" w:hAnsi="宋体"/>
          <w:szCs w:val="21"/>
        </w:rPr>
        <w:t>运用物流软件对某生产企业的产品特性生产过程和物流布局进行分析，并对企业生产过程中原材料零配件供应具备的专业技能的1~2种方法作分析报告。</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80"/>
        <w:rPr>
          <w:rFonts w:ascii="宋体" w:hAnsi="宋体"/>
          <w:szCs w:val="21"/>
        </w:rPr>
      </w:pPr>
      <w:r>
        <w:rPr>
          <w:rFonts w:hint="eastAsia" w:ascii="宋体" w:hAnsi="宋体"/>
          <w:szCs w:val="21"/>
        </w:rPr>
        <w:t>本课程为自开考试课程，考核采用过程性考核、实训考核和期末考核三者相结合的方式；总成绩按百分制，其中笔试期末考试成绩占总成绩的50%，平时成绩占总成绩20%，实践实训占30%。期末笔试以闭卷或半开卷的形式进行考试。</w:t>
      </w:r>
    </w:p>
    <w:p>
      <w:pPr>
        <w:spacing w:line="300" w:lineRule="auto"/>
        <w:ind w:firstLine="480"/>
        <w:rPr>
          <w:rFonts w:ascii="宋体" w:hAnsi="宋体"/>
          <w:b/>
          <w:szCs w:val="21"/>
        </w:rPr>
      </w:pPr>
      <w:r>
        <w:rPr>
          <w:rFonts w:hint="eastAsia" w:ascii="宋体" w:hAnsi="宋体"/>
          <w:b/>
          <w:sz w:val="24"/>
        </w:rPr>
        <w:t>7</w:t>
      </w:r>
      <w:r>
        <w:rPr>
          <w:rFonts w:ascii="宋体" w:hAnsi="宋体"/>
          <w:b/>
          <w:szCs w:val="21"/>
        </w:rPr>
        <w:t>．</w:t>
      </w:r>
      <w:r>
        <w:rPr>
          <w:rFonts w:hint="eastAsia" w:ascii="宋体" w:hAnsi="宋体"/>
          <w:b/>
          <w:szCs w:val="21"/>
        </w:rPr>
        <w:t>国际贸易实务（</w:t>
      </w:r>
      <w:r>
        <w:rPr>
          <w:rFonts w:hint="eastAsia" w:ascii="宋体" w:hAnsi="宋体"/>
          <w:b/>
          <w:sz w:val="24"/>
        </w:rPr>
        <w:t>64</w:t>
      </w:r>
      <w:r>
        <w:rPr>
          <w:rFonts w:hint="eastAsia" w:ascii="宋体" w:hAnsi="宋体"/>
          <w:b/>
          <w:szCs w:val="21"/>
        </w:rPr>
        <w:t>课时）</w:t>
      </w:r>
    </w:p>
    <w:p>
      <w:pPr>
        <w:spacing w:line="30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80"/>
        <w:rPr>
          <w:rFonts w:ascii="宋体" w:hAnsi="宋体"/>
          <w:szCs w:val="21"/>
        </w:rPr>
      </w:pPr>
      <w:r>
        <w:rPr>
          <w:rFonts w:hint="eastAsia" w:ascii="宋体" w:hAnsi="宋体"/>
          <w:szCs w:val="21"/>
        </w:rPr>
        <w:t>掌握国际贸易的基本原理、知识和技能与方法，学会分析和处理实际业务问题的能力。</w:t>
      </w:r>
    </w:p>
    <w:p>
      <w:pPr>
        <w:spacing w:line="30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80"/>
        <w:rPr>
          <w:rFonts w:ascii="宋体" w:hAnsi="宋体"/>
          <w:szCs w:val="21"/>
        </w:rPr>
      </w:pPr>
      <w:r>
        <w:rPr>
          <w:rFonts w:hint="eastAsia" w:ascii="宋体" w:hAnsi="宋体"/>
          <w:szCs w:val="21"/>
        </w:rPr>
        <w:t>选择一种国际贸易术语（如FOB）组织贸易单证的项目教学</w:t>
      </w:r>
    </w:p>
    <w:p>
      <w:pPr>
        <w:spacing w:line="30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80"/>
        <w:rPr>
          <w:rFonts w:ascii="宋体" w:hAnsi="宋体"/>
          <w:szCs w:val="21"/>
        </w:rPr>
      </w:pPr>
      <w:r>
        <w:rPr>
          <w:rFonts w:hint="eastAsia" w:ascii="宋体" w:hAnsi="宋体"/>
          <w:szCs w:val="21"/>
        </w:rPr>
        <w:t>总成绩按百分制，笔试期末考试成绩占总成绩的70%，平时成绩及实训作业占总成绩占30%。期末笔试以闭卷的形式进行考试。</w:t>
      </w:r>
    </w:p>
    <w:p>
      <w:pPr>
        <w:spacing w:line="300" w:lineRule="auto"/>
        <w:ind w:firstLine="480"/>
        <w:rPr>
          <w:rFonts w:ascii="宋体" w:hAnsi="宋体"/>
          <w:b/>
          <w:szCs w:val="21"/>
        </w:rPr>
      </w:pPr>
      <w:r>
        <w:rPr>
          <w:rFonts w:hint="eastAsia" w:ascii="宋体" w:hAnsi="宋体"/>
          <w:b/>
          <w:sz w:val="24"/>
        </w:rPr>
        <w:t>8</w:t>
      </w:r>
      <w:r>
        <w:rPr>
          <w:rFonts w:ascii="宋体" w:hAnsi="宋体"/>
          <w:b/>
          <w:szCs w:val="21"/>
        </w:rPr>
        <w:t>．</w:t>
      </w:r>
      <w:r>
        <w:rPr>
          <w:rFonts w:hint="eastAsia" w:ascii="宋体" w:hAnsi="宋体"/>
          <w:b/>
          <w:szCs w:val="21"/>
        </w:rPr>
        <w:t>采购与供应管理（</w:t>
      </w:r>
      <w:r>
        <w:rPr>
          <w:rFonts w:hint="eastAsia" w:ascii="宋体" w:hAnsi="宋体"/>
          <w:b/>
          <w:sz w:val="24"/>
        </w:rPr>
        <w:t>64</w:t>
      </w:r>
      <w:r>
        <w:rPr>
          <w:rFonts w:hint="eastAsia" w:ascii="宋体" w:hAnsi="宋体"/>
          <w:b/>
          <w:szCs w:val="21"/>
        </w:rPr>
        <w:t>课时）</w:t>
      </w:r>
    </w:p>
    <w:p>
      <w:pPr>
        <w:spacing w:line="300" w:lineRule="auto"/>
        <w:ind w:firstLine="480"/>
        <w:rPr>
          <w:rFonts w:ascii="宋体" w:hAnsi="宋体"/>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80"/>
        <w:rPr>
          <w:rFonts w:ascii="宋体" w:hAnsi="宋体"/>
          <w:szCs w:val="21"/>
        </w:rPr>
      </w:pPr>
      <w:r>
        <w:rPr>
          <w:rFonts w:hint="eastAsia" w:ascii="宋体" w:hAnsi="宋体"/>
          <w:szCs w:val="21"/>
        </w:rPr>
        <w:t>学生应当能够叙述采购的定义、目标和目的；说明采购过程与组织结构；说明采购的外部关系和内部关系；执行采购计划；进行供应市场分析；选择货源策略；寻找、评估、筛选候选供应商；选择供应商；进行采购谈判；确认和订立合同；准备采购订单和下单；催货；接受和检验货物；管理供应商。</w:t>
      </w:r>
    </w:p>
    <w:p>
      <w:pPr>
        <w:spacing w:line="30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80"/>
        <w:rPr>
          <w:rFonts w:ascii="宋体" w:hAnsi="宋体"/>
          <w:szCs w:val="21"/>
        </w:rPr>
      </w:pPr>
      <w:r>
        <w:rPr>
          <w:rFonts w:hint="eastAsia" w:ascii="宋体" w:hAnsi="宋体"/>
          <w:szCs w:val="21"/>
        </w:rPr>
        <w:t>采用项目教学法，以某一企业的采购全过程为例，制定和实施采购计划，并对结果进行评估，包括对企业有关采购资料的分析、供货商调查、采购谈判、合同签订、催收、验收内容。</w:t>
      </w:r>
    </w:p>
    <w:p>
      <w:pPr>
        <w:spacing w:line="300" w:lineRule="auto"/>
        <w:ind w:firstLine="48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80"/>
        <w:rPr>
          <w:rFonts w:ascii="宋体" w:hAnsi="宋体"/>
          <w:szCs w:val="21"/>
        </w:rPr>
      </w:pPr>
      <w:r>
        <w:rPr>
          <w:rFonts w:hint="eastAsia" w:ascii="宋体" w:hAnsi="宋体"/>
          <w:szCs w:val="21"/>
        </w:rPr>
        <w:t>总成绩按百分制，笔试期末考试成绩占总成绩的70%，平时成绩及实训作业占总成绩占30%。期末笔试以闭卷的形式进行考试。</w:t>
      </w:r>
    </w:p>
    <w:p>
      <w:pPr>
        <w:spacing w:line="300" w:lineRule="auto"/>
        <w:ind w:firstLine="480" w:firstLineChars="200"/>
        <w:rPr>
          <w:rFonts w:ascii="宋体" w:hAnsi="宋体"/>
          <w:b/>
          <w:szCs w:val="21"/>
        </w:rPr>
      </w:pPr>
      <w:r>
        <w:rPr>
          <w:rFonts w:hint="eastAsia" w:ascii="宋体" w:hAnsi="宋体"/>
          <w:b/>
          <w:sz w:val="24"/>
        </w:rPr>
        <w:t>9</w:t>
      </w:r>
      <w:r>
        <w:rPr>
          <w:rFonts w:hint="eastAsia" w:ascii="宋体" w:hAnsi="宋体"/>
          <w:b/>
          <w:szCs w:val="21"/>
        </w:rPr>
        <w:t>．顶岗实习（</w:t>
      </w:r>
      <w:r>
        <w:rPr>
          <w:rFonts w:hint="eastAsia" w:ascii="宋体" w:hAnsi="宋体"/>
          <w:b/>
          <w:sz w:val="24"/>
        </w:rPr>
        <w:t>420</w:t>
      </w:r>
      <w:r>
        <w:rPr>
          <w:rFonts w:hint="eastAsia" w:ascii="宋体" w:hAnsi="宋体"/>
          <w:b/>
          <w:szCs w:val="21"/>
        </w:rPr>
        <w:t>课时）</w:t>
      </w:r>
    </w:p>
    <w:p>
      <w:pPr>
        <w:spacing w:line="300" w:lineRule="auto"/>
        <w:ind w:firstLine="480" w:firstLineChars="200"/>
        <w:rPr>
          <w:rFonts w:ascii="宋体" w:hAnsi="宋体"/>
          <w:b/>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20" w:firstLineChars="200"/>
        <w:rPr>
          <w:rFonts w:ascii="宋体" w:hAnsi="宋体"/>
          <w:szCs w:val="21"/>
        </w:rPr>
      </w:pPr>
      <w:r>
        <w:rPr>
          <w:rFonts w:hint="eastAsia" w:ascii="宋体" w:hAnsi="宋体"/>
          <w:szCs w:val="21"/>
        </w:rPr>
        <w:t>顶岗实习是物流管理专业实现培养目标的重要实践性教学环节，</w:t>
      </w:r>
      <w:r>
        <w:rPr>
          <w:rFonts w:ascii="宋体" w:hAnsi="宋体"/>
          <w:szCs w:val="21"/>
        </w:rPr>
        <w:t>，是培养学生综合运用所学知识解决生产经营中的实际问题、实现高职教育人才培养目标的关键环节之一</w:t>
      </w:r>
      <w:r>
        <w:rPr>
          <w:rFonts w:hint="eastAsia" w:ascii="宋体" w:hAnsi="宋体"/>
          <w:szCs w:val="21"/>
        </w:rPr>
        <w:t>。</w:t>
      </w:r>
    </w:p>
    <w:p>
      <w:pPr>
        <w:spacing w:line="300" w:lineRule="auto"/>
        <w:ind w:firstLine="420" w:firstLineChars="200"/>
        <w:rPr>
          <w:rFonts w:ascii="宋体" w:hAnsi="宋体"/>
          <w:szCs w:val="21"/>
        </w:rPr>
      </w:pPr>
      <w:r>
        <w:rPr>
          <w:rFonts w:hint="eastAsia" w:ascii="宋体" w:hAnsi="宋体"/>
          <w:szCs w:val="21"/>
        </w:rPr>
        <w:t>学生</w:t>
      </w:r>
      <w:r>
        <w:rPr>
          <w:rFonts w:ascii="宋体" w:hAnsi="宋体"/>
          <w:szCs w:val="21"/>
        </w:rPr>
        <w:t>在自己选定或学校安排的实习单位，按正式职工的要求和标准顶岗实习。</w:t>
      </w:r>
      <w:r>
        <w:rPr>
          <w:rFonts w:hint="eastAsia" w:ascii="宋体" w:hAnsi="宋体"/>
          <w:szCs w:val="21"/>
        </w:rPr>
        <w:t>顶岗实习可以选择</w:t>
      </w:r>
      <w:r>
        <w:rPr>
          <w:rFonts w:ascii="宋体" w:hAnsi="宋体"/>
          <w:szCs w:val="21"/>
        </w:rPr>
        <w:t>仓</w:t>
      </w:r>
      <w:r>
        <w:rPr>
          <w:rFonts w:hint="eastAsia" w:ascii="宋体" w:hAnsi="宋体"/>
          <w:szCs w:val="21"/>
        </w:rPr>
        <w:t>储</w:t>
      </w:r>
      <w:r>
        <w:rPr>
          <w:rFonts w:ascii="宋体" w:hAnsi="宋体"/>
          <w:szCs w:val="21"/>
        </w:rPr>
        <w:t>管理、商品配送、运输调度、物资采购与供应、货运代理、客户服务、报关、物流信息采集与管理等岗位</w:t>
      </w:r>
      <w:r>
        <w:rPr>
          <w:rFonts w:hint="eastAsia" w:ascii="宋体" w:hAnsi="宋体"/>
          <w:szCs w:val="21"/>
        </w:rPr>
        <w:t>之一进行实习，也可以选择与物流管理相关的其它岗位来开展，只要达到锻炼的目的与效果即可。</w:t>
      </w:r>
    </w:p>
    <w:p>
      <w:pPr>
        <w:spacing w:line="300" w:lineRule="auto"/>
        <w:ind w:firstLine="420" w:firstLineChars="200"/>
        <w:rPr>
          <w:rFonts w:ascii="宋体" w:hAnsi="宋体"/>
          <w:szCs w:val="21"/>
        </w:rPr>
      </w:pPr>
      <w:r>
        <w:rPr>
          <w:rFonts w:hint="eastAsia" w:ascii="宋体" w:hAnsi="宋体"/>
          <w:szCs w:val="21"/>
        </w:rPr>
        <w:t>对实习学生的要求包括：</w:t>
      </w:r>
    </w:p>
    <w:p>
      <w:pPr>
        <w:spacing w:line="300" w:lineRule="auto"/>
        <w:ind w:firstLine="420" w:firstLineChars="200"/>
        <w:rPr>
          <w:rFonts w:ascii="宋体" w:hAnsi="宋体"/>
          <w:szCs w:val="21"/>
        </w:rPr>
      </w:pPr>
      <w:r>
        <w:rPr>
          <w:rFonts w:hint="eastAsia" w:ascii="仿宋_GB2312" w:hAnsi="宋体" w:cs="宋体"/>
          <w:b/>
          <w:szCs w:val="21"/>
        </w:rPr>
        <w:t>ⅰ</w:t>
      </w:r>
      <w:r>
        <w:rPr>
          <w:rFonts w:hint="eastAsia" w:ascii="宋体" w:hAnsi="宋体"/>
          <w:szCs w:val="21"/>
        </w:rPr>
        <w:t>写好实习日记。实习日记是积累实习收获的一种重要方式，也是实习成绩考核的组成部分。学生必须根据实习意见的要求逐日记录每天的实习内容、心得体会、发现的问题及想法等；认真做好资料的积累。</w:t>
      </w:r>
    </w:p>
    <w:p>
      <w:pPr>
        <w:spacing w:line="300" w:lineRule="auto"/>
        <w:ind w:firstLine="420" w:firstLineChars="200"/>
        <w:rPr>
          <w:rFonts w:ascii="宋体" w:hAnsi="宋体"/>
          <w:szCs w:val="21"/>
        </w:rPr>
      </w:pPr>
      <w:r>
        <w:rPr>
          <w:rFonts w:hint="eastAsia" w:ascii="仿宋_GB2312" w:hAnsi="宋体" w:cs="宋体"/>
          <w:b/>
          <w:szCs w:val="21"/>
        </w:rPr>
        <w:t>ⅱ</w:t>
      </w:r>
      <w:r>
        <w:rPr>
          <w:rFonts w:hint="eastAsia" w:ascii="宋体" w:hAnsi="宋体"/>
          <w:szCs w:val="21"/>
        </w:rPr>
        <w:t>尊重指导教师、工作人员，服从安排，虚心请教。</w:t>
      </w:r>
    </w:p>
    <w:p>
      <w:pPr>
        <w:spacing w:line="300" w:lineRule="auto"/>
        <w:ind w:firstLine="420" w:firstLineChars="200"/>
        <w:rPr>
          <w:rFonts w:ascii="宋体" w:hAnsi="宋体"/>
          <w:szCs w:val="21"/>
        </w:rPr>
      </w:pPr>
      <w:r>
        <w:rPr>
          <w:rFonts w:hint="eastAsia" w:ascii="仿宋_GB2312" w:hAnsi="宋体" w:cs="宋体"/>
          <w:b/>
          <w:szCs w:val="21"/>
        </w:rPr>
        <w:t>ⅲ</w:t>
      </w:r>
      <w:r>
        <w:rPr>
          <w:rFonts w:hint="eastAsia" w:ascii="宋体" w:hAnsi="宋体"/>
          <w:szCs w:val="21"/>
        </w:rPr>
        <w:t>爱护公物，勤俭节约，严格遵守实习纪律和实习单位的各项规章制度。</w:t>
      </w:r>
    </w:p>
    <w:p>
      <w:pPr>
        <w:spacing w:line="300" w:lineRule="auto"/>
        <w:ind w:firstLine="420" w:firstLineChars="200"/>
        <w:rPr>
          <w:rFonts w:ascii="宋体" w:hAnsi="宋体"/>
          <w:szCs w:val="21"/>
        </w:rPr>
      </w:pPr>
      <w:r>
        <w:rPr>
          <w:rFonts w:hint="eastAsia" w:ascii="仿宋_GB2312" w:hAnsi="宋体" w:cs="宋体"/>
          <w:b/>
          <w:szCs w:val="21"/>
        </w:rPr>
        <w:t>ⅳ</w:t>
      </w:r>
      <w:r>
        <w:rPr>
          <w:rFonts w:hint="eastAsia" w:ascii="宋体" w:hAnsi="宋体"/>
          <w:szCs w:val="21"/>
        </w:rPr>
        <w:t>完成实习报告。实习结束后，应在整理实习笔记的基础上认真编写实习报告。全面总结实习中的心得和收获。</w:t>
      </w:r>
    </w:p>
    <w:p>
      <w:pPr>
        <w:spacing w:line="300" w:lineRule="auto"/>
        <w:ind w:firstLine="480" w:firstLineChars="200"/>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20" w:firstLineChars="200"/>
        <w:rPr>
          <w:rFonts w:ascii="宋体" w:hAnsi="宋体"/>
          <w:szCs w:val="21"/>
        </w:rPr>
      </w:pPr>
      <w:r>
        <w:rPr>
          <w:rFonts w:hint="eastAsia" w:ascii="宋体" w:hAnsi="宋体"/>
          <w:szCs w:val="21"/>
        </w:rPr>
        <w:t>顶岗实习区别于学生在校期间的课程内实训以及寒暑假安排的假期实训，要求在一个比较长的时间内常驻实习场所，是由学校实习负责人与实习单位实习负责人共同管理，因此必须进行充分协调以便将此项工作落到实处。</w:t>
      </w:r>
    </w:p>
    <w:p>
      <w:pPr>
        <w:spacing w:line="300" w:lineRule="auto"/>
        <w:ind w:firstLine="420" w:firstLineChars="200"/>
        <w:rPr>
          <w:rFonts w:ascii="宋体" w:hAnsi="宋体"/>
          <w:szCs w:val="21"/>
        </w:rPr>
      </w:pPr>
      <w:r>
        <w:rPr>
          <w:rFonts w:hint="eastAsia" w:ascii="仿宋_GB2312" w:hAnsi="宋体" w:cs="宋体"/>
          <w:b/>
          <w:szCs w:val="21"/>
        </w:rPr>
        <w:t>ⅰ</w:t>
      </w:r>
      <w:r>
        <w:rPr>
          <w:rFonts w:hint="eastAsia" w:ascii="宋体" w:hAnsi="宋体"/>
          <w:szCs w:val="21"/>
        </w:rPr>
        <w:t>顶岗实习单位的落实。顶岗实习单位一般需结合毕业后就业工作特点，采取学校联系与学生自行联系实习单位相结合的形式，要求学生必须在物流企业或其他企事业单位的物流管理相关岗位上参加实习。</w:t>
      </w:r>
    </w:p>
    <w:p>
      <w:pPr>
        <w:spacing w:line="300" w:lineRule="auto"/>
        <w:ind w:firstLine="420" w:firstLineChars="200"/>
        <w:rPr>
          <w:rFonts w:ascii="宋体" w:hAnsi="宋体"/>
          <w:szCs w:val="21"/>
        </w:rPr>
      </w:pPr>
      <w:r>
        <w:rPr>
          <w:rFonts w:hint="eastAsia" w:ascii="仿宋_GB2312" w:hAnsi="宋体" w:cs="宋体"/>
          <w:b/>
          <w:szCs w:val="21"/>
        </w:rPr>
        <w:t>ⅱ</w:t>
      </w:r>
      <w:r>
        <w:rPr>
          <w:rFonts w:hint="eastAsia" w:ascii="宋体" w:hAnsi="宋体"/>
          <w:szCs w:val="21"/>
        </w:rPr>
        <w:t>实习之前，学校或实习单位应安排人员对学生进行职业道德教育和岗前培训。</w:t>
      </w:r>
    </w:p>
    <w:p>
      <w:pPr>
        <w:spacing w:line="300" w:lineRule="auto"/>
        <w:ind w:firstLine="420" w:firstLineChars="200"/>
        <w:rPr>
          <w:rFonts w:ascii="宋体" w:hAnsi="宋体"/>
          <w:szCs w:val="21"/>
        </w:rPr>
      </w:pPr>
      <w:r>
        <w:rPr>
          <w:rFonts w:hint="eastAsia" w:ascii="仿宋_GB2312" w:hAnsi="宋体" w:cs="宋体"/>
          <w:b/>
          <w:szCs w:val="21"/>
        </w:rPr>
        <w:t>ⅲ</w:t>
      </w:r>
      <w:r>
        <w:rPr>
          <w:rFonts w:hint="eastAsia" w:ascii="宋体" w:hAnsi="宋体"/>
          <w:szCs w:val="21"/>
        </w:rPr>
        <w:t>顶岗学生要切实遵守实习单位各项制度，遵守各项生产规程规范。与实习单位的同志搞好团结，尊重实习指导人的指导，虚心求教，重要问题及时请示汇报，对工作中的问题，如有不同意见，不得擅自处理。</w:t>
      </w:r>
    </w:p>
    <w:p>
      <w:pPr>
        <w:spacing w:line="300" w:lineRule="auto"/>
        <w:ind w:firstLine="420" w:firstLineChars="200"/>
        <w:rPr>
          <w:rFonts w:ascii="宋体" w:hAnsi="宋体"/>
          <w:szCs w:val="21"/>
        </w:rPr>
      </w:pPr>
      <w:r>
        <w:rPr>
          <w:rFonts w:hint="eastAsia" w:ascii="仿宋_GB2312" w:hAnsi="宋体" w:cs="宋体"/>
          <w:b/>
          <w:szCs w:val="21"/>
        </w:rPr>
        <w:t>ⅳ</w:t>
      </w:r>
      <w:r>
        <w:rPr>
          <w:rFonts w:hint="eastAsia" w:ascii="宋体" w:hAnsi="宋体"/>
          <w:szCs w:val="21"/>
        </w:rPr>
        <w:t>严格考勤制度，不得无故缺席、迟到、早退。实习指导负责人要经常检查学生的实习日记，了解学生实习期间的出勤情况，真实记录学生平时成绩。</w:t>
      </w:r>
    </w:p>
    <w:p>
      <w:pPr>
        <w:spacing w:line="300" w:lineRule="auto"/>
        <w:ind w:firstLine="480" w:firstLineChars="20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20" w:firstLineChars="200"/>
        <w:rPr>
          <w:rFonts w:ascii="宋体" w:hAnsi="宋体"/>
          <w:szCs w:val="21"/>
        </w:rPr>
      </w:pPr>
      <w:r>
        <w:rPr>
          <w:rFonts w:hint="eastAsia" w:ascii="宋体" w:hAnsi="宋体"/>
          <w:szCs w:val="21"/>
        </w:rPr>
        <w:t>实习指导教师按实习意见的要求，根据学生实习中的表现态度及完成实习笔记和实习报告的情况，按照“优秀、良好、合格、不合格”四级评定每个学生的实习成绩，并写出简短的评语。</w:t>
      </w:r>
    </w:p>
    <w:p>
      <w:pPr>
        <w:spacing w:line="300" w:lineRule="auto"/>
        <w:ind w:firstLine="480" w:firstLineChars="200"/>
        <w:rPr>
          <w:rFonts w:ascii="宋体" w:hAnsi="宋体"/>
          <w:b/>
          <w:szCs w:val="21"/>
        </w:rPr>
      </w:pPr>
      <w:r>
        <w:rPr>
          <w:rFonts w:hint="eastAsia" w:ascii="宋体" w:hAnsi="宋体"/>
          <w:b/>
          <w:sz w:val="24"/>
        </w:rPr>
        <w:t>10</w:t>
      </w:r>
      <w:r>
        <w:rPr>
          <w:rFonts w:hint="eastAsia" w:ascii="宋体" w:hAnsi="宋体"/>
          <w:b/>
          <w:szCs w:val="21"/>
        </w:rPr>
        <w:t>、毕业作业（</w:t>
      </w:r>
      <w:r>
        <w:rPr>
          <w:rFonts w:hint="eastAsia" w:ascii="宋体" w:hAnsi="宋体"/>
          <w:b/>
          <w:sz w:val="24"/>
        </w:rPr>
        <w:t>120</w:t>
      </w:r>
      <w:r>
        <w:rPr>
          <w:rFonts w:hint="eastAsia" w:ascii="宋体" w:hAnsi="宋体"/>
          <w:b/>
          <w:szCs w:val="21"/>
        </w:rPr>
        <w:t>课时）</w:t>
      </w:r>
    </w:p>
    <w:p>
      <w:pPr>
        <w:spacing w:line="300" w:lineRule="auto"/>
        <w:ind w:firstLine="480" w:firstLineChars="200"/>
        <w:jc w:val="left"/>
        <w:rPr>
          <w:rFonts w:ascii="宋体" w:hAnsi="宋体"/>
          <w:b/>
          <w:szCs w:val="21"/>
        </w:rPr>
      </w:pPr>
      <w:r>
        <w:rPr>
          <w:rFonts w:hint="eastAsia" w:ascii="仿宋_GB2312" w:hAnsi="宋体" w:eastAsia="仿宋_GB2312"/>
          <w:b/>
          <w:sz w:val="24"/>
        </w:rPr>
        <w:t>＊</w:t>
      </w:r>
      <w:r>
        <w:rPr>
          <w:rFonts w:hint="eastAsia" w:ascii="宋体" w:hAnsi="宋体"/>
          <w:b/>
          <w:szCs w:val="21"/>
        </w:rPr>
        <w:t>主要教学内容及要求</w:t>
      </w:r>
    </w:p>
    <w:p>
      <w:pPr>
        <w:spacing w:line="300" w:lineRule="auto"/>
        <w:ind w:firstLine="420" w:firstLineChars="200"/>
        <w:jc w:val="left"/>
        <w:rPr>
          <w:rFonts w:ascii="宋体" w:hAnsi="宋体"/>
          <w:szCs w:val="21"/>
        </w:rPr>
      </w:pPr>
      <w:r>
        <w:rPr>
          <w:rFonts w:hint="eastAsia" w:ascii="宋体" w:hAnsi="宋体"/>
          <w:szCs w:val="21"/>
        </w:rPr>
        <w:t>通过毕业实习和收集有关资料完成毕业作业，是江苏城市职业学院五年制高职毕业生在毕业前必须完成的具有总结性的集中实践性教学环节。本专业毕业作业的形式可采取调查报告、案例分析报告等。其基本要求如下：</w:t>
      </w:r>
    </w:p>
    <w:p>
      <w:pPr>
        <w:spacing w:line="300" w:lineRule="auto"/>
        <w:ind w:firstLine="420" w:firstLineChars="200"/>
        <w:jc w:val="left"/>
        <w:rPr>
          <w:rFonts w:ascii="宋体" w:hAnsi="宋体"/>
          <w:szCs w:val="21"/>
        </w:rPr>
      </w:pPr>
      <w:r>
        <w:rPr>
          <w:rFonts w:hint="eastAsia" w:ascii="仿宋_GB2312" w:hAnsi="宋体" w:cs="宋体"/>
          <w:b/>
          <w:szCs w:val="21"/>
        </w:rPr>
        <w:t>ⅰ</w:t>
      </w:r>
      <w:r>
        <w:rPr>
          <w:rFonts w:hint="eastAsia" w:ascii="宋体" w:hAnsi="宋体" w:cs="宋体"/>
          <w:b/>
          <w:szCs w:val="21"/>
        </w:rPr>
        <w:t xml:space="preserve"> </w:t>
      </w:r>
      <w:r>
        <w:rPr>
          <w:rFonts w:hint="eastAsia" w:ascii="宋体" w:hAnsi="宋体"/>
          <w:b/>
          <w:szCs w:val="21"/>
        </w:rPr>
        <w:t>调查报告</w:t>
      </w:r>
    </w:p>
    <w:p>
      <w:pPr>
        <w:spacing w:line="300" w:lineRule="auto"/>
        <w:ind w:firstLine="420" w:firstLineChars="200"/>
        <w:jc w:val="left"/>
        <w:rPr>
          <w:rFonts w:ascii="宋体" w:hAnsi="宋体"/>
          <w:szCs w:val="21"/>
        </w:rPr>
      </w:pPr>
      <w:r>
        <w:rPr>
          <w:rFonts w:hint="eastAsia" w:ascii="宋体" w:hAnsi="宋体"/>
          <w:szCs w:val="21"/>
        </w:rPr>
        <w:t>调查报告不仅需要提供客观情况，生动的情况是调查报告成功的前提，而调查报告的价值主要体现在对策建议上，即解决问题的办法到底是什么。作者要在准确完整地掌握材料的基础上，对具有典型性的物流企业运作、物流过程、物流活动的具体环节等实际工作中存在的问题进行调查分析，并提供对策建议。</w:t>
      </w:r>
    </w:p>
    <w:p>
      <w:pPr>
        <w:spacing w:line="300" w:lineRule="auto"/>
        <w:ind w:firstLine="420" w:firstLineChars="200"/>
        <w:jc w:val="left"/>
        <w:rPr>
          <w:rFonts w:ascii="宋体" w:hAnsi="宋体"/>
          <w:szCs w:val="21"/>
        </w:rPr>
      </w:pPr>
      <w:r>
        <w:rPr>
          <w:rFonts w:hint="eastAsia" w:ascii="仿宋_GB2312" w:hAnsi="宋体" w:cs="宋体"/>
          <w:b/>
          <w:szCs w:val="21"/>
        </w:rPr>
        <w:t>ⅱ</w:t>
      </w:r>
      <w:r>
        <w:rPr>
          <w:rFonts w:hint="eastAsia" w:ascii="宋体" w:hAnsi="宋体" w:cs="宋体"/>
          <w:b/>
          <w:szCs w:val="21"/>
        </w:rPr>
        <w:t xml:space="preserve"> </w:t>
      </w:r>
      <w:r>
        <w:rPr>
          <w:rFonts w:hint="eastAsia" w:ascii="宋体" w:hAnsi="宋体"/>
          <w:b/>
          <w:szCs w:val="21"/>
        </w:rPr>
        <w:t>案例分析报告</w:t>
      </w:r>
    </w:p>
    <w:p>
      <w:pPr>
        <w:spacing w:line="300" w:lineRule="auto"/>
        <w:ind w:firstLine="420" w:firstLineChars="200"/>
        <w:jc w:val="left"/>
        <w:rPr>
          <w:rFonts w:ascii="宋体" w:hAnsi="宋体"/>
          <w:szCs w:val="21"/>
        </w:rPr>
      </w:pPr>
      <w:r>
        <w:rPr>
          <w:rFonts w:hint="eastAsia" w:ascii="宋体" w:hAnsi="宋体"/>
          <w:szCs w:val="21"/>
        </w:rPr>
        <w:t>作者要对研究对象的活动过程进行剖析，运用所学知识具体分析内外环境的各种因素所产生的影响，注重定量分析的作用，用数据说话，把定量和定性分析结合起来，最后要给出正确的结论。</w:t>
      </w:r>
    </w:p>
    <w:p>
      <w:pPr>
        <w:spacing w:line="300" w:lineRule="auto"/>
        <w:ind w:firstLine="420" w:firstLineChars="200"/>
        <w:jc w:val="left"/>
        <w:rPr>
          <w:rFonts w:ascii="宋体" w:hAnsi="宋体"/>
          <w:szCs w:val="21"/>
        </w:rPr>
      </w:pPr>
      <w:r>
        <w:rPr>
          <w:rFonts w:hint="eastAsia" w:ascii="宋体" w:hAnsi="宋体"/>
          <w:szCs w:val="21"/>
        </w:rPr>
        <w:t>调查报告及案例分析报告应不少于5000字。</w:t>
      </w:r>
    </w:p>
    <w:p>
      <w:pPr>
        <w:spacing w:line="300" w:lineRule="auto"/>
        <w:ind w:firstLine="480" w:firstLineChars="200"/>
        <w:jc w:val="left"/>
        <w:rPr>
          <w:rFonts w:ascii="宋体" w:hAnsi="宋体"/>
          <w:b/>
          <w:szCs w:val="21"/>
        </w:rPr>
      </w:pPr>
      <w:r>
        <w:rPr>
          <w:rFonts w:hint="eastAsia" w:ascii="仿宋_GB2312" w:hAnsi="宋体" w:eastAsia="仿宋_GB2312"/>
          <w:b/>
          <w:sz w:val="24"/>
        </w:rPr>
        <w:t>＊</w:t>
      </w:r>
      <w:r>
        <w:rPr>
          <w:rFonts w:hint="eastAsia" w:ascii="宋体" w:hAnsi="宋体"/>
          <w:b/>
          <w:szCs w:val="21"/>
        </w:rPr>
        <w:t>教学实施建议</w:t>
      </w:r>
    </w:p>
    <w:p>
      <w:pPr>
        <w:spacing w:line="300" w:lineRule="auto"/>
        <w:ind w:firstLine="420" w:firstLineChars="200"/>
        <w:jc w:val="left"/>
        <w:rPr>
          <w:rFonts w:ascii="宋体" w:hAnsi="宋体"/>
          <w:szCs w:val="21"/>
        </w:rPr>
      </w:pPr>
      <w:r>
        <w:rPr>
          <w:rFonts w:hint="eastAsia" w:ascii="宋体" w:hAnsi="宋体" w:cs="宋体"/>
          <w:b/>
          <w:szCs w:val="21"/>
        </w:rPr>
        <w:t>ⅰ</w:t>
      </w:r>
      <w:r>
        <w:rPr>
          <w:rFonts w:hint="eastAsia" w:ascii="宋体" w:hAnsi="宋体"/>
          <w:szCs w:val="21"/>
        </w:rPr>
        <w:t>选题要合理，注意把握课题的大小和角度，量力而行，也就是要根据自己所具备的能力，选择大小、深浅适度的课题，选题必须结合具体物流企业或具体物流活动。选题，可以是学员自己选，也可以在指导老师帮助下选；</w:t>
      </w:r>
    </w:p>
    <w:p>
      <w:pPr>
        <w:spacing w:line="300" w:lineRule="auto"/>
        <w:ind w:firstLine="420" w:firstLineChars="200"/>
        <w:jc w:val="left"/>
        <w:rPr>
          <w:rFonts w:ascii="宋体" w:hAnsi="宋体"/>
          <w:szCs w:val="21"/>
        </w:rPr>
      </w:pPr>
      <w:r>
        <w:rPr>
          <w:rFonts w:hint="eastAsia" w:ascii="宋体" w:hAnsi="宋体" w:cs="宋体"/>
          <w:b/>
          <w:szCs w:val="21"/>
        </w:rPr>
        <w:t>ⅱ</w:t>
      </w:r>
      <w:r>
        <w:rPr>
          <w:rFonts w:hint="eastAsia" w:ascii="宋体" w:hAnsi="宋体"/>
          <w:szCs w:val="21"/>
        </w:rPr>
        <w:t>课题应经过毕业设计指导小组认真讨论，指导小组负责课题的确立，对学生所选课题进行实证研究，要考虑课题预期完成所需要的主、客观条件和学生自己实际已具备及经过努力可以达到的能力；</w:t>
      </w:r>
    </w:p>
    <w:p>
      <w:pPr>
        <w:spacing w:line="300" w:lineRule="auto"/>
        <w:ind w:firstLine="420" w:firstLineChars="200"/>
        <w:jc w:val="left"/>
        <w:rPr>
          <w:rFonts w:ascii="宋体" w:hAnsi="宋体"/>
          <w:szCs w:val="21"/>
        </w:rPr>
      </w:pPr>
      <w:r>
        <w:rPr>
          <w:rFonts w:hint="eastAsia" w:ascii="宋体" w:hAnsi="宋体" w:cs="宋体"/>
          <w:b/>
          <w:szCs w:val="21"/>
        </w:rPr>
        <w:t>ⅲ</w:t>
      </w:r>
      <w:r>
        <w:rPr>
          <w:rFonts w:hint="eastAsia" w:ascii="宋体" w:hAnsi="宋体"/>
          <w:szCs w:val="21"/>
        </w:rPr>
        <w:t>指导教师在指导学生毕业作业过程中，应向学生推荐参考资料、文献，指导学生制订写作提纲，确定写作步骤，安排计划进度，并定期检查，及时协调，学生完成初稿后，要认真审阅并提出修改意见。</w:t>
      </w:r>
    </w:p>
    <w:p>
      <w:pPr>
        <w:spacing w:line="300" w:lineRule="auto"/>
        <w:ind w:firstLine="480" w:firstLineChars="200"/>
        <w:rPr>
          <w:rFonts w:ascii="宋体" w:hAnsi="宋体"/>
          <w:b/>
          <w:szCs w:val="21"/>
        </w:rPr>
      </w:pPr>
      <w:r>
        <w:rPr>
          <w:rFonts w:hint="eastAsia" w:ascii="仿宋_GB2312" w:hAnsi="宋体" w:eastAsia="仿宋_GB2312"/>
          <w:b/>
          <w:sz w:val="24"/>
        </w:rPr>
        <w:t>＊</w:t>
      </w:r>
      <w:r>
        <w:rPr>
          <w:rFonts w:hint="eastAsia" w:ascii="宋体" w:hAnsi="宋体"/>
          <w:b/>
          <w:szCs w:val="21"/>
        </w:rPr>
        <w:t>考核方法</w:t>
      </w:r>
    </w:p>
    <w:p>
      <w:pPr>
        <w:spacing w:line="300" w:lineRule="auto"/>
        <w:ind w:firstLine="420" w:firstLineChars="200"/>
        <w:rPr>
          <w:rFonts w:ascii="宋体" w:hAnsi="宋体"/>
          <w:szCs w:val="21"/>
        </w:rPr>
      </w:pPr>
      <w:r>
        <w:rPr>
          <w:rFonts w:hint="eastAsia" w:ascii="宋体" w:hAnsi="宋体"/>
          <w:szCs w:val="21"/>
        </w:rPr>
        <w:t>根据学生完成的毕业作业及答辩情况，综合给出成绩，按优秀、良好、中、及格和不及格五级制评定。</w:t>
      </w:r>
    </w:p>
    <w:p>
      <w:pPr>
        <w:ind w:firstLine="280" w:firstLineChars="100"/>
        <w:rPr>
          <w:rFonts w:hint="default" w:ascii="仿宋_GB2312" w:hAnsi="微软雅黑" w:eastAsia="仿宋_GB2312"/>
          <w:b/>
          <w:sz w:val="28"/>
          <w:szCs w:val="28"/>
          <w:lang w:val="en-US" w:eastAsia="zh-CN"/>
        </w:rPr>
      </w:pPr>
      <w:r>
        <w:rPr>
          <w:rFonts w:hint="eastAsia" w:ascii="仿宋_GB2312" w:hAnsi="微软雅黑" w:eastAsia="仿宋_GB2312"/>
          <w:b/>
          <w:sz w:val="28"/>
          <w:szCs w:val="28"/>
        </w:rPr>
        <w:t>八、</w:t>
      </w:r>
      <w:r>
        <w:rPr>
          <w:rFonts w:hint="eastAsia" w:ascii="仿宋_GB2312" w:hAnsi="微软雅黑" w:eastAsia="仿宋_GB2312"/>
          <w:b/>
          <w:sz w:val="28"/>
          <w:szCs w:val="28"/>
          <w:lang w:eastAsia="zh-CN"/>
        </w:rPr>
        <w:t>“</w:t>
      </w:r>
      <w:r>
        <w:rPr>
          <w:rFonts w:hint="eastAsia" w:ascii="仿宋_GB2312" w:hAnsi="微软雅黑" w:eastAsia="仿宋_GB2312"/>
          <w:b/>
          <w:sz w:val="28"/>
          <w:szCs w:val="28"/>
          <w:lang w:val="en-US" w:eastAsia="zh-CN"/>
        </w:rPr>
        <w:t>形势与政策</w:t>
      </w:r>
      <w:r>
        <w:rPr>
          <w:rFonts w:hint="eastAsia" w:ascii="仿宋_GB2312" w:hAnsi="微软雅黑" w:eastAsia="仿宋_GB2312"/>
          <w:b/>
          <w:sz w:val="28"/>
          <w:szCs w:val="28"/>
          <w:lang w:eastAsia="zh-CN"/>
        </w:rPr>
        <w:t>”</w:t>
      </w:r>
      <w:r>
        <w:rPr>
          <w:rFonts w:hint="eastAsia" w:ascii="仿宋_GB2312" w:hAnsi="微软雅黑" w:eastAsia="仿宋_GB2312"/>
          <w:b/>
          <w:sz w:val="28"/>
          <w:szCs w:val="28"/>
          <w:lang w:val="en-US" w:eastAsia="zh-CN"/>
        </w:rPr>
        <w:t>课说明</w:t>
      </w:r>
    </w:p>
    <w:p>
      <w:pPr>
        <w:spacing w:line="300" w:lineRule="auto"/>
        <w:ind w:firstLine="420" w:firstLineChars="200"/>
        <w:rPr>
          <w:rFonts w:hint="eastAsia" w:ascii="宋体" w:hAnsi="宋体"/>
          <w:szCs w:val="21"/>
          <w:lang w:val="en-US" w:eastAsia="zh-CN"/>
        </w:rPr>
      </w:pP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lang w:val="en-US" w:eastAsia="zh-CN"/>
        </w:rPr>
        <w:t>形势与政策</w:t>
      </w:r>
      <w:r>
        <w:rPr>
          <w:rFonts w:hint="eastAsia" w:ascii="宋体" w:hAnsi="宋体"/>
          <w:szCs w:val="21"/>
          <w:lang w:eastAsia="zh-CN"/>
        </w:rPr>
        <w:t>”</w:t>
      </w:r>
      <w:r>
        <w:rPr>
          <w:rFonts w:hint="eastAsia" w:ascii="宋体" w:hAnsi="宋体"/>
          <w:szCs w:val="21"/>
          <w:lang w:val="en-US" w:eastAsia="zh-CN"/>
        </w:rPr>
        <w:t>课由省校马克思主义学院根据教育部每学期印发的《高校</w:t>
      </w:r>
      <w:r>
        <w:rPr>
          <w:rFonts w:hint="eastAsia" w:ascii="宋体" w:hAnsi="宋体"/>
          <w:szCs w:val="21"/>
          <w:lang w:eastAsia="zh-CN"/>
        </w:rPr>
        <w:t>“</w:t>
      </w:r>
      <w:r>
        <w:rPr>
          <w:rFonts w:hint="eastAsia" w:ascii="宋体" w:hAnsi="宋体"/>
          <w:szCs w:val="21"/>
          <w:lang w:val="en-US" w:eastAsia="zh-CN"/>
        </w:rPr>
        <w:t>形势与政策</w:t>
      </w:r>
      <w:r>
        <w:rPr>
          <w:rFonts w:hint="eastAsia" w:ascii="宋体" w:hAnsi="宋体"/>
          <w:szCs w:val="21"/>
          <w:lang w:eastAsia="zh-CN"/>
        </w:rPr>
        <w:t>”</w:t>
      </w:r>
      <w:r>
        <w:rPr>
          <w:rFonts w:hint="eastAsia" w:ascii="宋体" w:hAnsi="宋体"/>
          <w:szCs w:val="21"/>
          <w:lang w:val="en-US" w:eastAsia="zh-CN"/>
        </w:rPr>
        <w:t>课程教学要点》统一安排教学内容，各办学点做好具体教学运行及教学管理工作。</w:t>
      </w:r>
    </w:p>
    <w:p>
      <w:pPr>
        <w:spacing w:line="300" w:lineRule="auto"/>
        <w:rPr>
          <w:rFonts w:hint="default" w:ascii="宋体" w:hAnsi="宋体"/>
          <w:szCs w:val="21"/>
          <w:lang w:val="en-US" w:eastAsia="zh-CN"/>
        </w:rPr>
      </w:pPr>
      <w:r>
        <w:rPr>
          <w:rFonts w:hint="eastAsia" w:ascii="宋体" w:hAnsi="宋体"/>
          <w:szCs w:val="21"/>
          <w:lang w:val="en-US" w:eastAsia="zh-CN"/>
        </w:rPr>
        <w:t xml:space="preserve">    2、</w:t>
      </w:r>
      <w:r>
        <w:rPr>
          <w:rFonts w:hint="eastAsia" w:ascii="宋体" w:hAnsi="宋体"/>
          <w:szCs w:val="21"/>
          <w:lang w:eastAsia="zh-CN"/>
        </w:rPr>
        <w:t>“</w:t>
      </w:r>
      <w:r>
        <w:rPr>
          <w:rFonts w:hint="eastAsia" w:ascii="宋体" w:hAnsi="宋体"/>
          <w:szCs w:val="21"/>
          <w:lang w:val="en-US" w:eastAsia="zh-CN"/>
        </w:rPr>
        <w:t>形势与政策</w:t>
      </w:r>
      <w:r>
        <w:rPr>
          <w:rFonts w:hint="eastAsia" w:ascii="宋体" w:hAnsi="宋体"/>
          <w:szCs w:val="21"/>
          <w:lang w:eastAsia="zh-CN"/>
        </w:rPr>
        <w:t>”</w:t>
      </w:r>
      <w:r>
        <w:rPr>
          <w:rFonts w:hint="eastAsia" w:ascii="宋体" w:hAnsi="宋体"/>
          <w:szCs w:val="21"/>
          <w:lang w:val="en-US" w:eastAsia="zh-CN"/>
        </w:rPr>
        <w:t>课每学期开课不低于8学时，共计1学分。</w:t>
      </w:r>
    </w:p>
    <w:p>
      <w:pPr>
        <w:ind w:firstLine="280" w:firstLineChars="100"/>
        <w:rPr>
          <w:rFonts w:ascii="仿宋_GB2312" w:hAnsi="微软雅黑" w:eastAsia="仿宋_GB2312"/>
          <w:b/>
          <w:sz w:val="28"/>
          <w:szCs w:val="28"/>
        </w:rPr>
      </w:pPr>
      <w:r>
        <w:rPr>
          <w:rFonts w:hint="eastAsia" w:ascii="仿宋_GB2312" w:hAnsi="微软雅黑" w:eastAsia="仿宋_GB2312"/>
          <w:b/>
          <w:sz w:val="28"/>
          <w:szCs w:val="28"/>
          <w:lang w:val="en-US" w:eastAsia="zh-CN"/>
        </w:rPr>
        <w:t>九、</w:t>
      </w:r>
      <w:r>
        <w:rPr>
          <w:rFonts w:hint="eastAsia" w:ascii="仿宋_GB2312" w:hAnsi="微软雅黑" w:eastAsia="仿宋_GB2312"/>
          <w:b/>
          <w:sz w:val="28"/>
          <w:szCs w:val="28"/>
        </w:rPr>
        <w:t>教学进程表（见附件）</w:t>
      </w:r>
    </w:p>
    <w:p>
      <w:pPr>
        <w:ind w:firstLine="280" w:firstLineChars="100"/>
        <w:rPr>
          <w:rFonts w:ascii="仿宋_GB2312" w:hAnsi="微软雅黑" w:eastAsia="仿宋_GB2312"/>
          <w:b/>
          <w:sz w:val="28"/>
          <w:szCs w:val="28"/>
        </w:rPr>
      </w:pPr>
      <w:r>
        <w:rPr>
          <w:rFonts w:hint="eastAsia" w:ascii="仿宋_GB2312" w:hAnsi="微软雅黑" w:eastAsia="仿宋_GB2312"/>
          <w:b/>
          <w:sz w:val="28"/>
          <w:szCs w:val="28"/>
          <w:lang w:val="en-US" w:eastAsia="zh-CN"/>
        </w:rPr>
        <w:t>十</w:t>
      </w:r>
      <w:r>
        <w:rPr>
          <w:rFonts w:hint="eastAsia" w:ascii="仿宋_GB2312" w:hAnsi="微软雅黑" w:eastAsia="仿宋_GB2312"/>
          <w:b/>
          <w:sz w:val="28"/>
          <w:szCs w:val="28"/>
        </w:rPr>
        <w:t>、教学时间分配表（按周分配），如下表所示</w:t>
      </w:r>
    </w:p>
    <w:tbl>
      <w:tblPr>
        <w:tblStyle w:val="8"/>
        <w:tblW w:w="827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
      <w:tblGrid>
        <w:gridCol w:w="530"/>
        <w:gridCol w:w="696"/>
        <w:gridCol w:w="698"/>
        <w:gridCol w:w="2457"/>
        <w:gridCol w:w="968"/>
        <w:gridCol w:w="833"/>
        <w:gridCol w:w="698"/>
        <w:gridCol w:w="698"/>
        <w:gridCol w:w="698"/>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538" w:hRule="atLeast"/>
        </w:trPr>
        <w:tc>
          <w:tcPr>
            <w:tcW w:w="530"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学期</w:t>
            </w:r>
          </w:p>
        </w:tc>
        <w:tc>
          <w:tcPr>
            <w:tcW w:w="696"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学期周数</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理论教学周数</w:t>
            </w:r>
          </w:p>
        </w:tc>
        <w:tc>
          <w:tcPr>
            <w:tcW w:w="3425" w:type="dxa"/>
            <w:gridSpan w:val="2"/>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实训教学</w:t>
            </w:r>
          </w:p>
        </w:tc>
        <w:tc>
          <w:tcPr>
            <w:tcW w:w="833"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入学教育与军训</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公益劳动</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考试周数</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机动周数</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c>
          <w:tcPr>
            <w:tcW w:w="530" w:type="dxa"/>
            <w:vMerge w:val="continue"/>
            <w:vAlign w:val="center"/>
          </w:tcPr>
          <w:p>
            <w:pPr>
              <w:spacing w:beforeAutospacing="1" w:afterAutospacing="1"/>
              <w:jc w:val="center"/>
              <w:rPr>
                <w:rFonts w:asciiTheme="minorHAnsi" w:hAnsiTheme="minorHAnsi" w:eastAsiaTheme="minorEastAsia" w:cstheme="minorBidi"/>
              </w:rPr>
            </w:pPr>
          </w:p>
        </w:tc>
        <w:tc>
          <w:tcPr>
            <w:tcW w:w="696"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2457" w:type="dxa"/>
            <w:vAlign w:val="center"/>
          </w:tcPr>
          <w:p>
            <w:pPr>
              <w:spacing w:beforeAutospacing="1" w:afterAutospacing="1"/>
              <w:jc w:val="center"/>
              <w:rPr>
                <w:rFonts w:asciiTheme="minorHAnsi" w:hAnsiTheme="minorHAnsi" w:eastAsiaTheme="minorEastAsia" w:cstheme="minorBidi"/>
                <w:b/>
              </w:rPr>
            </w:pPr>
            <w:r>
              <w:rPr>
                <w:rFonts w:hint="eastAsia" w:asciiTheme="minorHAnsi" w:hAnsiTheme="minorHAnsi" w:eastAsiaTheme="minorEastAsia" w:cstheme="minorBidi"/>
                <w:b/>
              </w:rPr>
              <w:t>内容</w:t>
            </w:r>
          </w:p>
        </w:tc>
        <w:tc>
          <w:tcPr>
            <w:tcW w:w="968" w:type="dxa"/>
            <w:vAlign w:val="center"/>
          </w:tcPr>
          <w:p>
            <w:pPr>
              <w:spacing w:beforeAutospacing="1" w:afterAutospacing="1"/>
              <w:jc w:val="center"/>
              <w:rPr>
                <w:rFonts w:asciiTheme="minorHAnsi" w:hAnsiTheme="minorHAnsi" w:eastAsiaTheme="minorEastAsia" w:cstheme="minorBidi"/>
                <w:b/>
              </w:rPr>
            </w:pPr>
            <w:r>
              <w:rPr>
                <w:rFonts w:hint="eastAsia" w:asciiTheme="minorHAnsi" w:hAnsiTheme="minorHAnsi" w:eastAsiaTheme="minorEastAsia" w:cstheme="minorBidi"/>
                <w:b/>
              </w:rPr>
              <w:t>周数</w:t>
            </w:r>
          </w:p>
        </w:tc>
        <w:tc>
          <w:tcPr>
            <w:tcW w:w="833"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一</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14</w:t>
            </w:r>
          </w:p>
        </w:tc>
        <w:tc>
          <w:tcPr>
            <w:tcW w:w="2457"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汉字录入强化训练1</w:t>
            </w:r>
          </w:p>
        </w:tc>
        <w:tc>
          <w:tcPr>
            <w:tcW w:w="96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w:t>
            </w:r>
          </w:p>
        </w:tc>
        <w:tc>
          <w:tcPr>
            <w:tcW w:w="833"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二</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汉字录入强化训练2</w:t>
            </w:r>
          </w:p>
        </w:tc>
        <w:tc>
          <w:tcPr>
            <w:tcW w:w="96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三</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17</w:t>
            </w:r>
          </w:p>
        </w:tc>
        <w:tc>
          <w:tcPr>
            <w:tcW w:w="2457"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物流专业认识实习</w:t>
            </w:r>
          </w:p>
        </w:tc>
        <w:tc>
          <w:tcPr>
            <w:tcW w:w="96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四</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专业模拟实训1</w:t>
            </w:r>
          </w:p>
        </w:tc>
        <w:tc>
          <w:tcPr>
            <w:tcW w:w="96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五</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专业模拟实训2</w:t>
            </w:r>
          </w:p>
        </w:tc>
        <w:tc>
          <w:tcPr>
            <w:tcW w:w="96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六</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专业模拟实训3</w:t>
            </w:r>
          </w:p>
        </w:tc>
        <w:tc>
          <w:tcPr>
            <w:tcW w:w="96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七</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tcBorders>
              <w:bottom w:val="single" w:color="000000" w:themeColor="text1" w:sz="2" w:space="0"/>
            </w:tcBorders>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专业模拟实训4</w:t>
            </w:r>
          </w:p>
        </w:tc>
        <w:tc>
          <w:tcPr>
            <w:tcW w:w="96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八</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16</w:t>
            </w:r>
          </w:p>
        </w:tc>
        <w:tc>
          <w:tcPr>
            <w:tcW w:w="2457" w:type="dxa"/>
            <w:tcBorders>
              <w:top w:val="single" w:color="000000" w:themeColor="text1" w:sz="2" w:space="0"/>
            </w:tcBorders>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国际贸易单证制作培训</w:t>
            </w:r>
          </w:p>
        </w:tc>
        <w:tc>
          <w:tcPr>
            <w:tcW w:w="968" w:type="dxa"/>
            <w:vAlign w:val="center"/>
          </w:tcPr>
          <w:p>
            <w:pPr>
              <w:spacing w:beforeAutospacing="1" w:afterAutospacing="1" w:line="360" w:lineRule="auto"/>
              <w:jc w:val="center"/>
              <w:rPr>
                <w:rFonts w:asciiTheme="minorHAnsi" w:hAnsiTheme="minorHAnsi" w:eastAsiaTheme="minorEastAsia" w:cstheme="minorBidi"/>
              </w:rPr>
            </w:pPr>
            <w:r>
              <w:rPr>
                <w:rFonts w:hint="eastAsia" w:asciiTheme="minorHAnsi" w:hAnsiTheme="minorHAnsi" w:eastAsiaTheme="minorEastAsia" w:cstheme="minorBidi"/>
                <w:sz w:val="18"/>
                <w:szCs w:val="18"/>
              </w:rPr>
              <w:t>2</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Merge w:val="restart"/>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九</w:t>
            </w:r>
          </w:p>
        </w:tc>
        <w:tc>
          <w:tcPr>
            <w:tcW w:w="696" w:type="dxa"/>
            <w:vMerge w:val="restart"/>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Merge w:val="restart"/>
            <w:vAlign w:val="center"/>
          </w:tcPr>
          <w:p>
            <w:pPr>
              <w:spacing w:beforeAutospacing="1" w:afterAutospacing="1" w:line="360" w:lineRule="auto"/>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7</w:t>
            </w:r>
          </w:p>
        </w:tc>
        <w:tc>
          <w:tcPr>
            <w:tcW w:w="2457"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ERP综合实训</w:t>
            </w:r>
          </w:p>
        </w:tc>
        <w:tc>
          <w:tcPr>
            <w:tcW w:w="968" w:type="dxa"/>
            <w:vAlign w:val="center"/>
          </w:tcPr>
          <w:p>
            <w:pPr>
              <w:spacing w:beforeAutospacing="1" w:afterAutospacing="1" w:line="360" w:lineRule="auto"/>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3</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Merge w:val="restart"/>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c>
          <w:tcPr>
            <w:tcW w:w="698" w:type="dxa"/>
            <w:vMerge w:val="restart"/>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Merge w:val="continue"/>
            <w:vAlign w:val="center"/>
          </w:tcPr>
          <w:p>
            <w:pPr>
              <w:spacing w:beforeAutospacing="1" w:afterAutospacing="1"/>
              <w:jc w:val="center"/>
              <w:rPr>
                <w:rFonts w:hint="eastAsia" w:ascii="仿宋_GB2312" w:eastAsia="仿宋_GB2312" w:hAnsiTheme="minorHAnsi" w:cstheme="minorBidi"/>
                <w:sz w:val="24"/>
              </w:rPr>
            </w:pPr>
          </w:p>
        </w:tc>
        <w:tc>
          <w:tcPr>
            <w:tcW w:w="696" w:type="dxa"/>
            <w:vMerge w:val="continue"/>
            <w:vAlign w:val="center"/>
          </w:tcPr>
          <w:p>
            <w:pPr>
              <w:spacing w:beforeAutospacing="1" w:afterAutospacing="1"/>
              <w:jc w:val="center"/>
              <w:rPr>
                <w:rFonts w:hint="eastAsia" w:asciiTheme="minorHAnsi" w:hAnsiTheme="minorHAnsi" w:eastAsiaTheme="minorEastAsia" w:cstheme="minorBidi"/>
              </w:rPr>
            </w:pPr>
          </w:p>
        </w:tc>
        <w:tc>
          <w:tcPr>
            <w:tcW w:w="698" w:type="dxa"/>
            <w:vMerge w:val="continue"/>
            <w:vAlign w:val="center"/>
          </w:tcPr>
          <w:p>
            <w:pPr>
              <w:spacing w:beforeAutospacing="1" w:afterAutospacing="1" w:line="360" w:lineRule="auto"/>
              <w:jc w:val="center"/>
              <w:rPr>
                <w:rFonts w:hint="eastAsia" w:asciiTheme="minorHAnsi" w:hAnsiTheme="minorHAnsi" w:eastAsiaTheme="minorEastAsia" w:cstheme="minorBidi"/>
                <w:lang w:val="en-US" w:eastAsia="zh-CN"/>
              </w:rPr>
            </w:pPr>
          </w:p>
        </w:tc>
        <w:tc>
          <w:tcPr>
            <w:tcW w:w="2457" w:type="dxa"/>
            <w:vAlign w:val="center"/>
          </w:tcPr>
          <w:p>
            <w:pPr>
              <w:spacing w:beforeAutospacing="1" w:afterAutospacing="1"/>
              <w:jc w:val="center"/>
              <w:rPr>
                <w:rFonts w:hint="eastAsia" w:asciiTheme="minorHAnsi" w:hAnsiTheme="minorHAnsi" w:eastAsiaTheme="minorEastAsia" w:cstheme="minorBidi"/>
              </w:rPr>
            </w:pPr>
            <w:r>
              <w:rPr>
                <w:rFonts w:hint="eastAsia" w:asciiTheme="minorHAnsi" w:hAnsiTheme="minorHAnsi" w:eastAsiaTheme="minorEastAsia" w:cstheme="minorBidi"/>
              </w:rPr>
              <w:t>专业模拟实训5</w:t>
            </w:r>
          </w:p>
        </w:tc>
        <w:tc>
          <w:tcPr>
            <w:tcW w:w="968" w:type="dxa"/>
            <w:vAlign w:val="center"/>
          </w:tcPr>
          <w:p>
            <w:pPr>
              <w:spacing w:beforeAutospacing="1" w:afterAutospacing="1" w:line="360" w:lineRule="auto"/>
              <w:jc w:val="center"/>
              <w:rPr>
                <w:rFonts w:hint="eastAsia" w:asciiTheme="minorHAnsi" w:hAnsiTheme="minorHAnsi" w:eastAsiaTheme="minorEastAsia" w:cstheme="minorBidi"/>
                <w:sz w:val="18"/>
                <w:szCs w:val="18"/>
                <w:lang w:val="en-US" w:eastAsia="zh-CN"/>
              </w:rPr>
            </w:pPr>
            <w:r>
              <w:rPr>
                <w:rFonts w:hint="eastAsia" w:asciiTheme="minorHAnsi" w:hAnsiTheme="minorHAnsi" w:eastAsiaTheme="minorEastAsia" w:cstheme="minorBidi"/>
                <w:sz w:val="18"/>
                <w:szCs w:val="18"/>
                <w:lang w:val="en-US" w:eastAsia="zh-CN"/>
              </w:rPr>
              <w:t>4</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hint="eastAsia" w:asciiTheme="minorHAnsi" w:hAnsiTheme="minorHAnsi" w:eastAsiaTheme="minorEastAsia" w:cstheme="minorBidi"/>
              </w:rPr>
            </w:pPr>
          </w:p>
        </w:tc>
        <w:tc>
          <w:tcPr>
            <w:tcW w:w="698" w:type="dxa"/>
            <w:vMerge w:val="continue"/>
            <w:vAlign w:val="center"/>
          </w:tcPr>
          <w:p>
            <w:pPr>
              <w:spacing w:beforeAutospacing="1" w:afterAutospacing="1"/>
              <w:jc w:val="center"/>
              <w:rPr>
                <w:rFonts w:hint="eastAsia" w:asciiTheme="minorHAnsi" w:hAnsiTheme="minorHAnsi" w:eastAsiaTheme="minorEastAsia" w:cstheme="minorBidi"/>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Merge w:val="continue"/>
            <w:vAlign w:val="center"/>
          </w:tcPr>
          <w:p>
            <w:pPr>
              <w:spacing w:beforeAutospacing="1" w:afterAutospacing="1"/>
              <w:jc w:val="center"/>
              <w:rPr>
                <w:rFonts w:hint="eastAsia" w:ascii="仿宋_GB2312" w:eastAsia="仿宋_GB2312" w:hAnsiTheme="minorHAnsi" w:cstheme="minorBidi"/>
                <w:sz w:val="24"/>
              </w:rPr>
            </w:pPr>
          </w:p>
        </w:tc>
        <w:tc>
          <w:tcPr>
            <w:tcW w:w="696" w:type="dxa"/>
            <w:vMerge w:val="continue"/>
            <w:vAlign w:val="center"/>
          </w:tcPr>
          <w:p>
            <w:pPr>
              <w:spacing w:beforeAutospacing="1" w:afterAutospacing="1"/>
              <w:jc w:val="center"/>
              <w:rPr>
                <w:rFonts w:hint="eastAsia" w:asciiTheme="minorHAnsi" w:hAnsiTheme="minorHAnsi" w:eastAsiaTheme="minorEastAsia" w:cstheme="minorBidi"/>
              </w:rPr>
            </w:pPr>
          </w:p>
        </w:tc>
        <w:tc>
          <w:tcPr>
            <w:tcW w:w="698" w:type="dxa"/>
            <w:vMerge w:val="continue"/>
            <w:vAlign w:val="center"/>
          </w:tcPr>
          <w:p>
            <w:pPr>
              <w:spacing w:beforeAutospacing="1" w:afterAutospacing="1" w:line="360" w:lineRule="auto"/>
              <w:jc w:val="center"/>
              <w:rPr>
                <w:rFonts w:hint="eastAsia" w:asciiTheme="minorHAnsi" w:hAnsiTheme="minorHAnsi" w:eastAsiaTheme="minorEastAsia" w:cstheme="minorBidi"/>
                <w:lang w:val="en-US" w:eastAsia="zh-CN"/>
              </w:rPr>
            </w:pPr>
          </w:p>
        </w:tc>
        <w:tc>
          <w:tcPr>
            <w:tcW w:w="2457" w:type="dxa"/>
            <w:vAlign w:val="center"/>
          </w:tcPr>
          <w:p>
            <w:pPr>
              <w:spacing w:beforeAutospacing="1" w:afterAutospacing="1"/>
              <w:jc w:val="center"/>
              <w:rPr>
                <w:rFonts w:hint="eastAsia" w:asciiTheme="minorHAnsi" w:hAnsiTheme="minorHAnsi" w:eastAsiaTheme="minorEastAsia" w:cstheme="minorBidi"/>
              </w:rPr>
            </w:pPr>
            <w:r>
              <w:rPr>
                <w:rFonts w:hint="eastAsia" w:asciiTheme="minorHAnsi" w:hAnsiTheme="minorHAnsi" w:eastAsiaTheme="minorEastAsia" w:cstheme="minorBidi"/>
              </w:rPr>
              <w:t>毕业作业</w:t>
            </w:r>
          </w:p>
        </w:tc>
        <w:tc>
          <w:tcPr>
            <w:tcW w:w="968" w:type="dxa"/>
            <w:vAlign w:val="center"/>
          </w:tcPr>
          <w:p>
            <w:pPr>
              <w:spacing w:beforeAutospacing="1" w:afterAutospacing="1" w:line="360" w:lineRule="auto"/>
              <w:jc w:val="center"/>
              <w:rPr>
                <w:rFonts w:hint="eastAsia" w:asciiTheme="minorHAnsi" w:hAnsiTheme="minorHAnsi" w:eastAsiaTheme="minorEastAsia" w:cstheme="minorBidi"/>
                <w:sz w:val="18"/>
                <w:szCs w:val="18"/>
                <w:lang w:val="en-US" w:eastAsia="zh-CN"/>
              </w:rPr>
            </w:pPr>
            <w:r>
              <w:rPr>
                <w:rFonts w:hint="eastAsia" w:asciiTheme="minorHAnsi" w:hAnsiTheme="minorHAnsi" w:eastAsiaTheme="minorEastAsia" w:cstheme="minorBidi"/>
                <w:sz w:val="18"/>
                <w:szCs w:val="18"/>
                <w:lang w:val="en-US" w:eastAsia="zh-CN"/>
              </w:rPr>
              <w:t>4</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hint="eastAsia" w:asciiTheme="minorHAnsi" w:hAnsiTheme="minorHAnsi" w:eastAsiaTheme="minorEastAsia" w:cstheme="minorBidi"/>
              </w:rPr>
            </w:pPr>
          </w:p>
        </w:tc>
        <w:tc>
          <w:tcPr>
            <w:tcW w:w="698" w:type="dxa"/>
            <w:vMerge w:val="continue"/>
            <w:vAlign w:val="center"/>
          </w:tcPr>
          <w:p>
            <w:pPr>
              <w:spacing w:beforeAutospacing="1" w:afterAutospacing="1"/>
              <w:jc w:val="center"/>
              <w:rPr>
                <w:rFonts w:hint="eastAsia" w:asciiTheme="minorHAnsi" w:hAnsiTheme="minorHAnsi" w:eastAsiaTheme="minorEastAsia" w:cstheme="minorBidi"/>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十</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w:t>
            </w:r>
          </w:p>
        </w:tc>
        <w:tc>
          <w:tcPr>
            <w:tcW w:w="698" w:type="dxa"/>
            <w:vAlign w:val="center"/>
          </w:tcPr>
          <w:p>
            <w:pPr>
              <w:spacing w:beforeAutospacing="1" w:afterAutospacing="1"/>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0</w:t>
            </w:r>
          </w:p>
        </w:tc>
        <w:tc>
          <w:tcPr>
            <w:tcW w:w="2457"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顶岗实习</w:t>
            </w:r>
          </w:p>
        </w:tc>
        <w:tc>
          <w:tcPr>
            <w:tcW w:w="96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w:t>
            </w:r>
            <w:r>
              <w:rPr>
                <w:rFonts w:hint="eastAsia" w:asciiTheme="minorHAnsi" w:hAnsiTheme="minorHAnsi" w:eastAsiaTheme="minorEastAsia" w:cstheme="minorBidi"/>
                <w:lang w:val="en-US" w:eastAsia="zh-CN"/>
              </w:rPr>
              <w:t>4</w:t>
            </w:r>
          </w:p>
        </w:tc>
        <w:tc>
          <w:tcPr>
            <w:tcW w:w="833"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asciiTheme="minorHAnsi" w:hAnsiTheme="minorHAnsi" w:eastAsiaTheme="minorEastAsia" w:cstheme="minorBidi"/>
              </w:rPr>
            </w:pPr>
          </w:p>
        </w:tc>
        <w:tc>
          <w:tcPr>
            <w:tcW w:w="698" w:type="dxa"/>
            <w:vAlign w:val="center"/>
          </w:tcPr>
          <w:p>
            <w:pPr>
              <w:spacing w:beforeAutospacing="1" w:afterAutospacing="1"/>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6</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4"/>
              </w:rPr>
            </w:pPr>
            <w:r>
              <w:rPr>
                <w:rFonts w:hint="eastAsia" w:ascii="仿宋_GB2312" w:eastAsia="仿宋_GB2312" w:hAnsiTheme="minorHAnsi" w:cstheme="minorBidi"/>
                <w:sz w:val="24"/>
              </w:rPr>
              <w:t>总计</w:t>
            </w:r>
          </w:p>
        </w:tc>
        <w:tc>
          <w:tcPr>
            <w:tcW w:w="696"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200</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13</w:t>
            </w:r>
            <w:r>
              <w:rPr>
                <w:rFonts w:hint="eastAsia" w:asciiTheme="minorHAnsi" w:hAnsiTheme="minorHAnsi" w:eastAsiaTheme="minorEastAsia" w:cstheme="minorBidi"/>
                <w:lang w:val="en-US" w:eastAsia="zh-CN"/>
              </w:rPr>
              <w:t>4</w:t>
            </w:r>
          </w:p>
        </w:tc>
        <w:tc>
          <w:tcPr>
            <w:tcW w:w="2457" w:type="dxa"/>
            <w:vAlign w:val="center"/>
          </w:tcPr>
          <w:p>
            <w:pPr>
              <w:spacing w:beforeAutospacing="1" w:afterAutospacing="1"/>
              <w:jc w:val="center"/>
              <w:rPr>
                <w:rFonts w:asciiTheme="minorHAnsi" w:hAnsiTheme="minorHAnsi" w:eastAsiaTheme="minorEastAsia" w:cstheme="minorBidi"/>
              </w:rPr>
            </w:pPr>
          </w:p>
        </w:tc>
        <w:tc>
          <w:tcPr>
            <w:tcW w:w="96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38</w:t>
            </w:r>
          </w:p>
        </w:tc>
        <w:tc>
          <w:tcPr>
            <w:tcW w:w="833"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2</w:t>
            </w:r>
          </w:p>
        </w:tc>
        <w:tc>
          <w:tcPr>
            <w:tcW w:w="698" w:type="dxa"/>
            <w:vAlign w:val="center"/>
          </w:tcPr>
          <w:p>
            <w:pPr>
              <w:spacing w:beforeAutospacing="1" w:afterAutospacing="1"/>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2</w:t>
            </w:r>
          </w:p>
        </w:tc>
        <w:tc>
          <w:tcPr>
            <w:tcW w:w="698" w:type="dxa"/>
            <w:vAlign w:val="center"/>
          </w:tcPr>
          <w:p>
            <w:pPr>
              <w:spacing w:beforeAutospacing="1" w:afterAutospacing="1"/>
              <w:jc w:val="center"/>
              <w:rPr>
                <w:rFonts w:asciiTheme="minorHAnsi" w:hAnsiTheme="minorHAnsi" w:eastAsiaTheme="minorEastAsia" w:cstheme="minorBidi"/>
              </w:rPr>
            </w:pPr>
            <w:r>
              <w:rPr>
                <w:rFonts w:hint="eastAsia" w:asciiTheme="minorHAnsi" w:hAnsiTheme="minorHAnsi" w:eastAsiaTheme="minorEastAsia" w:cstheme="minorBidi"/>
              </w:rPr>
              <w:t>9</w:t>
            </w:r>
          </w:p>
        </w:tc>
        <w:tc>
          <w:tcPr>
            <w:tcW w:w="698" w:type="dxa"/>
            <w:vAlign w:val="center"/>
          </w:tcPr>
          <w:p>
            <w:pPr>
              <w:spacing w:beforeAutospacing="1" w:afterAutospacing="1"/>
              <w:jc w:val="center"/>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15</w:t>
            </w:r>
          </w:p>
        </w:tc>
      </w:tr>
    </w:tbl>
    <w:p>
      <w:pPr>
        <w:rPr>
          <w:rFonts w:ascii="仿宋_GB2312" w:hAnsi="仿宋" w:eastAsia="仿宋_GB2312" w:cs="仿宋"/>
          <w:bCs/>
          <w:sz w:val="24"/>
        </w:rPr>
      </w:pPr>
      <w:r>
        <w:rPr>
          <w:rFonts w:hint="eastAsia" w:ascii="仿宋_GB2312" w:hAnsi="仿宋" w:eastAsia="仿宋_GB2312" w:cs="仿宋"/>
          <w:bCs/>
          <w:sz w:val="24"/>
        </w:rPr>
        <w:t xml:space="preserve">    注：专业模拟实训1-5的主要内容为：根据第4-7学期以及第9学期相关课程的主要内容，进行专业技能实训及专业综合实训（第4-7学期物流基础、物流采购与供应管理、仓储与配送管理、运输管理课程以及第9学期物流信息技术、物流设施与设备课程，每门课程安排2周集中性模拟实训）。</w:t>
      </w:r>
    </w:p>
    <w:p>
      <w:pPr>
        <w:rPr>
          <w:rFonts w:ascii="仿宋_GB2312" w:hAnsi="微软雅黑" w:eastAsia="仿宋_GB2312"/>
          <w:b/>
          <w:sz w:val="28"/>
          <w:szCs w:val="28"/>
        </w:rPr>
      </w:pPr>
      <w:r>
        <w:rPr>
          <w:rFonts w:hint="eastAsia" w:ascii="仿宋_GB2312" w:hAnsi="微软雅黑" w:eastAsia="仿宋_GB2312"/>
          <w:b/>
          <w:sz w:val="28"/>
          <w:szCs w:val="28"/>
        </w:rPr>
        <w:t>十、专业教师任职资格</w:t>
      </w:r>
    </w:p>
    <w:p>
      <w:pPr>
        <w:rPr>
          <w:rFonts w:ascii="宋体" w:hAnsi="宋体" w:cs="仿宋"/>
          <w:b/>
          <w:bCs/>
          <w:szCs w:val="21"/>
        </w:rPr>
      </w:pPr>
      <w:r>
        <w:rPr>
          <w:rFonts w:hint="eastAsia" w:ascii="仿宋_GB2312" w:hAnsi="微软雅黑" w:eastAsia="仿宋_GB2312"/>
          <w:b/>
          <w:sz w:val="28"/>
          <w:szCs w:val="28"/>
        </w:rPr>
        <w:t xml:space="preserve">  </w:t>
      </w:r>
      <w:r>
        <w:rPr>
          <w:rFonts w:hint="eastAsia" w:ascii="宋体" w:hAnsi="宋体"/>
          <w:szCs w:val="21"/>
        </w:rPr>
        <w:t xml:space="preserve"> </w:t>
      </w:r>
      <w:r>
        <w:rPr>
          <w:rFonts w:hint="eastAsia" w:ascii="宋体" w:hAnsi="宋体"/>
          <w:b/>
          <w:szCs w:val="21"/>
        </w:rPr>
        <w:t>1、</w:t>
      </w:r>
      <w:r>
        <w:rPr>
          <w:rFonts w:hint="eastAsia" w:ascii="宋体" w:hAnsi="宋体" w:cs="仿宋"/>
          <w:b/>
          <w:bCs/>
          <w:szCs w:val="21"/>
        </w:rPr>
        <w:t>专任专业教师任职资格</w:t>
      </w:r>
    </w:p>
    <w:p>
      <w:pPr>
        <w:widowControl/>
        <w:spacing w:line="360" w:lineRule="exact"/>
        <w:ind w:firstLine="420" w:firstLineChars="200"/>
        <w:rPr>
          <w:rFonts w:ascii="宋体" w:hAnsi="宋体" w:cs="仿宋"/>
          <w:szCs w:val="21"/>
        </w:rPr>
      </w:pPr>
      <w:r>
        <w:rPr>
          <w:rFonts w:hint="eastAsia" w:ascii="宋体" w:hAnsi="宋体" w:cs="仿宋"/>
          <w:szCs w:val="21"/>
        </w:rPr>
        <w:t>（1</w:t>
      </w:r>
      <w:r>
        <w:rPr>
          <w:rFonts w:ascii="宋体" w:hAnsi="宋体" w:cs="仿宋"/>
          <w:szCs w:val="21"/>
        </w:rPr>
        <w:t>）</w:t>
      </w:r>
      <w:r>
        <w:rPr>
          <w:rFonts w:hint="eastAsia" w:ascii="宋体" w:hAnsi="宋体" w:cs="仿宋"/>
          <w:szCs w:val="21"/>
        </w:rPr>
        <w:t>取得教师职业资格证。</w:t>
      </w:r>
    </w:p>
    <w:p>
      <w:pPr>
        <w:widowControl/>
        <w:spacing w:line="360" w:lineRule="exact"/>
        <w:ind w:firstLine="420" w:firstLineChars="200"/>
        <w:rPr>
          <w:rFonts w:ascii="宋体" w:hAnsi="宋体" w:cs="仿宋"/>
          <w:szCs w:val="21"/>
        </w:rPr>
      </w:pPr>
      <w:r>
        <w:rPr>
          <w:rFonts w:hint="eastAsia" w:ascii="宋体" w:hAnsi="宋体" w:cs="仿宋"/>
          <w:szCs w:val="21"/>
        </w:rPr>
        <w:t>（2</w:t>
      </w:r>
      <w:r>
        <w:rPr>
          <w:rFonts w:ascii="宋体" w:hAnsi="宋体" w:cs="仿宋"/>
          <w:szCs w:val="21"/>
        </w:rPr>
        <w:t>）</w:t>
      </w:r>
      <w:r>
        <w:rPr>
          <w:rFonts w:hint="eastAsia" w:ascii="宋体" w:hAnsi="宋体" w:cs="仿宋"/>
          <w:szCs w:val="21"/>
        </w:rPr>
        <w:t>具有财经类、商贸类专业本科及以上学历。</w:t>
      </w:r>
    </w:p>
    <w:p>
      <w:pPr>
        <w:widowControl/>
        <w:spacing w:line="360" w:lineRule="exact"/>
        <w:ind w:firstLine="420" w:firstLineChars="200"/>
        <w:rPr>
          <w:rFonts w:ascii="宋体" w:hAnsi="宋体" w:cs="仿宋"/>
          <w:szCs w:val="21"/>
        </w:rPr>
      </w:pPr>
      <w:r>
        <w:rPr>
          <w:rFonts w:hint="eastAsia" w:ascii="宋体" w:hAnsi="宋体" w:cs="仿宋"/>
          <w:szCs w:val="21"/>
        </w:rPr>
        <w:t>（3</w:t>
      </w:r>
      <w:r>
        <w:rPr>
          <w:rFonts w:ascii="宋体" w:hAnsi="宋体" w:cs="仿宋"/>
          <w:szCs w:val="21"/>
        </w:rPr>
        <w:t>）</w:t>
      </w:r>
      <w:r>
        <w:rPr>
          <w:rFonts w:hint="eastAsia" w:ascii="宋体" w:hAnsi="宋体" w:cs="仿宋"/>
          <w:szCs w:val="21"/>
        </w:rPr>
        <w:t>具有良好的思想政治素质和职业道德，具备认真履行教师岗位职责的能力和水平，遵守教师职业道德规范。</w:t>
      </w:r>
    </w:p>
    <w:p>
      <w:pPr>
        <w:widowControl/>
        <w:spacing w:line="360" w:lineRule="exact"/>
        <w:ind w:firstLine="420" w:firstLineChars="200"/>
        <w:rPr>
          <w:rFonts w:ascii="宋体" w:hAnsi="宋体" w:cs="仿宋"/>
          <w:szCs w:val="21"/>
        </w:rPr>
      </w:pPr>
      <w:r>
        <w:rPr>
          <w:rFonts w:hint="eastAsia" w:ascii="宋体" w:hAnsi="宋体" w:cs="仿宋"/>
          <w:szCs w:val="21"/>
        </w:rPr>
        <w:t>（4</w:t>
      </w:r>
      <w:r>
        <w:rPr>
          <w:rFonts w:ascii="宋体" w:hAnsi="宋体" w:cs="仿宋"/>
          <w:szCs w:val="21"/>
        </w:rPr>
        <w:t>）</w:t>
      </w:r>
      <w:r>
        <w:rPr>
          <w:rFonts w:hint="eastAsia" w:ascii="宋体" w:hAnsi="宋体" w:cs="仿宋"/>
          <w:szCs w:val="21"/>
        </w:rPr>
        <w:t>在企事业单位工作2年以上或到企业或生产服务一线实践累计6个月以上，取得物流师等职业资格证书或非教师系列专业技术中级以上职称。</w:t>
      </w:r>
    </w:p>
    <w:p>
      <w:pPr>
        <w:rPr>
          <w:rFonts w:ascii="宋体" w:hAnsi="宋体" w:cs="仿宋"/>
          <w:b/>
          <w:bCs/>
          <w:szCs w:val="21"/>
        </w:rPr>
      </w:pPr>
      <w:r>
        <w:rPr>
          <w:rFonts w:hint="eastAsia" w:ascii="宋体" w:hAnsi="宋体" w:cs="仿宋"/>
          <w:bCs/>
          <w:szCs w:val="21"/>
        </w:rPr>
        <w:t xml:space="preserve">     </w:t>
      </w:r>
      <w:r>
        <w:rPr>
          <w:rFonts w:hint="eastAsia" w:ascii="宋体" w:hAnsi="宋体" w:cs="仿宋"/>
          <w:b/>
          <w:bCs/>
          <w:szCs w:val="21"/>
        </w:rPr>
        <w:t>2、专业兼职教师任职资格</w:t>
      </w:r>
    </w:p>
    <w:p>
      <w:pPr>
        <w:spacing w:line="360" w:lineRule="exact"/>
        <w:ind w:firstLine="420" w:firstLineChars="200"/>
        <w:rPr>
          <w:rFonts w:ascii="宋体" w:hAnsi="宋体" w:cs="仿宋"/>
          <w:szCs w:val="21"/>
        </w:rPr>
      </w:pPr>
      <w:r>
        <w:rPr>
          <w:rFonts w:hint="eastAsia" w:ascii="宋体" w:hAnsi="宋体" w:cs="仿宋"/>
          <w:szCs w:val="21"/>
        </w:rPr>
        <w:t>（1</w:t>
      </w:r>
      <w:r>
        <w:rPr>
          <w:rFonts w:ascii="宋体" w:hAnsi="宋体" w:cs="仿宋"/>
          <w:szCs w:val="21"/>
        </w:rPr>
        <w:t>）</w:t>
      </w:r>
      <w:r>
        <w:rPr>
          <w:rFonts w:hint="eastAsia" w:ascii="宋体" w:hAnsi="宋体" w:cs="仿宋"/>
          <w:szCs w:val="21"/>
        </w:rPr>
        <w:t>在企业、行业、专业团体的财经岗位工作，有丰富的财经类专业技术和工作经验，具有物流师等中级及以上专业资格。</w:t>
      </w:r>
    </w:p>
    <w:p>
      <w:pPr>
        <w:widowControl/>
        <w:spacing w:line="360" w:lineRule="exact"/>
        <w:ind w:firstLine="420" w:firstLineChars="200"/>
        <w:rPr>
          <w:rFonts w:ascii="宋体" w:hAnsi="宋体" w:cs="仿宋"/>
          <w:szCs w:val="21"/>
        </w:rPr>
      </w:pPr>
      <w:r>
        <w:rPr>
          <w:rFonts w:hint="eastAsia" w:ascii="宋体" w:hAnsi="宋体" w:cs="仿宋"/>
          <w:szCs w:val="21"/>
        </w:rPr>
        <w:t>（2</w:t>
      </w:r>
      <w:r>
        <w:rPr>
          <w:rFonts w:ascii="宋体" w:hAnsi="宋体" w:cs="仿宋"/>
          <w:szCs w:val="21"/>
        </w:rPr>
        <w:t>）</w:t>
      </w:r>
      <w:r>
        <w:rPr>
          <w:rFonts w:hint="eastAsia" w:ascii="宋体" w:hAnsi="宋体" w:cs="仿宋"/>
          <w:szCs w:val="21"/>
        </w:rPr>
        <w:t>具有一定的专业教学经历和教学水平。</w:t>
      </w:r>
    </w:p>
    <w:p>
      <w:pPr>
        <w:widowControl/>
        <w:spacing w:line="360" w:lineRule="exact"/>
        <w:ind w:firstLine="420" w:firstLineChars="200"/>
        <w:rPr>
          <w:rFonts w:ascii="宋体" w:hAnsi="宋体" w:cs="仿宋"/>
          <w:szCs w:val="21"/>
        </w:rPr>
      </w:pPr>
      <w:r>
        <w:rPr>
          <w:rFonts w:hint="eastAsia" w:ascii="宋体" w:hAnsi="宋体" w:cs="仿宋"/>
          <w:szCs w:val="21"/>
        </w:rPr>
        <w:t>（3</w:t>
      </w:r>
      <w:r>
        <w:rPr>
          <w:rFonts w:ascii="宋体" w:hAnsi="宋体" w:cs="仿宋"/>
          <w:szCs w:val="21"/>
        </w:rPr>
        <w:t>）</w:t>
      </w:r>
      <w:r>
        <w:rPr>
          <w:rFonts w:hint="eastAsia" w:ascii="宋体" w:hAnsi="宋体" w:cs="仿宋"/>
          <w:szCs w:val="21"/>
        </w:rPr>
        <w:t>具有较高的思想政治水平和责任心，热爱学生，为人师表。</w:t>
      </w:r>
    </w:p>
    <w:p>
      <w:pPr>
        <w:widowControl/>
        <w:spacing w:line="360" w:lineRule="exact"/>
        <w:ind w:firstLine="420" w:firstLineChars="200"/>
        <w:rPr>
          <w:rFonts w:ascii="宋体" w:hAnsi="宋体" w:cs="仿宋"/>
          <w:szCs w:val="21"/>
        </w:rPr>
      </w:pPr>
      <w:r>
        <w:rPr>
          <w:rFonts w:hint="eastAsia" w:ascii="宋体" w:hAnsi="宋体" w:cs="仿宋"/>
          <w:szCs w:val="21"/>
        </w:rPr>
        <w:t>（4</w:t>
      </w:r>
      <w:r>
        <w:rPr>
          <w:rFonts w:ascii="宋体" w:hAnsi="宋体" w:cs="仿宋"/>
          <w:szCs w:val="21"/>
        </w:rPr>
        <w:t>）</w:t>
      </w:r>
      <w:r>
        <w:rPr>
          <w:rFonts w:hint="eastAsia" w:ascii="宋体" w:hAnsi="宋体" w:cs="仿宋"/>
          <w:szCs w:val="21"/>
        </w:rPr>
        <w:t>有保证完成兼课任务所必需的时间。</w:t>
      </w:r>
    </w:p>
    <w:p>
      <w:pPr>
        <w:ind w:firstLine="465"/>
        <w:rPr>
          <w:rFonts w:ascii="仿宋_GB2312" w:hAnsi="仿宋" w:eastAsia="仿宋_GB2312" w:cs="仿宋"/>
          <w:b/>
          <w:bCs/>
          <w:sz w:val="28"/>
          <w:szCs w:val="28"/>
        </w:rPr>
      </w:pPr>
      <w:r>
        <w:rPr>
          <w:rFonts w:hint="eastAsia" w:ascii="仿宋_GB2312" w:hAnsi="仿宋" w:eastAsia="仿宋_GB2312" w:cs="仿宋"/>
          <w:b/>
          <w:bCs/>
          <w:sz w:val="28"/>
          <w:szCs w:val="28"/>
        </w:rPr>
        <w:t>十一、实验（实训）条件</w:t>
      </w:r>
    </w:p>
    <w:tbl>
      <w:tblPr>
        <w:tblStyle w:val="7"/>
        <w:tblW w:w="8120" w:type="dxa"/>
        <w:tblInd w:w="9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183"/>
        <w:gridCol w:w="2000"/>
        <w:gridCol w:w="2646"/>
        <w:gridCol w:w="783"/>
      </w:tblGrid>
      <w:tr>
        <w:tblPrEx>
          <w:tblLayout w:type="fixed"/>
        </w:tblPrEx>
        <w:trPr>
          <w:trHeight w:val="402" w:hRule="atLeast"/>
        </w:trPr>
        <w:tc>
          <w:tcPr>
            <w:tcW w:w="508"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序号</w:t>
            </w:r>
          </w:p>
        </w:tc>
        <w:tc>
          <w:tcPr>
            <w:tcW w:w="2183"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实训名称</w:t>
            </w:r>
          </w:p>
        </w:tc>
        <w:tc>
          <w:tcPr>
            <w:tcW w:w="200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实训室名称</w:t>
            </w:r>
          </w:p>
        </w:tc>
        <w:tc>
          <w:tcPr>
            <w:tcW w:w="2646"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实训设备名称</w:t>
            </w:r>
          </w:p>
        </w:tc>
        <w:tc>
          <w:tcPr>
            <w:tcW w:w="783"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配置建议</w:t>
            </w:r>
          </w:p>
        </w:tc>
      </w:tr>
      <w:tr>
        <w:tblPrEx>
          <w:tblLayout w:type="fixed"/>
        </w:tblPrEx>
        <w:trPr>
          <w:trHeight w:val="402" w:hRule="atLeast"/>
        </w:trPr>
        <w:tc>
          <w:tcPr>
            <w:tcW w:w="508" w:type="dxa"/>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　</w:t>
            </w:r>
          </w:p>
        </w:tc>
        <w:tc>
          <w:tcPr>
            <w:tcW w:w="2183" w:type="dxa"/>
            <w:shd w:val="clear" w:color="auto" w:fill="auto"/>
            <w:vAlign w:val="center"/>
          </w:tcPr>
          <w:p>
            <w:pPr>
              <w:rPr>
                <w:rFonts w:ascii="宋体" w:hAnsi="宋体" w:cs="宋体"/>
                <w:color w:val="000000"/>
                <w:kern w:val="0"/>
                <w:sz w:val="22"/>
                <w:szCs w:val="22"/>
              </w:rPr>
            </w:pPr>
            <w:r>
              <w:rPr>
                <w:rFonts w:hint="eastAsia" w:ascii="_x000B__x000C_" w:hAnsi="_x000B__x000C_"/>
                <w:sz w:val="18"/>
                <w:szCs w:val="18"/>
              </w:rPr>
              <w:t>汉字录入强化训练</w:t>
            </w:r>
          </w:p>
        </w:tc>
        <w:tc>
          <w:tcPr>
            <w:tcW w:w="2000" w:type="dxa"/>
            <w:shd w:val="clear" w:color="auto" w:fill="auto"/>
            <w:vAlign w:val="center"/>
          </w:tcPr>
          <w:p>
            <w:pPr>
              <w:widowControl/>
              <w:jc w:val="center"/>
              <w:rPr>
                <w:rFonts w:ascii="宋体" w:hAnsi="宋体" w:cs="宋体"/>
                <w:color w:val="000000"/>
                <w:kern w:val="0"/>
                <w:sz w:val="22"/>
                <w:szCs w:val="22"/>
              </w:rPr>
            </w:pPr>
            <w:r>
              <w:rPr>
                <w:rFonts w:hint="eastAsia" w:ascii="_x000B__x000C_" w:hAnsi="_x000B__x000C_"/>
                <w:sz w:val="18"/>
                <w:szCs w:val="18"/>
              </w:rPr>
              <w:t>校内计算机机房</w:t>
            </w:r>
          </w:p>
        </w:tc>
        <w:tc>
          <w:tcPr>
            <w:tcW w:w="2646" w:type="dxa"/>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计算机</w:t>
            </w:r>
          </w:p>
        </w:tc>
        <w:tc>
          <w:tcPr>
            <w:tcW w:w="783" w:type="dxa"/>
            <w:shd w:val="clear" w:color="auto" w:fill="auto"/>
            <w:vAlign w:val="center"/>
          </w:tcPr>
          <w:p>
            <w:pPr>
              <w:spacing w:line="300" w:lineRule="exact"/>
              <w:jc w:val="center"/>
              <w:rPr>
                <w:rFonts w:ascii="宋体" w:hAnsi="宋体" w:cs="宋体"/>
                <w:color w:val="000000"/>
                <w:kern w:val="0"/>
                <w:sz w:val="22"/>
                <w:szCs w:val="22"/>
              </w:rPr>
            </w:pPr>
          </w:p>
        </w:tc>
      </w:tr>
      <w:tr>
        <w:tblPrEx>
          <w:tblLayout w:type="fixed"/>
        </w:tblPrEx>
        <w:trPr>
          <w:trHeight w:val="402" w:hRule="atLeast"/>
        </w:trPr>
        <w:tc>
          <w:tcPr>
            <w:tcW w:w="508" w:type="dxa"/>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2</w:t>
            </w:r>
          </w:p>
        </w:tc>
        <w:tc>
          <w:tcPr>
            <w:tcW w:w="2183" w:type="dxa"/>
            <w:shd w:val="clear" w:color="auto" w:fill="auto"/>
            <w:vAlign w:val="center"/>
          </w:tcPr>
          <w:p>
            <w:pPr>
              <w:rPr>
                <w:rFonts w:ascii="宋体" w:hAnsi="宋体" w:cs="宋体"/>
                <w:color w:val="000000"/>
                <w:kern w:val="0"/>
                <w:sz w:val="22"/>
                <w:szCs w:val="22"/>
              </w:rPr>
            </w:pPr>
            <w:r>
              <w:rPr>
                <w:rFonts w:hint="default" w:ascii="_x000B__x000C_" w:hAnsi="_x000B__x000C_"/>
                <w:sz w:val="18"/>
                <w:szCs w:val="18"/>
              </w:rPr>
              <w:t>现代</w:t>
            </w:r>
            <w:r>
              <w:rPr>
                <w:rFonts w:hint="eastAsia" w:ascii="_x000B__x000C_" w:hAnsi="_x000B__x000C_"/>
                <w:sz w:val="18"/>
                <w:szCs w:val="18"/>
              </w:rPr>
              <w:t>物流专业认识实习</w:t>
            </w:r>
          </w:p>
        </w:tc>
        <w:tc>
          <w:tcPr>
            <w:tcW w:w="2000" w:type="dxa"/>
            <w:shd w:val="clear" w:color="auto" w:fill="auto"/>
            <w:vAlign w:val="center"/>
          </w:tcPr>
          <w:p>
            <w:pPr>
              <w:widowControl/>
              <w:jc w:val="center"/>
              <w:rPr>
                <w:rFonts w:ascii="宋体" w:hAnsi="宋体" w:cs="宋体"/>
                <w:color w:val="000000"/>
                <w:kern w:val="0"/>
                <w:sz w:val="22"/>
                <w:szCs w:val="22"/>
              </w:rPr>
            </w:pPr>
            <w:r>
              <w:rPr>
                <w:rFonts w:hint="eastAsia" w:ascii="_x000B__x000C_" w:hAnsi="_x000B__x000C_"/>
                <w:sz w:val="18"/>
                <w:szCs w:val="18"/>
              </w:rPr>
              <w:t>校外实训基地</w:t>
            </w:r>
          </w:p>
        </w:tc>
        <w:tc>
          <w:tcPr>
            <w:tcW w:w="2646" w:type="dxa"/>
            <w:shd w:val="clear" w:color="auto" w:fill="auto"/>
            <w:vAlign w:val="center"/>
          </w:tcPr>
          <w:p>
            <w:pPr>
              <w:widowControl/>
              <w:jc w:val="center"/>
              <w:rPr>
                <w:rFonts w:ascii="宋体" w:hAnsi="宋体" w:cs="宋体"/>
                <w:color w:val="000000"/>
                <w:kern w:val="0"/>
                <w:sz w:val="22"/>
                <w:szCs w:val="22"/>
              </w:rPr>
            </w:pPr>
            <w:r>
              <w:rPr>
                <w:rFonts w:hint="eastAsia" w:ascii="_x000B__x000C_" w:hAnsi="_x000B__x000C_"/>
                <w:sz w:val="18"/>
                <w:szCs w:val="18"/>
              </w:rPr>
              <w:t>具有相应物流设施的物流企业</w:t>
            </w:r>
          </w:p>
        </w:tc>
        <w:tc>
          <w:tcPr>
            <w:tcW w:w="783" w:type="dxa"/>
            <w:shd w:val="clear" w:color="auto" w:fill="auto"/>
            <w:vAlign w:val="center"/>
          </w:tcPr>
          <w:p>
            <w:pPr>
              <w:spacing w:line="300" w:lineRule="exact"/>
              <w:jc w:val="center"/>
              <w:rPr>
                <w:rFonts w:ascii="宋体" w:hAnsi="宋体" w:cs="宋体"/>
                <w:color w:val="000000"/>
                <w:kern w:val="0"/>
                <w:sz w:val="22"/>
                <w:szCs w:val="22"/>
              </w:rPr>
            </w:pPr>
          </w:p>
        </w:tc>
      </w:tr>
      <w:tr>
        <w:tblPrEx>
          <w:tblLayout w:type="fixed"/>
        </w:tblPrEx>
        <w:trPr>
          <w:trHeight w:val="402" w:hRule="atLeast"/>
        </w:trPr>
        <w:tc>
          <w:tcPr>
            <w:tcW w:w="508" w:type="dxa"/>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　</w:t>
            </w:r>
          </w:p>
        </w:tc>
        <w:tc>
          <w:tcPr>
            <w:tcW w:w="2183" w:type="dxa"/>
            <w:shd w:val="clear" w:color="auto" w:fill="auto"/>
            <w:vAlign w:val="center"/>
          </w:tcPr>
          <w:p>
            <w:pPr>
              <w:rPr>
                <w:rFonts w:ascii="宋体" w:hAnsi="宋体" w:cs="宋体"/>
                <w:color w:val="000000"/>
                <w:kern w:val="0"/>
                <w:sz w:val="22"/>
                <w:szCs w:val="22"/>
              </w:rPr>
            </w:pPr>
            <w:r>
              <w:rPr>
                <w:rFonts w:hint="eastAsia" w:ascii="_x000B__x000C_" w:hAnsi="_x000B__x000C_"/>
                <w:sz w:val="18"/>
                <w:szCs w:val="18"/>
              </w:rPr>
              <w:t>国际贸易单证制作培训</w:t>
            </w:r>
          </w:p>
        </w:tc>
        <w:tc>
          <w:tcPr>
            <w:tcW w:w="2000" w:type="dxa"/>
            <w:shd w:val="clear" w:color="auto" w:fill="auto"/>
            <w:vAlign w:val="center"/>
          </w:tcPr>
          <w:p>
            <w:pPr>
              <w:widowControl/>
              <w:jc w:val="center"/>
              <w:rPr>
                <w:rFonts w:ascii="宋体" w:hAnsi="宋体" w:cs="宋体"/>
                <w:color w:val="000000"/>
                <w:kern w:val="0"/>
                <w:sz w:val="22"/>
                <w:szCs w:val="22"/>
              </w:rPr>
            </w:pPr>
            <w:r>
              <w:rPr>
                <w:rFonts w:hint="eastAsia" w:ascii="_x000B__x000C_" w:hAnsi="_x000B__x000C_"/>
                <w:sz w:val="18"/>
                <w:szCs w:val="18"/>
              </w:rPr>
              <w:t>校内相关实验室</w:t>
            </w:r>
          </w:p>
        </w:tc>
        <w:tc>
          <w:tcPr>
            <w:tcW w:w="2646" w:type="dxa"/>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计算机等</w:t>
            </w:r>
          </w:p>
        </w:tc>
        <w:tc>
          <w:tcPr>
            <w:tcW w:w="783" w:type="dxa"/>
            <w:shd w:val="clear" w:color="auto" w:fill="auto"/>
            <w:vAlign w:val="center"/>
          </w:tcPr>
          <w:p>
            <w:pPr>
              <w:spacing w:line="300" w:lineRule="exact"/>
              <w:jc w:val="center"/>
              <w:rPr>
                <w:rFonts w:ascii="宋体" w:hAnsi="宋体" w:cs="宋体"/>
                <w:color w:val="000000"/>
                <w:kern w:val="0"/>
                <w:sz w:val="22"/>
                <w:szCs w:val="22"/>
              </w:rPr>
            </w:pPr>
          </w:p>
        </w:tc>
      </w:tr>
      <w:tr>
        <w:tblPrEx>
          <w:tblLayout w:type="fixed"/>
        </w:tblPrEx>
        <w:trPr>
          <w:trHeight w:val="429" w:hRule="atLeast"/>
        </w:trPr>
        <w:tc>
          <w:tcPr>
            <w:tcW w:w="508" w:type="dxa"/>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　</w:t>
            </w:r>
          </w:p>
        </w:tc>
        <w:tc>
          <w:tcPr>
            <w:tcW w:w="2183" w:type="dxa"/>
            <w:shd w:val="clear" w:color="auto" w:fill="auto"/>
            <w:vAlign w:val="center"/>
          </w:tcPr>
          <w:p>
            <w:pPr>
              <w:rPr>
                <w:rFonts w:ascii="宋体" w:hAnsi="宋体" w:cs="宋体"/>
                <w:color w:val="000000"/>
                <w:kern w:val="0"/>
                <w:sz w:val="22"/>
                <w:szCs w:val="22"/>
              </w:rPr>
            </w:pPr>
            <w:r>
              <w:rPr>
                <w:rFonts w:hint="eastAsia" w:ascii="_x000B__x000C_" w:hAnsi="_x000B__x000C_"/>
                <w:sz w:val="18"/>
                <w:szCs w:val="18"/>
              </w:rPr>
              <w:t>ERP综合实训</w:t>
            </w:r>
          </w:p>
        </w:tc>
        <w:tc>
          <w:tcPr>
            <w:tcW w:w="2000" w:type="dxa"/>
            <w:shd w:val="clear" w:color="auto" w:fill="auto"/>
            <w:vAlign w:val="center"/>
          </w:tcPr>
          <w:p>
            <w:pPr>
              <w:widowControl/>
              <w:jc w:val="center"/>
              <w:rPr>
                <w:rFonts w:ascii="宋体" w:hAnsi="宋体" w:cs="宋体"/>
                <w:color w:val="000000"/>
                <w:kern w:val="0"/>
                <w:sz w:val="22"/>
                <w:szCs w:val="22"/>
              </w:rPr>
            </w:pPr>
            <w:r>
              <w:rPr>
                <w:rFonts w:hint="eastAsia" w:ascii="_x000B__x000C_" w:hAnsi="_x000B__x000C_"/>
                <w:sz w:val="18"/>
                <w:szCs w:val="18"/>
              </w:rPr>
              <w:t>校内ERP实验室</w:t>
            </w:r>
          </w:p>
        </w:tc>
        <w:tc>
          <w:tcPr>
            <w:tcW w:w="2646" w:type="dxa"/>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ERP沙盘等</w:t>
            </w:r>
          </w:p>
        </w:tc>
        <w:tc>
          <w:tcPr>
            <w:tcW w:w="783" w:type="dxa"/>
            <w:shd w:val="clear" w:color="auto" w:fill="auto"/>
            <w:vAlign w:val="center"/>
          </w:tcPr>
          <w:p>
            <w:pPr>
              <w:spacing w:line="300" w:lineRule="exact"/>
              <w:jc w:val="center"/>
              <w:rPr>
                <w:rFonts w:ascii="宋体" w:hAnsi="宋体" w:cs="宋体"/>
                <w:color w:val="000000"/>
                <w:kern w:val="0"/>
                <w:sz w:val="22"/>
                <w:szCs w:val="22"/>
              </w:rPr>
            </w:pPr>
          </w:p>
        </w:tc>
      </w:tr>
      <w:tr>
        <w:tblPrEx>
          <w:tblLayout w:type="fixed"/>
        </w:tblPrEx>
        <w:trPr>
          <w:trHeight w:val="402" w:hRule="atLeast"/>
        </w:trPr>
        <w:tc>
          <w:tcPr>
            <w:tcW w:w="508" w:type="dxa"/>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　</w:t>
            </w:r>
          </w:p>
        </w:tc>
        <w:tc>
          <w:tcPr>
            <w:tcW w:w="2183" w:type="dxa"/>
            <w:shd w:val="clear" w:color="auto" w:fill="auto"/>
            <w:vAlign w:val="center"/>
          </w:tcPr>
          <w:p>
            <w:pPr>
              <w:rPr>
                <w:rFonts w:ascii="宋体" w:hAnsi="宋体" w:cs="宋体"/>
                <w:color w:val="000000"/>
                <w:kern w:val="0"/>
                <w:sz w:val="22"/>
                <w:szCs w:val="22"/>
              </w:rPr>
            </w:pPr>
            <w:r>
              <w:rPr>
                <w:rFonts w:hint="eastAsia" w:ascii="_x000B__x000C_" w:hAnsi="_x000B__x000C_"/>
                <w:sz w:val="18"/>
                <w:szCs w:val="18"/>
              </w:rPr>
              <w:t>专业模拟实训</w:t>
            </w:r>
          </w:p>
        </w:tc>
        <w:tc>
          <w:tcPr>
            <w:tcW w:w="2000" w:type="dxa"/>
            <w:shd w:val="clear" w:color="auto" w:fill="auto"/>
            <w:vAlign w:val="center"/>
          </w:tcPr>
          <w:p>
            <w:pPr>
              <w:widowControl/>
              <w:jc w:val="center"/>
              <w:rPr>
                <w:rFonts w:ascii="宋体" w:hAnsi="宋体" w:cs="宋体"/>
                <w:color w:val="000000"/>
                <w:kern w:val="0"/>
                <w:sz w:val="22"/>
                <w:szCs w:val="22"/>
              </w:rPr>
            </w:pPr>
            <w:r>
              <w:rPr>
                <w:rFonts w:hint="eastAsia" w:ascii="_x000B__x000C_" w:hAnsi="_x000B__x000C_"/>
                <w:sz w:val="18"/>
                <w:szCs w:val="18"/>
              </w:rPr>
              <w:t>校内与校外实训基地</w:t>
            </w:r>
          </w:p>
        </w:tc>
        <w:tc>
          <w:tcPr>
            <w:tcW w:w="2646" w:type="dxa"/>
            <w:shd w:val="clear" w:color="auto" w:fill="auto"/>
            <w:vAlign w:val="center"/>
          </w:tcPr>
          <w:p>
            <w:pPr>
              <w:widowControl/>
              <w:jc w:val="center"/>
              <w:rPr>
                <w:rFonts w:ascii="宋体" w:hAnsi="宋体" w:cs="宋体"/>
                <w:color w:val="000000"/>
                <w:kern w:val="0"/>
                <w:sz w:val="22"/>
                <w:szCs w:val="22"/>
              </w:rPr>
            </w:pPr>
            <w:r>
              <w:rPr>
                <w:rFonts w:hint="eastAsia" w:ascii="_x000B__x000C_" w:hAnsi="_x000B__x000C_"/>
                <w:sz w:val="18"/>
                <w:szCs w:val="18"/>
              </w:rPr>
              <w:t>校内物流实验室及具有相应物流设施等条件的物流企业</w:t>
            </w:r>
          </w:p>
        </w:tc>
        <w:tc>
          <w:tcPr>
            <w:tcW w:w="783" w:type="dxa"/>
            <w:shd w:val="clear" w:color="auto" w:fill="auto"/>
            <w:vAlign w:val="center"/>
          </w:tcPr>
          <w:p>
            <w:pPr>
              <w:spacing w:line="300" w:lineRule="exact"/>
              <w:jc w:val="center"/>
              <w:rPr>
                <w:rFonts w:ascii="宋体" w:hAnsi="宋体" w:cs="宋体"/>
                <w:color w:val="000000"/>
                <w:kern w:val="0"/>
                <w:sz w:val="22"/>
                <w:szCs w:val="22"/>
              </w:rPr>
            </w:pPr>
          </w:p>
        </w:tc>
      </w:tr>
      <w:tr>
        <w:tblPrEx>
          <w:tblLayout w:type="fixed"/>
        </w:tblPrEx>
        <w:trPr>
          <w:trHeight w:val="402" w:hRule="atLeast"/>
        </w:trPr>
        <w:tc>
          <w:tcPr>
            <w:tcW w:w="508" w:type="dxa"/>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　</w:t>
            </w:r>
          </w:p>
        </w:tc>
        <w:tc>
          <w:tcPr>
            <w:tcW w:w="2183" w:type="dxa"/>
            <w:shd w:val="clear" w:color="auto" w:fill="auto"/>
            <w:vAlign w:val="center"/>
          </w:tcPr>
          <w:p>
            <w:pPr>
              <w:rPr>
                <w:rFonts w:ascii="宋体" w:hAnsi="宋体" w:cs="宋体"/>
                <w:color w:val="000000"/>
                <w:kern w:val="0"/>
                <w:sz w:val="22"/>
                <w:szCs w:val="22"/>
              </w:rPr>
            </w:pPr>
            <w:r>
              <w:rPr>
                <w:rFonts w:hint="eastAsia" w:ascii="_x000B__x000C_" w:hAnsi="_x000B__x000C_"/>
                <w:sz w:val="18"/>
                <w:szCs w:val="18"/>
              </w:rPr>
              <w:t>顶岗实习</w:t>
            </w:r>
          </w:p>
        </w:tc>
        <w:tc>
          <w:tcPr>
            <w:tcW w:w="2000" w:type="dxa"/>
            <w:shd w:val="clear" w:color="auto" w:fill="auto"/>
            <w:vAlign w:val="center"/>
          </w:tcPr>
          <w:p>
            <w:pPr>
              <w:widowControl/>
              <w:jc w:val="center"/>
              <w:rPr>
                <w:rFonts w:ascii="宋体" w:hAnsi="宋体" w:cs="宋体"/>
                <w:color w:val="000000"/>
                <w:kern w:val="0"/>
                <w:sz w:val="22"/>
                <w:szCs w:val="22"/>
              </w:rPr>
            </w:pPr>
            <w:r>
              <w:rPr>
                <w:rFonts w:hint="eastAsia" w:ascii="_x000B__x000C_" w:hAnsi="_x000B__x000C_"/>
                <w:sz w:val="18"/>
                <w:szCs w:val="18"/>
              </w:rPr>
              <w:t>校外实训基地</w:t>
            </w:r>
          </w:p>
        </w:tc>
        <w:tc>
          <w:tcPr>
            <w:tcW w:w="2646" w:type="dxa"/>
            <w:shd w:val="clear" w:color="auto" w:fill="auto"/>
            <w:vAlign w:val="center"/>
          </w:tcPr>
          <w:p>
            <w:pPr>
              <w:widowControl/>
              <w:jc w:val="center"/>
              <w:rPr>
                <w:rFonts w:ascii="宋体" w:hAnsi="宋体" w:cs="宋体"/>
                <w:color w:val="000000"/>
                <w:kern w:val="0"/>
                <w:sz w:val="22"/>
                <w:szCs w:val="22"/>
              </w:rPr>
            </w:pPr>
            <w:r>
              <w:rPr>
                <w:rFonts w:hint="eastAsia" w:ascii="_x000B__x000C_" w:hAnsi="_x000B__x000C_"/>
                <w:sz w:val="18"/>
                <w:szCs w:val="18"/>
              </w:rPr>
              <w:t>物流企业</w:t>
            </w:r>
          </w:p>
        </w:tc>
        <w:tc>
          <w:tcPr>
            <w:tcW w:w="783" w:type="dxa"/>
            <w:shd w:val="clear" w:color="auto" w:fill="auto"/>
            <w:vAlign w:val="center"/>
          </w:tcPr>
          <w:p>
            <w:pPr>
              <w:spacing w:line="300" w:lineRule="exact"/>
              <w:jc w:val="center"/>
              <w:rPr>
                <w:rFonts w:ascii="宋体" w:hAnsi="宋体" w:cs="宋体"/>
                <w:color w:val="000000"/>
                <w:kern w:val="0"/>
                <w:sz w:val="22"/>
                <w:szCs w:val="22"/>
              </w:rPr>
            </w:pPr>
          </w:p>
        </w:tc>
      </w:tr>
    </w:tbl>
    <w:p>
      <w:pPr>
        <w:rPr>
          <w:rFonts w:ascii="仿宋_GB2312" w:hAnsi="仿宋" w:eastAsia="仿宋_GB2312" w:cs="仿宋"/>
          <w:b/>
          <w:bCs/>
          <w:sz w:val="28"/>
          <w:szCs w:val="28"/>
        </w:rPr>
      </w:pPr>
      <w:r>
        <w:rPr>
          <w:rFonts w:hint="eastAsia" w:ascii="仿宋_GB2312" w:hAnsi="仿宋" w:eastAsia="仿宋_GB2312" w:cs="仿宋"/>
          <w:bCs/>
          <w:sz w:val="24"/>
        </w:rPr>
        <w:t xml:space="preserve">  </w:t>
      </w:r>
      <w:r>
        <w:rPr>
          <w:rFonts w:hint="eastAsia" w:ascii="仿宋_GB2312" w:hAnsi="仿宋" w:eastAsia="仿宋_GB2312" w:cs="仿宋"/>
          <w:b/>
          <w:bCs/>
          <w:color w:val="FF0000"/>
          <w:sz w:val="28"/>
          <w:szCs w:val="28"/>
        </w:rPr>
        <w:t xml:space="preserve"> </w:t>
      </w:r>
      <w:r>
        <w:rPr>
          <w:rFonts w:hint="eastAsia" w:ascii="仿宋_GB2312" w:hAnsi="仿宋" w:eastAsia="仿宋_GB2312" w:cs="仿宋"/>
          <w:b/>
          <w:bCs/>
          <w:sz w:val="28"/>
          <w:szCs w:val="28"/>
        </w:rPr>
        <w:t>十二、毕业标准</w:t>
      </w:r>
    </w:p>
    <w:p>
      <w:pPr>
        <w:rPr>
          <w:rFonts w:ascii="仿宋_GB2312" w:hAnsi="仿宋" w:eastAsia="仿宋_GB2312" w:cs="仿宋"/>
          <w:bCs/>
          <w:sz w:val="24"/>
        </w:rPr>
      </w:pPr>
      <w:r>
        <w:rPr>
          <w:rFonts w:hint="eastAsia" w:ascii="仿宋_GB2312" w:hAnsi="仿宋" w:eastAsia="仿宋_GB2312" w:cs="仿宋"/>
          <w:bCs/>
          <w:sz w:val="24"/>
        </w:rPr>
        <w:t xml:space="preserve">   学生满足如下条件，准予毕业：</w:t>
      </w:r>
    </w:p>
    <w:p>
      <w:pPr>
        <w:rPr>
          <w:rFonts w:ascii="仿宋_GB2312" w:hAnsi="仿宋" w:eastAsia="仿宋_GB2312" w:cs="仿宋"/>
          <w:bCs/>
          <w:sz w:val="24"/>
        </w:rPr>
      </w:pPr>
      <w:r>
        <w:rPr>
          <w:rFonts w:hint="eastAsia" w:ascii="仿宋_GB2312" w:hAnsi="仿宋" w:eastAsia="仿宋_GB2312" w:cs="仿宋"/>
          <w:bCs/>
          <w:sz w:val="24"/>
        </w:rPr>
        <w:t xml:space="preserve">  （1）思想品德鉴定</w:t>
      </w:r>
      <w:r>
        <w:rPr>
          <w:rFonts w:ascii="仿宋_GB2312" w:hAnsi="仿宋" w:eastAsia="仿宋_GB2312" w:cs="仿宋"/>
          <w:bCs/>
          <w:sz w:val="24"/>
        </w:rPr>
        <w:t>合</w:t>
      </w:r>
      <w:r>
        <w:rPr>
          <w:rFonts w:hint="eastAsia" w:ascii="仿宋_GB2312" w:hAnsi="仿宋" w:eastAsia="仿宋_GB2312" w:cs="仿宋"/>
          <w:bCs/>
          <w:sz w:val="24"/>
        </w:rPr>
        <w:t>格；</w:t>
      </w:r>
    </w:p>
    <w:p>
      <w:pPr>
        <w:rPr>
          <w:rFonts w:ascii="仿宋_GB2312" w:hAnsi="仿宋" w:eastAsia="仿宋_GB2312" w:cs="仿宋"/>
          <w:bCs/>
          <w:sz w:val="24"/>
        </w:rPr>
      </w:pPr>
      <w:r>
        <w:rPr>
          <w:rFonts w:hint="eastAsia" w:ascii="仿宋_GB2312" w:hAnsi="仿宋" w:eastAsia="仿宋_GB2312" w:cs="仿宋"/>
          <w:bCs/>
          <w:sz w:val="24"/>
        </w:rPr>
        <w:t xml:space="preserve">  （2）修完规定课程，达到最低毕业总学分250学分。</w:t>
      </w:r>
    </w:p>
    <w:p>
      <w:pPr>
        <w:rPr>
          <w:rFonts w:ascii="仿宋_GB2312" w:hAnsi="仿宋" w:eastAsia="仿宋_GB2312" w:cs="仿宋"/>
          <w:bCs/>
          <w:sz w:val="24"/>
        </w:rPr>
      </w:pPr>
      <w:r>
        <w:rPr>
          <w:rFonts w:hint="eastAsia" w:ascii="仿宋_GB2312" w:hAnsi="仿宋" w:eastAsia="仿宋_GB2312" w:cs="仿宋"/>
          <w:bCs/>
          <w:sz w:val="24"/>
        </w:rPr>
        <w:t xml:space="preserve">  （3）按照“职业资格”的要求，取得相应的技能证书。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仿宋_GB2312">
    <w:altName w:val="汉仪仿宋KW"/>
    <w:panose1 w:val="00000000000000000000"/>
    <w:charset w:val="00"/>
    <w:family w:val="auto"/>
    <w:pitch w:val="default"/>
    <w:sig w:usb0="00000000" w:usb1="00000000" w:usb2="00000000" w:usb3="00000000" w:csb0="00000000" w:csb1="00000000"/>
  </w:font>
  <w:font w:name="微软雅黑">
    <w:altName w:val="汉仪旗黑KW"/>
    <w:panose1 w:val="020B0503020204020204"/>
    <w:charset w:val="86"/>
    <w:family w:val="swiss"/>
    <w:pitch w:val="default"/>
    <w:sig w:usb0="00000000" w:usb1="00000000" w:usb2="00000016" w:usb3="00000000" w:csb0="0004001F" w:csb1="00000000"/>
  </w:font>
  <w:font w:name="仿宋">
    <w:altName w:val="汉仪仿宋KW"/>
    <w:panose1 w:val="02010609060101010101"/>
    <w:charset w:val="86"/>
    <w:family w:val="modern"/>
    <w:pitch w:val="default"/>
    <w:sig w:usb0="00000000" w:usb1="00000000" w:usb2="00000016" w:usb3="00000000" w:csb0="00040001" w:csb1="00000000"/>
  </w:font>
  <w:font w:name="����">
    <w:altName w:val="苹方-简"/>
    <w:panose1 w:val="00000000000000000000"/>
    <w:charset w:val="00"/>
    <w:family w:val="roman"/>
    <w:pitch w:val="default"/>
    <w:sig w:usb0="00000000" w:usb1="00000000" w:usb2="00000000" w:usb3="00000000" w:csb0="00040001" w:csb1="00000000"/>
  </w:font>
  <w:font w:name="_x000B__x000C_">
    <w:altName w:val="苹方-简"/>
    <w:panose1 w:val="00000000000000000000"/>
    <w:charset w:val="00"/>
    <w:family w:val="roman"/>
    <w:pitch w:val="default"/>
    <w:sig w:usb0="00000000" w:usb1="00000000" w:usb2="00000000" w:usb3="00000000" w:csb0="00040001" w:csb1="00000000"/>
  </w:font>
  <w:font w:name="Tahoma">
    <w:panose1 w:val="020B0804030504040204"/>
    <w:charset w:val="00"/>
    <w:family w:val="auto"/>
    <w:pitch w:val="default"/>
    <w:sig w:usb0="E1002AFF" w:usb1="C000605B" w:usb2="00000029" w:usb3="00000000" w:csb0="200101FF" w:csb1="20280000"/>
  </w:font>
  <w:font w:name="汉仪仿宋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Arial">
    <w:panose1 w:val="020B0604020202090204"/>
    <w:charset w:val="00"/>
    <w:family w:val="swiss"/>
    <w:pitch w:val="default"/>
    <w:sig w:usb0="E0000AFF" w:usb1="00007843" w:usb2="00000001" w:usb3="00000000" w:csb0="400001BF" w:csb1="DFF70000"/>
  </w:font>
  <w:font w:name="汉仪旗黑KW">
    <w:panose1 w:val="00020600040101010101"/>
    <w:charset w:val="86"/>
    <w:family w:val="auto"/>
    <w:pitch w:val="default"/>
    <w:sig w:usb0="A00002BF" w:usb1="3ACF7CFA" w:usb2="00000016" w:usb3="00000000" w:csb0="0004009F" w:csb1="DFD7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3B1"/>
    <w:rsid w:val="00166E06"/>
    <w:rsid w:val="002637F3"/>
    <w:rsid w:val="002C024E"/>
    <w:rsid w:val="002F7272"/>
    <w:rsid w:val="00354B43"/>
    <w:rsid w:val="00356EEA"/>
    <w:rsid w:val="003702A3"/>
    <w:rsid w:val="003B73B1"/>
    <w:rsid w:val="00513459"/>
    <w:rsid w:val="0053095B"/>
    <w:rsid w:val="005E7A57"/>
    <w:rsid w:val="00753557"/>
    <w:rsid w:val="007D4065"/>
    <w:rsid w:val="00831840"/>
    <w:rsid w:val="008D0CE3"/>
    <w:rsid w:val="009028C8"/>
    <w:rsid w:val="0097525A"/>
    <w:rsid w:val="009E0CDE"/>
    <w:rsid w:val="00A23E65"/>
    <w:rsid w:val="00AC6B41"/>
    <w:rsid w:val="00B834B9"/>
    <w:rsid w:val="00BD1A76"/>
    <w:rsid w:val="00C53E0D"/>
    <w:rsid w:val="00CD4BD0"/>
    <w:rsid w:val="00D21FCE"/>
    <w:rsid w:val="00D72CEF"/>
    <w:rsid w:val="00D92FA6"/>
    <w:rsid w:val="00DB5C38"/>
    <w:rsid w:val="00E04DE3"/>
    <w:rsid w:val="00E41FD5"/>
    <w:rsid w:val="00F32B1F"/>
    <w:rsid w:val="07E75AA5"/>
    <w:rsid w:val="112026FE"/>
    <w:rsid w:val="15AB782B"/>
    <w:rsid w:val="16A12FB9"/>
    <w:rsid w:val="17A759F1"/>
    <w:rsid w:val="1A9B3D9E"/>
    <w:rsid w:val="1CF06AF0"/>
    <w:rsid w:val="1F706F8A"/>
    <w:rsid w:val="1FCEE153"/>
    <w:rsid w:val="21324B07"/>
    <w:rsid w:val="27906B39"/>
    <w:rsid w:val="27FB3D65"/>
    <w:rsid w:val="2A8E4623"/>
    <w:rsid w:val="30C35E89"/>
    <w:rsid w:val="353063F2"/>
    <w:rsid w:val="35F7F14D"/>
    <w:rsid w:val="3A4C042C"/>
    <w:rsid w:val="43A40AA6"/>
    <w:rsid w:val="44EA1B69"/>
    <w:rsid w:val="4D457878"/>
    <w:rsid w:val="52366ACC"/>
    <w:rsid w:val="52A6011D"/>
    <w:rsid w:val="57A61F72"/>
    <w:rsid w:val="61B5159D"/>
    <w:rsid w:val="63B00D5D"/>
    <w:rsid w:val="657D72DB"/>
    <w:rsid w:val="65A974B8"/>
    <w:rsid w:val="666A2E18"/>
    <w:rsid w:val="68691E2E"/>
    <w:rsid w:val="695FEFC3"/>
    <w:rsid w:val="6AFD67F5"/>
    <w:rsid w:val="7360704D"/>
    <w:rsid w:val="7588755E"/>
    <w:rsid w:val="771519B5"/>
    <w:rsid w:val="79A33C66"/>
    <w:rsid w:val="7BB41942"/>
    <w:rsid w:val="7EDE267B"/>
    <w:rsid w:val="7F571B9F"/>
    <w:rsid w:val="7FB7B707"/>
    <w:rsid w:val="7FE30979"/>
    <w:rsid w:val="95B7DF2F"/>
    <w:rsid w:val="AFFF0230"/>
    <w:rsid w:val="B8F95FCD"/>
    <w:rsid w:val="BC7A5FBD"/>
    <w:rsid w:val="D69CF487"/>
    <w:rsid w:val="F29D3459"/>
    <w:rsid w:val="FFCEB44A"/>
    <w:rsid w:val="FFF16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spacing w:beforeAutospacing="1" w:afterAutospacing="1"/>
    </w:pPr>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9">
    <w:name w:val="页眉 字符"/>
    <w:basedOn w:val="6"/>
    <w:link w:val="5"/>
    <w:qFormat/>
    <w:uiPriority w:val="0"/>
    <w:rPr>
      <w:kern w:val="2"/>
      <w:sz w:val="18"/>
      <w:szCs w:val="18"/>
    </w:rPr>
  </w:style>
  <w:style w:type="character" w:customStyle="1" w:styleId="10">
    <w:name w:val="页脚 字符"/>
    <w:basedOn w:val="6"/>
    <w:link w:val="4"/>
    <w:qFormat/>
    <w:uiPriority w:val="0"/>
    <w:rPr>
      <w:kern w:val="2"/>
      <w:sz w:val="18"/>
      <w:szCs w:val="18"/>
    </w:rPr>
  </w:style>
  <w:style w:type="character" w:customStyle="1" w:styleId="11">
    <w:name w:val="批注框文本 字符"/>
    <w:basedOn w:val="6"/>
    <w:link w:val="3"/>
    <w:uiPriority w:val="0"/>
    <w:rPr>
      <w:kern w:val="2"/>
      <w:sz w:val="18"/>
      <w:szCs w:val="18"/>
    </w:rPr>
  </w:style>
  <w:style w:type="character" w:customStyle="1" w:styleId="12">
    <w:name w:val="apple-style-span"/>
    <w:basedOn w:val="6"/>
    <w:uiPriority w:val="0"/>
  </w:style>
  <w:style w:type="character" w:customStyle="1" w:styleId="13">
    <w:name w:val="apple-converted-space"/>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1490</Words>
  <Characters>8499</Characters>
  <Lines>70</Lines>
  <Paragraphs>19</Paragraphs>
  <ScaleCrop>false</ScaleCrop>
  <LinksUpToDate>false</LinksUpToDate>
  <CharactersWithSpaces>9970</CharactersWithSpaces>
  <Application>WPS Office_1.0.1.1354_F1E327BC-269C-435d-A152-05C5408002CA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2017-09-20T12:32:00Z</dcterms:created>
  <dc:creator>张冬梅</dc:creator>
  <cp:lastModifiedBy>apple</cp:lastModifiedBy>
  <cp:lastPrinted>2017-05-18T02:57:00Z</cp:lastPrinted>
  <dcterms:modified xsi:type="dcterms:W3CDTF">2021-11-19T14:16:31Z</dcterms:modified>
  <dc:title>附件2：</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2052-1.0.1.1354</vt:lpwstr>
  </property>
</Properties>
</file>