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仿宋_GB2312" w:hAnsi="微软雅黑" w:eastAsia="仿宋_GB2312"/>
          <w:sz w:val="28"/>
          <w:szCs w:val="28"/>
        </w:rPr>
      </w:pPr>
      <w:r>
        <w:rPr>
          <w:rFonts w:hint="eastAsia" w:ascii="仿宋_GB2312" w:hAnsi="微软雅黑" w:eastAsia="仿宋_GB2312"/>
          <w:sz w:val="28"/>
          <w:szCs w:val="28"/>
        </w:rPr>
        <w:t xml:space="preserve">      </w:t>
      </w:r>
    </w:p>
    <w:p>
      <w:pPr>
        <w:spacing w:line="240" w:lineRule="auto"/>
        <w:jc w:val="center"/>
        <w:rPr>
          <w:rFonts w:ascii="仿宋_GB2312" w:hAnsi="微软雅黑" w:eastAsia="仿宋_GB2312"/>
          <w:sz w:val="32"/>
          <w:szCs w:val="32"/>
        </w:rPr>
      </w:pPr>
      <w:r>
        <w:rPr>
          <w:rFonts w:hint="eastAsia" w:ascii="黑体" w:hAnsi="微软雅黑" w:eastAsia="黑体"/>
          <w:sz w:val="32"/>
          <w:szCs w:val="32"/>
        </w:rPr>
        <w:t>江苏城市职业学院常州办学点五年制高等职业教育</w:t>
      </w:r>
    </w:p>
    <w:p>
      <w:pPr>
        <w:spacing w:line="240" w:lineRule="auto"/>
        <w:jc w:val="center"/>
        <w:rPr>
          <w:rFonts w:ascii="黑体" w:hAnsi="微软雅黑" w:eastAsia="黑体"/>
          <w:sz w:val="32"/>
          <w:szCs w:val="32"/>
        </w:rPr>
      </w:pPr>
      <w:r>
        <w:rPr>
          <w:rFonts w:hint="eastAsia" w:ascii="黑体" w:hAnsi="微软雅黑" w:eastAsia="黑体"/>
          <w:sz w:val="32"/>
          <w:szCs w:val="32"/>
        </w:rPr>
        <w:t>20</w:t>
      </w:r>
      <w:r>
        <w:rPr>
          <w:rFonts w:hint="default" w:ascii="黑体" w:hAnsi="微软雅黑" w:eastAsia="黑体"/>
          <w:sz w:val="32"/>
          <w:szCs w:val="32"/>
        </w:rPr>
        <w:t>22</w:t>
      </w:r>
      <w:r>
        <w:rPr>
          <w:rFonts w:hint="eastAsia" w:ascii="黑体" w:hAnsi="微软雅黑" w:eastAsia="黑体"/>
          <w:sz w:val="32"/>
          <w:szCs w:val="32"/>
        </w:rPr>
        <w:t>级</w:t>
      </w:r>
      <w:r>
        <w:rPr>
          <w:rFonts w:hint="default" w:ascii="黑体" w:hAnsi="微软雅黑" w:eastAsia="黑体"/>
          <w:sz w:val="32"/>
          <w:szCs w:val="32"/>
        </w:rPr>
        <w:t>现代</w:t>
      </w:r>
      <w:r>
        <w:rPr>
          <w:rFonts w:hint="eastAsia" w:ascii="黑体" w:hAnsi="微软雅黑" w:eastAsia="黑体"/>
          <w:sz w:val="32"/>
          <w:szCs w:val="32"/>
        </w:rPr>
        <w:t>物流管理专业人才培养方案</w:t>
      </w:r>
    </w:p>
    <w:p>
      <w:pPr>
        <w:spacing w:line="240" w:lineRule="auto"/>
        <w:jc w:val="center"/>
        <w:rPr>
          <w:rFonts w:ascii="黑体" w:hAnsi="微软雅黑" w:eastAsia="黑体"/>
          <w:sz w:val="28"/>
          <w:szCs w:val="28"/>
        </w:rPr>
      </w:pPr>
      <w:r>
        <w:rPr>
          <w:rFonts w:hint="eastAsia" w:ascii="黑体" w:hAnsi="微软雅黑" w:eastAsia="黑体"/>
          <w:sz w:val="32"/>
          <w:szCs w:val="32"/>
        </w:rPr>
        <w:t>专业代码：530802</w:t>
      </w:r>
    </w:p>
    <w:p>
      <w:pPr>
        <w:spacing w:line="240" w:lineRule="auto"/>
        <w:ind w:firstLine="549" w:firstLineChars="196"/>
        <w:rPr>
          <w:ins w:id="0" w:author="liu" w:date="2017-05-22T09:50:00Z"/>
          <w:rFonts w:ascii="仿宋_GB2312" w:hAnsi="微软雅黑" w:eastAsia="仿宋_GB2312"/>
          <w:b/>
          <w:sz w:val="28"/>
          <w:szCs w:val="28"/>
        </w:rPr>
      </w:pPr>
      <w:r>
        <w:rPr>
          <w:rFonts w:hint="eastAsia" w:ascii="仿宋_GB2312" w:hAnsi="微软雅黑" w:eastAsia="仿宋_GB2312"/>
          <w:b/>
          <w:sz w:val="28"/>
          <w:szCs w:val="28"/>
        </w:rPr>
        <w:t>一、专业名称</w:t>
      </w:r>
    </w:p>
    <w:p>
      <w:pPr>
        <w:spacing w:line="240" w:lineRule="auto"/>
        <w:ind w:firstLine="549" w:firstLineChars="196"/>
        <w:rPr>
          <w:ins w:id="1" w:author="liu" w:date="2017-05-22T09:50:00Z"/>
          <w:rFonts w:hint="eastAsia" w:ascii="仿宋_GB2312" w:hAnsi="微软雅黑" w:eastAsia="仿宋_GB2312"/>
          <w:b/>
          <w:color w:val="000000" w:themeColor="text1"/>
          <w:sz w:val="28"/>
          <w:szCs w:val="28"/>
          <w:u w:val="none"/>
          <w:lang w:eastAsia="zh-CN"/>
          <w:rPrChange w:id="2" w:author="apple" w:date="2021-10-30T11:08:25Z">
            <w:rPr>
              <w:ins w:id="3" w:author="liu" w:date="2017-05-22T09:50:00Z"/>
              <w:rFonts w:hint="eastAsia" w:ascii="仿宋_GB2312" w:hAnsi="微软雅黑" w:eastAsia="仿宋_GB2312"/>
              <w:b/>
              <w:color w:val="000000" w:themeColor="text1"/>
              <w:sz w:val="28"/>
              <w:szCs w:val="28"/>
              <w:lang w:eastAsia="zh-CN"/>
              <w14:textFill>
                <w14:solidFill>
                  <w14:schemeClr w14:val="tx1"/>
                </w14:solidFill>
              </w14:textFill>
            </w:rPr>
          </w:rPrChange>
          <w14:textFill>
            <w14:solidFill>
              <w14:schemeClr w14:val="tx1"/>
            </w14:solidFill>
          </w14:textFill>
        </w:rPr>
      </w:pPr>
      <w:r>
        <w:rPr>
          <w:rFonts w:hint="default" w:ascii="仿宋_GB2312" w:hAnsi="微软雅黑" w:eastAsia="仿宋_GB2312"/>
          <w:b/>
          <w:sz w:val="28"/>
          <w:szCs w:val="28"/>
          <w:u w:val="none"/>
          <w:rPrChange w:id="4" w:author="apple" w:date="2021-10-30T11:08:25Z">
            <w:rPr>
              <w:rFonts w:hint="default" w:ascii="仿宋_GB2312" w:hAnsi="微软雅黑" w:eastAsia="仿宋_GB2312"/>
              <w:b/>
              <w:sz w:val="28"/>
              <w:szCs w:val="28"/>
            </w:rPr>
          </w:rPrChange>
        </w:rPr>
        <w:t>现代</w:t>
      </w:r>
      <w:r>
        <w:rPr>
          <w:rFonts w:hint="default" w:ascii="仿宋_GB2312" w:hAnsi="微软雅黑" w:eastAsia="仿宋_GB2312"/>
          <w:b/>
          <w:sz w:val="28"/>
          <w:szCs w:val="28"/>
          <w:u w:val="none"/>
        </w:rPr>
        <w:t>物流管理</w:t>
      </w:r>
      <w:r>
        <w:rPr>
          <w:rFonts w:hint="eastAsia" w:ascii="仿宋_GB2312" w:hAnsi="微软雅黑" w:eastAsia="仿宋_GB2312"/>
          <w:b/>
          <w:sz w:val="28"/>
          <w:szCs w:val="28"/>
          <w:u w:val="none"/>
          <w:lang w:eastAsia="zh-CN"/>
          <w:rPrChange w:id="5" w:author="apple" w:date="2021-10-30T11:08:25Z">
            <w:rPr>
              <w:rFonts w:hint="eastAsia" w:ascii="仿宋_GB2312" w:hAnsi="微软雅黑" w:eastAsia="仿宋_GB2312"/>
              <w:b/>
              <w:sz w:val="28"/>
              <w:szCs w:val="28"/>
              <w:lang w:eastAsia="zh-CN"/>
            </w:rPr>
          </w:rPrChange>
        </w:rPr>
        <w:t>（</w:t>
      </w:r>
      <w:r>
        <w:rPr>
          <w:rFonts w:hint="eastAsia" w:ascii="仿宋_GB2312" w:hAnsi="微软雅黑" w:eastAsia="仿宋_GB2312"/>
          <w:b/>
          <w:sz w:val="28"/>
          <w:szCs w:val="28"/>
          <w:u w:val="none"/>
          <w:lang w:val="en-US" w:eastAsia="zh-CN"/>
          <w:rPrChange w:id="6" w:author="apple" w:date="2021-10-30T11:08:25Z">
            <w:rPr>
              <w:rFonts w:hint="eastAsia" w:ascii="仿宋_GB2312" w:hAnsi="微软雅黑" w:eastAsia="仿宋_GB2312"/>
              <w:b/>
              <w:sz w:val="28"/>
              <w:szCs w:val="28"/>
              <w:lang w:val="en-US" w:eastAsia="zh-CN"/>
            </w:rPr>
          </w:rPrChange>
        </w:rPr>
        <w:t>专</w:t>
      </w:r>
      <w:r>
        <w:rPr>
          <w:rFonts w:hint="eastAsia" w:ascii="仿宋_GB2312" w:hAnsi="微软雅黑" w:eastAsia="仿宋_GB2312"/>
          <w:b/>
          <w:color w:val="000000" w:themeColor="text1"/>
          <w:sz w:val="28"/>
          <w:szCs w:val="28"/>
          <w:u w:val="none"/>
          <w:lang w:val="en-US" w:eastAsia="zh-CN"/>
          <w:rPrChange w:id="7" w:author="apple" w:date="2021-10-30T11:08:25Z">
            <w:rPr>
              <w:rFonts w:hint="eastAsia" w:ascii="仿宋_GB2312" w:hAnsi="微软雅黑" w:eastAsia="仿宋_GB2312"/>
              <w:b/>
              <w:color w:val="000000" w:themeColor="text1"/>
              <w:sz w:val="28"/>
              <w:szCs w:val="28"/>
              <w:lang w:val="en-US" w:eastAsia="zh-CN"/>
              <w14:textFill>
                <w14:solidFill>
                  <w14:schemeClr w14:val="tx1"/>
                </w14:solidFill>
              </w14:textFill>
            </w:rPr>
          </w:rPrChange>
          <w14:textFill>
            <w14:solidFill>
              <w14:schemeClr w14:val="tx1"/>
            </w14:solidFill>
          </w14:textFill>
        </w:rPr>
        <w:t>业代码：</w:t>
      </w:r>
      <w:r>
        <w:rPr>
          <w:rFonts w:hint="eastAsia" w:ascii="仿宋_GB2312" w:hAnsi="微软雅黑" w:eastAsia="仿宋_GB2312"/>
          <w:b/>
          <w:color w:val="000000" w:themeColor="text1"/>
          <w:sz w:val="28"/>
          <w:szCs w:val="28"/>
          <w:u w:val="none"/>
          <w:lang w:val="en-US" w:eastAsia="zh-CN"/>
          <w14:textFill>
            <w14:solidFill>
              <w14:schemeClr w14:val="tx1"/>
            </w14:solidFill>
          </w14:textFill>
        </w:rPr>
        <w:t>530802</w:t>
      </w:r>
      <w:r>
        <w:rPr>
          <w:rFonts w:hint="eastAsia" w:ascii="仿宋_GB2312" w:hAnsi="微软雅黑" w:eastAsia="仿宋_GB2312"/>
          <w:b/>
          <w:color w:val="000000" w:themeColor="text1"/>
          <w:sz w:val="28"/>
          <w:szCs w:val="28"/>
          <w:u w:val="none"/>
          <w:lang w:eastAsia="zh-CN"/>
          <w:rPrChange w:id="8" w:author="apple" w:date="2021-10-30T11:08:25Z">
            <w:rPr>
              <w:rFonts w:hint="eastAsia" w:ascii="仿宋_GB2312" w:hAnsi="微软雅黑" w:eastAsia="仿宋_GB2312"/>
              <w:b/>
              <w:color w:val="000000" w:themeColor="text1"/>
              <w:sz w:val="28"/>
              <w:szCs w:val="28"/>
              <w:lang w:eastAsia="zh-CN"/>
              <w14:textFill>
                <w14:solidFill>
                  <w14:schemeClr w14:val="tx1"/>
                </w14:solidFill>
              </w14:textFill>
            </w:rPr>
          </w:rPrChange>
          <w14:textFill>
            <w14:solidFill>
              <w14:schemeClr w14:val="tx1"/>
            </w14:solidFill>
          </w14:textFill>
        </w:rPr>
        <w:t>）</w:t>
      </w:r>
    </w:p>
    <w:p>
      <w:pPr>
        <w:spacing w:line="240" w:lineRule="auto"/>
        <w:ind w:firstLine="549" w:firstLineChars="196"/>
        <w:rPr>
          <w:rFonts w:ascii="仿宋_GB2312" w:hAnsi="微软雅黑" w:eastAsia="仿宋_GB2312"/>
          <w:sz w:val="28"/>
          <w:szCs w:val="28"/>
        </w:rPr>
      </w:pPr>
      <w:r>
        <w:rPr>
          <w:rFonts w:hint="eastAsia" w:ascii="仿宋_GB2312" w:hAnsi="微软雅黑" w:eastAsia="仿宋_GB2312"/>
          <w:b/>
          <w:sz w:val="28"/>
          <w:szCs w:val="28"/>
        </w:rPr>
        <w:t>二、教育类型及学历层次、学制</w:t>
      </w:r>
    </w:p>
    <w:p>
      <w:pPr>
        <w:spacing w:line="240" w:lineRule="auto"/>
        <w:ind w:firstLine="600" w:firstLineChars="250"/>
        <w:rPr>
          <w:rFonts w:ascii="仿宋_GB2312" w:hAnsi="微软雅黑" w:eastAsia="仿宋_GB2312"/>
          <w:sz w:val="24"/>
        </w:rPr>
      </w:pPr>
      <w:r>
        <w:rPr>
          <w:rFonts w:hint="eastAsia" w:ascii="仿宋_GB2312" w:hAnsi="微软雅黑" w:eastAsia="仿宋_GB2312"/>
          <w:sz w:val="24"/>
        </w:rPr>
        <w:t>教育类型：高等职业教育</w:t>
      </w:r>
    </w:p>
    <w:p>
      <w:pPr>
        <w:spacing w:line="240" w:lineRule="auto"/>
        <w:ind w:firstLine="600" w:firstLineChars="250"/>
        <w:rPr>
          <w:rFonts w:ascii="仿宋_GB2312" w:hAnsi="微软雅黑" w:eastAsia="仿宋_GB2312"/>
          <w:sz w:val="24"/>
        </w:rPr>
      </w:pPr>
      <w:r>
        <w:rPr>
          <w:rFonts w:hint="eastAsia" w:ascii="仿宋_GB2312" w:hAnsi="微软雅黑" w:eastAsia="仿宋_GB2312"/>
          <w:sz w:val="24"/>
        </w:rPr>
        <w:t>学历层次：普通专科</w:t>
      </w:r>
    </w:p>
    <w:p>
      <w:pPr>
        <w:spacing w:line="240" w:lineRule="auto"/>
        <w:ind w:firstLine="600" w:firstLineChars="250"/>
        <w:rPr>
          <w:rFonts w:ascii="仿宋_GB2312" w:hAnsi="微软雅黑" w:eastAsia="仿宋_GB2312"/>
          <w:sz w:val="24"/>
        </w:rPr>
      </w:pPr>
      <w:r>
        <w:rPr>
          <w:rFonts w:hint="eastAsia" w:ascii="仿宋_GB2312" w:hAnsi="微软雅黑" w:eastAsia="仿宋_GB2312"/>
          <w:sz w:val="24"/>
        </w:rPr>
        <w:t>学制：五年一贯制</w:t>
      </w:r>
    </w:p>
    <w:p>
      <w:pPr>
        <w:spacing w:line="240" w:lineRule="auto"/>
        <w:ind w:firstLine="549" w:firstLineChars="196"/>
        <w:rPr>
          <w:rFonts w:ascii="仿宋_GB2312" w:hAnsi="微软雅黑" w:eastAsia="仿宋_GB2312"/>
          <w:b/>
          <w:sz w:val="28"/>
          <w:szCs w:val="28"/>
        </w:rPr>
      </w:pPr>
      <w:r>
        <w:rPr>
          <w:rFonts w:hint="eastAsia" w:ascii="仿宋_GB2312" w:hAnsi="微软雅黑" w:eastAsia="仿宋_GB2312"/>
          <w:b/>
          <w:sz w:val="28"/>
          <w:szCs w:val="28"/>
        </w:rPr>
        <w:t>三、招生对象</w:t>
      </w:r>
    </w:p>
    <w:p>
      <w:pPr>
        <w:spacing w:line="240" w:lineRule="auto"/>
        <w:ind w:firstLine="600" w:firstLineChars="250"/>
        <w:rPr>
          <w:rFonts w:ascii="仿宋_GB2312" w:hAnsi="微软雅黑" w:eastAsia="仿宋_GB2312"/>
          <w:sz w:val="24"/>
        </w:rPr>
      </w:pPr>
      <w:r>
        <w:rPr>
          <w:rFonts w:hint="eastAsia" w:ascii="仿宋_GB2312" w:hAnsi="微软雅黑" w:eastAsia="仿宋_GB2312"/>
          <w:sz w:val="24"/>
        </w:rPr>
        <w:t>应届初中毕业生</w:t>
      </w:r>
    </w:p>
    <w:p>
      <w:pPr>
        <w:spacing w:line="240" w:lineRule="auto"/>
        <w:ind w:firstLine="549" w:firstLineChars="196"/>
        <w:rPr>
          <w:rFonts w:hint="eastAsia" w:ascii="仿宋_GB2312" w:hAnsi="微软雅黑" w:eastAsia="仿宋_GB2312"/>
          <w:b/>
          <w:sz w:val="28"/>
          <w:szCs w:val="28"/>
        </w:rPr>
      </w:pPr>
      <w:r>
        <w:rPr>
          <w:rFonts w:hint="eastAsia" w:ascii="仿宋_GB2312" w:hAnsi="微软雅黑" w:eastAsia="仿宋_GB2312"/>
          <w:b/>
          <w:sz w:val="28"/>
          <w:szCs w:val="28"/>
        </w:rPr>
        <w:t>四、培养目标</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本专业培养理想信念坚定，德智体美劳全面发展， 具有一定的科学文化水平，良好的人文素养、职业道德和创新意识，精益求精的工匠精神，较强的就业能力和可持续发展的能力，掌握本专业知识和技术技 能，面向道路运输、多式联运和运输代理、装卸搬运和仓储等行业的管理(工业)工程技术人员、装卸搬 运和运输代理服务人员、仓储人员等职业群，能够从事仓储、运输与配送、采购、供应链管理等基层管理 及物流服务等工作的高素质技术技能人才。 </w:t>
      </w:r>
    </w:p>
    <w:p>
      <w:pPr>
        <w:spacing w:line="240" w:lineRule="auto"/>
        <w:ind w:firstLine="480"/>
        <w:rPr>
          <w:rFonts w:ascii="仿宋_GB2312" w:hAnsi="仿宋" w:eastAsia="仿宋_GB2312"/>
          <w:b/>
          <w:sz w:val="28"/>
          <w:szCs w:val="28"/>
        </w:rPr>
      </w:pPr>
      <w:r>
        <w:rPr>
          <w:rFonts w:hint="eastAsia" w:ascii="仿宋_GB2312" w:hAnsi="仿宋" w:eastAsia="仿宋_GB2312"/>
          <w:b/>
          <w:sz w:val="28"/>
          <w:szCs w:val="28"/>
        </w:rPr>
        <w:t>五、职业（岗位）面向、职业资格及继续学习专业</w:t>
      </w:r>
    </w:p>
    <w:p>
      <w:pPr>
        <w:spacing w:line="240" w:lineRule="auto"/>
        <w:ind w:firstLine="360" w:firstLineChars="150"/>
        <w:rPr>
          <w:rFonts w:ascii="仿宋_GB2312" w:eastAsia="仿宋_GB2312"/>
          <w:b/>
          <w:sz w:val="24"/>
        </w:rPr>
      </w:pPr>
      <w:r>
        <w:rPr>
          <w:rFonts w:hint="eastAsia" w:ascii="仿宋_GB2312" w:eastAsia="仿宋_GB2312"/>
          <w:b/>
          <w:sz w:val="24"/>
        </w:rPr>
        <w:t>（一）职业面向</w:t>
      </w:r>
    </w:p>
    <w:p>
      <w:pPr>
        <w:spacing w:line="240" w:lineRule="auto"/>
        <w:ind w:firstLine="420" w:firstLineChars="200"/>
        <w:rPr>
          <w:rFonts w:ascii="宋体" w:hAnsi="宋体"/>
          <w:szCs w:val="21"/>
        </w:rPr>
      </w:pPr>
      <w:r>
        <w:rPr>
          <w:rFonts w:hint="eastAsia" w:ascii="宋体" w:hAnsi="宋体"/>
          <w:szCs w:val="21"/>
        </w:rPr>
        <w:t>主要就业单位：</w:t>
      </w:r>
      <w:r>
        <w:rPr>
          <w:rFonts w:ascii="宋体" w:hAnsi="宋体"/>
          <w:szCs w:val="21"/>
        </w:rPr>
        <w:t>第三方物流企业</w:t>
      </w:r>
      <w:r>
        <w:rPr>
          <w:rFonts w:hint="eastAsia" w:ascii="宋体" w:hAnsi="宋体"/>
          <w:szCs w:val="21"/>
        </w:rPr>
        <w:t>（含物流园、物流中心）</w:t>
      </w:r>
      <w:r>
        <w:rPr>
          <w:rFonts w:ascii="宋体" w:hAnsi="宋体"/>
          <w:szCs w:val="21"/>
        </w:rPr>
        <w:t>、连锁商贸企业物流中心及生产制造企业。</w:t>
      </w:r>
    </w:p>
    <w:p>
      <w:pPr>
        <w:spacing w:line="240" w:lineRule="auto"/>
        <w:ind w:firstLine="435"/>
        <w:rPr>
          <w:rFonts w:ascii="宋体" w:hAnsi="宋体"/>
          <w:szCs w:val="21"/>
        </w:rPr>
      </w:pPr>
      <w:r>
        <w:rPr>
          <w:rFonts w:hint="eastAsia" w:ascii="宋体" w:hAnsi="宋体"/>
          <w:szCs w:val="21"/>
        </w:rPr>
        <w:t>主要就业部门：</w:t>
      </w:r>
      <w:r>
        <w:rPr>
          <w:rFonts w:ascii="宋体" w:hAnsi="宋体"/>
          <w:szCs w:val="21"/>
        </w:rPr>
        <w:t>运输部、仓储部、配送部、采购部、市场开发部、商务部、客服部等</w:t>
      </w:r>
      <w:r>
        <w:rPr>
          <w:rFonts w:hint="eastAsia" w:ascii="宋体" w:hAnsi="宋体"/>
          <w:szCs w:val="21"/>
        </w:rPr>
        <w:t>。</w:t>
      </w:r>
    </w:p>
    <w:p>
      <w:pPr>
        <w:spacing w:line="240" w:lineRule="auto"/>
        <w:ind w:firstLine="435"/>
        <w:rPr>
          <w:rFonts w:ascii="仿宋_GB2312" w:eastAsia="仿宋_GB2312"/>
          <w:sz w:val="24"/>
        </w:rPr>
      </w:pPr>
      <w:r>
        <w:rPr>
          <w:rFonts w:hint="eastAsia" w:ascii="宋体" w:hAnsi="宋体"/>
          <w:szCs w:val="21"/>
        </w:rPr>
        <w:t>可从事的工作岗位：</w:t>
      </w:r>
      <w:r>
        <w:rPr>
          <w:rFonts w:ascii="宋体" w:hAnsi="宋体"/>
          <w:szCs w:val="21"/>
        </w:rPr>
        <w:t>仓</w:t>
      </w:r>
      <w:r>
        <w:rPr>
          <w:rFonts w:hint="eastAsia" w:ascii="宋体" w:hAnsi="宋体"/>
          <w:szCs w:val="21"/>
        </w:rPr>
        <w:t>储</w:t>
      </w:r>
      <w:r>
        <w:rPr>
          <w:rFonts w:ascii="宋体" w:hAnsi="宋体"/>
          <w:szCs w:val="21"/>
        </w:rPr>
        <w:t>管理、商品配送、运输调度、物资采购与供应、货运代理、客户服务、报关、物流信息采集与管理等岗位</w:t>
      </w:r>
      <w:r>
        <w:rPr>
          <w:rFonts w:hint="eastAsia" w:ascii="宋体" w:hAnsi="宋体"/>
          <w:szCs w:val="21"/>
        </w:rPr>
        <w:t>。</w:t>
      </w:r>
    </w:p>
    <w:p>
      <w:pPr>
        <w:spacing w:line="240" w:lineRule="auto"/>
        <w:ind w:firstLine="435"/>
        <w:jc w:val="center"/>
        <w:rPr>
          <w:rFonts w:ascii="黑体" w:eastAsia="黑体"/>
          <w:sz w:val="24"/>
        </w:rPr>
      </w:pPr>
      <w:r>
        <w:rPr>
          <w:rFonts w:hint="eastAsia" w:ascii="黑体" w:eastAsia="黑体"/>
          <w:sz w:val="24"/>
        </w:rPr>
        <w:t xml:space="preserve"> 岗位工作任务与职业能力分析表</w:t>
      </w:r>
    </w:p>
    <w:tbl>
      <w:tblPr>
        <w:tblStyle w:val="8"/>
        <w:tblW w:w="9000"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456"/>
        <w:gridCol w:w="1298"/>
        <w:gridCol w:w="2693"/>
        <w:gridCol w:w="455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15" w:hRule="atLeast"/>
          <w:jc w:val="center"/>
        </w:trPr>
        <w:tc>
          <w:tcPr>
            <w:tcW w:w="456" w:type="dxa"/>
            <w:vAlign w:val="center"/>
          </w:tcPr>
          <w:p>
            <w:pPr>
              <w:spacing w:line="240" w:lineRule="auto"/>
              <w:jc w:val="center"/>
              <w:rPr>
                <w:rFonts w:ascii="宋体" w:hAnsi="宋体"/>
                <w:b/>
                <w:sz w:val="18"/>
                <w:szCs w:val="18"/>
              </w:rPr>
            </w:pPr>
            <w:r>
              <w:rPr>
                <w:rFonts w:hint="eastAsia" w:ascii="宋体" w:hAnsi="宋体"/>
                <w:b/>
                <w:sz w:val="18"/>
                <w:szCs w:val="18"/>
              </w:rPr>
              <w:t>序号</w:t>
            </w:r>
          </w:p>
        </w:tc>
        <w:tc>
          <w:tcPr>
            <w:tcW w:w="1298" w:type="dxa"/>
            <w:vAlign w:val="center"/>
          </w:tcPr>
          <w:p>
            <w:pPr>
              <w:spacing w:line="240" w:lineRule="auto"/>
              <w:jc w:val="center"/>
              <w:rPr>
                <w:rFonts w:ascii="宋体" w:hAnsi="宋体"/>
                <w:b/>
                <w:sz w:val="18"/>
                <w:szCs w:val="18"/>
              </w:rPr>
            </w:pPr>
            <w:r>
              <w:rPr>
                <w:rFonts w:hint="eastAsia" w:ascii="宋体" w:hAnsi="宋体"/>
                <w:b/>
                <w:sz w:val="18"/>
                <w:szCs w:val="18"/>
              </w:rPr>
              <w:t>核心及相关工作岗位</w:t>
            </w:r>
          </w:p>
        </w:tc>
        <w:tc>
          <w:tcPr>
            <w:tcW w:w="2693" w:type="dxa"/>
            <w:vAlign w:val="center"/>
          </w:tcPr>
          <w:p>
            <w:pPr>
              <w:spacing w:line="240" w:lineRule="auto"/>
              <w:jc w:val="center"/>
              <w:rPr>
                <w:rFonts w:hint="default" w:ascii="宋体" w:hAnsi="宋体" w:eastAsia="宋体"/>
                <w:b/>
                <w:sz w:val="18"/>
                <w:szCs w:val="18"/>
                <w:lang w:val="en-US" w:eastAsia="zh-CN"/>
              </w:rPr>
            </w:pPr>
            <w:r>
              <w:rPr>
                <w:rFonts w:hint="eastAsia" w:ascii="宋体" w:hAnsi="宋体"/>
                <w:b/>
                <w:sz w:val="18"/>
                <w:szCs w:val="18"/>
                <w:lang w:val="en-US" w:eastAsia="zh-CN"/>
              </w:rPr>
              <w:t>工作任务</w:t>
            </w:r>
          </w:p>
        </w:tc>
        <w:tc>
          <w:tcPr>
            <w:tcW w:w="4553" w:type="dxa"/>
            <w:vAlign w:val="center"/>
          </w:tcPr>
          <w:p>
            <w:pPr>
              <w:spacing w:line="240" w:lineRule="auto"/>
              <w:jc w:val="center"/>
              <w:rPr>
                <w:rFonts w:ascii="宋体" w:hAnsi="宋体"/>
                <w:b/>
                <w:sz w:val="18"/>
                <w:szCs w:val="18"/>
              </w:rPr>
            </w:pPr>
            <w:r>
              <w:rPr>
                <w:rFonts w:hint="eastAsia" w:ascii="宋体" w:hAnsi="宋体"/>
                <w:b/>
                <w:sz w:val="18"/>
                <w:szCs w:val="18"/>
              </w:rPr>
              <w:t>职业能力要求与素质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kern w:val="0"/>
                <w:sz w:val="18"/>
                <w:szCs w:val="18"/>
              </w:rPr>
              <w:t>1</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仓储管理</w:t>
            </w:r>
          </w:p>
          <w:p>
            <w:pPr>
              <w:autoSpaceDE w:val="0"/>
              <w:autoSpaceDN w:val="0"/>
              <w:spacing w:line="240" w:lineRule="auto"/>
              <w:jc w:val="center"/>
              <w:rPr>
                <w:color w:val="000000"/>
                <w:kern w:val="0"/>
                <w:sz w:val="18"/>
                <w:szCs w:val="18"/>
              </w:rPr>
            </w:pPr>
            <w:r>
              <w:rPr>
                <w:color w:val="000000"/>
                <w:kern w:val="0"/>
                <w:sz w:val="18"/>
                <w:szCs w:val="18"/>
              </w:rPr>
              <w:t>（核心岗位）</w:t>
            </w:r>
          </w:p>
        </w:tc>
        <w:tc>
          <w:tcPr>
            <w:tcW w:w="269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商品接运前的准备；</w:t>
            </w:r>
          </w:p>
          <w:p>
            <w:pPr>
              <w:autoSpaceDE w:val="0"/>
              <w:autoSpaceDN w:val="0"/>
              <w:spacing w:line="240" w:lineRule="auto"/>
              <w:rPr>
                <w:sz w:val="18"/>
                <w:szCs w:val="18"/>
              </w:rPr>
            </w:pPr>
            <w:r>
              <w:rPr>
                <w:rFonts w:hint="eastAsia"/>
                <w:sz w:val="18"/>
                <w:szCs w:val="18"/>
              </w:rPr>
              <w:t>2、</w:t>
            </w:r>
            <w:r>
              <w:rPr>
                <w:sz w:val="18"/>
                <w:szCs w:val="18"/>
              </w:rPr>
              <w:t>根据商品到货及出库计划，进行仓储入库作业流程设计、商品分类与编码；</w:t>
            </w:r>
          </w:p>
          <w:p>
            <w:pPr>
              <w:autoSpaceDE w:val="0"/>
              <w:autoSpaceDN w:val="0"/>
              <w:spacing w:line="240" w:lineRule="auto"/>
              <w:rPr>
                <w:sz w:val="18"/>
                <w:szCs w:val="18"/>
              </w:rPr>
            </w:pPr>
            <w:r>
              <w:rPr>
                <w:rFonts w:hint="eastAsia"/>
                <w:sz w:val="18"/>
                <w:szCs w:val="18"/>
              </w:rPr>
              <w:t>3、</w:t>
            </w:r>
            <w:r>
              <w:rPr>
                <w:sz w:val="18"/>
                <w:szCs w:val="18"/>
              </w:rPr>
              <w:t>商品验收流程设计与组织、入库信息处理、储位规划；</w:t>
            </w:r>
          </w:p>
          <w:p>
            <w:pPr>
              <w:autoSpaceDE w:val="0"/>
              <w:autoSpaceDN w:val="0"/>
              <w:spacing w:line="240" w:lineRule="auto"/>
              <w:rPr>
                <w:sz w:val="18"/>
                <w:szCs w:val="18"/>
              </w:rPr>
            </w:pPr>
            <w:r>
              <w:rPr>
                <w:rFonts w:hint="eastAsia"/>
                <w:sz w:val="18"/>
                <w:szCs w:val="18"/>
              </w:rPr>
              <w:t>4、</w:t>
            </w:r>
            <w:r>
              <w:rPr>
                <w:sz w:val="18"/>
                <w:szCs w:val="18"/>
              </w:rPr>
              <w:t>商品盘点、帐卡、档案管理、库存管理、商品养护；</w:t>
            </w:r>
          </w:p>
          <w:p>
            <w:pPr>
              <w:autoSpaceDE w:val="0"/>
              <w:autoSpaceDN w:val="0"/>
              <w:spacing w:line="240" w:lineRule="auto"/>
              <w:rPr>
                <w:color w:val="000000"/>
                <w:kern w:val="0"/>
                <w:sz w:val="18"/>
                <w:szCs w:val="18"/>
              </w:rPr>
            </w:pPr>
            <w:r>
              <w:rPr>
                <w:rFonts w:hint="eastAsia"/>
                <w:sz w:val="18"/>
                <w:szCs w:val="18"/>
              </w:rPr>
              <w:t>5、</w:t>
            </w:r>
            <w:r>
              <w:rPr>
                <w:sz w:val="18"/>
                <w:szCs w:val="18"/>
              </w:rPr>
              <w:t>出库商品检查、出库商品信息处理、商品配载；</w:t>
            </w:r>
          </w:p>
          <w:p>
            <w:pPr>
              <w:autoSpaceDE w:val="0"/>
              <w:autoSpaceDN w:val="0"/>
              <w:spacing w:line="240" w:lineRule="auto"/>
              <w:rPr>
                <w:color w:val="000000"/>
                <w:kern w:val="0"/>
                <w:sz w:val="18"/>
                <w:szCs w:val="18"/>
              </w:rPr>
            </w:pPr>
            <w:r>
              <w:rPr>
                <w:rFonts w:hint="eastAsia"/>
                <w:color w:val="000000"/>
                <w:kern w:val="0"/>
                <w:sz w:val="18"/>
                <w:szCs w:val="18"/>
              </w:rPr>
              <w:t>6、仓储的合理布局及货位货架分配</w:t>
            </w:r>
          </w:p>
        </w:tc>
        <w:tc>
          <w:tcPr>
            <w:tcW w:w="4553" w:type="dxa"/>
          </w:tcPr>
          <w:p>
            <w:pPr>
              <w:spacing w:line="240" w:lineRule="auto"/>
              <w:rPr>
                <w:sz w:val="18"/>
                <w:szCs w:val="18"/>
              </w:rPr>
            </w:pPr>
            <w:r>
              <w:rPr>
                <w:rFonts w:hint="eastAsia"/>
                <w:sz w:val="18"/>
                <w:szCs w:val="18"/>
              </w:rPr>
              <w:t>1、</w:t>
            </w:r>
            <w:r>
              <w:rPr>
                <w:sz w:val="18"/>
                <w:szCs w:val="18"/>
              </w:rPr>
              <w:t>熟悉仓库作业的基本流程；</w:t>
            </w:r>
          </w:p>
          <w:p>
            <w:pPr>
              <w:spacing w:line="240" w:lineRule="auto"/>
              <w:rPr>
                <w:sz w:val="18"/>
                <w:szCs w:val="18"/>
              </w:rPr>
            </w:pPr>
            <w:r>
              <w:rPr>
                <w:rFonts w:hint="eastAsia"/>
                <w:sz w:val="18"/>
                <w:szCs w:val="18"/>
              </w:rPr>
              <w:t>2、</w:t>
            </w:r>
            <w:r>
              <w:rPr>
                <w:sz w:val="18"/>
                <w:szCs w:val="18"/>
              </w:rPr>
              <w:t>具有出入库作业能力；</w:t>
            </w:r>
          </w:p>
          <w:p>
            <w:pPr>
              <w:spacing w:line="240" w:lineRule="auto"/>
              <w:rPr>
                <w:sz w:val="18"/>
                <w:szCs w:val="18"/>
              </w:rPr>
            </w:pPr>
            <w:r>
              <w:rPr>
                <w:rFonts w:hint="eastAsia"/>
                <w:sz w:val="18"/>
                <w:szCs w:val="18"/>
              </w:rPr>
              <w:t>3、</w:t>
            </w:r>
            <w:r>
              <w:rPr>
                <w:sz w:val="18"/>
                <w:szCs w:val="18"/>
              </w:rPr>
              <w:t>具有商品分类及编码能力；</w:t>
            </w:r>
          </w:p>
          <w:p>
            <w:pPr>
              <w:spacing w:line="240" w:lineRule="auto"/>
              <w:rPr>
                <w:sz w:val="18"/>
                <w:szCs w:val="18"/>
              </w:rPr>
            </w:pPr>
            <w:r>
              <w:rPr>
                <w:rFonts w:hint="eastAsia"/>
                <w:sz w:val="18"/>
                <w:szCs w:val="18"/>
              </w:rPr>
              <w:t>4、</w:t>
            </w:r>
            <w:r>
              <w:rPr>
                <w:sz w:val="18"/>
                <w:szCs w:val="18"/>
              </w:rPr>
              <w:t>具有商品检验一般能力；</w:t>
            </w:r>
          </w:p>
          <w:p>
            <w:pPr>
              <w:spacing w:line="240" w:lineRule="auto"/>
              <w:rPr>
                <w:sz w:val="18"/>
                <w:szCs w:val="18"/>
              </w:rPr>
            </w:pPr>
            <w:r>
              <w:rPr>
                <w:rFonts w:hint="eastAsia"/>
                <w:sz w:val="18"/>
                <w:szCs w:val="18"/>
              </w:rPr>
              <w:t>5、</w:t>
            </w:r>
            <w:r>
              <w:rPr>
                <w:sz w:val="18"/>
                <w:szCs w:val="18"/>
              </w:rPr>
              <w:t>具有仓库分区及储位规划能力；</w:t>
            </w:r>
          </w:p>
          <w:p>
            <w:pPr>
              <w:autoSpaceDE w:val="0"/>
              <w:autoSpaceDN w:val="0"/>
              <w:spacing w:line="240" w:lineRule="auto"/>
              <w:rPr>
                <w:color w:val="000000"/>
                <w:kern w:val="0"/>
                <w:sz w:val="18"/>
                <w:szCs w:val="18"/>
              </w:rPr>
            </w:pPr>
            <w:r>
              <w:rPr>
                <w:rFonts w:hint="eastAsia"/>
                <w:color w:val="000000"/>
                <w:kern w:val="0"/>
                <w:sz w:val="18"/>
                <w:szCs w:val="18"/>
              </w:rPr>
              <w:t>6、具</w:t>
            </w:r>
            <w:r>
              <w:rPr>
                <w:color w:val="000000"/>
                <w:kern w:val="0"/>
                <w:sz w:val="18"/>
                <w:szCs w:val="18"/>
              </w:rPr>
              <w:t>有合理选用各种仓储设备和设施的能力；</w:t>
            </w:r>
          </w:p>
          <w:p>
            <w:pPr>
              <w:autoSpaceDE w:val="0"/>
              <w:autoSpaceDN w:val="0"/>
              <w:spacing w:line="240" w:lineRule="auto"/>
              <w:rPr>
                <w:sz w:val="18"/>
                <w:szCs w:val="18"/>
              </w:rPr>
            </w:pPr>
            <w:r>
              <w:rPr>
                <w:rFonts w:hint="eastAsia"/>
                <w:sz w:val="18"/>
                <w:szCs w:val="18"/>
              </w:rPr>
              <w:t>7、能够</w:t>
            </w:r>
            <w:r>
              <w:rPr>
                <w:sz w:val="18"/>
                <w:szCs w:val="18"/>
              </w:rPr>
              <w:t>根据商品特性制定养护方案能力；</w:t>
            </w:r>
          </w:p>
          <w:p>
            <w:pPr>
              <w:autoSpaceDE w:val="0"/>
              <w:autoSpaceDN w:val="0"/>
              <w:spacing w:line="240" w:lineRule="auto"/>
              <w:rPr>
                <w:sz w:val="18"/>
                <w:szCs w:val="18"/>
              </w:rPr>
            </w:pPr>
            <w:r>
              <w:rPr>
                <w:rFonts w:hint="eastAsia"/>
                <w:color w:val="000000"/>
                <w:kern w:val="0"/>
                <w:sz w:val="18"/>
                <w:szCs w:val="18"/>
              </w:rPr>
              <w:t>8、能够进行</w:t>
            </w:r>
            <w:r>
              <w:rPr>
                <w:color w:val="000000"/>
                <w:kern w:val="0"/>
                <w:sz w:val="18"/>
                <w:szCs w:val="18"/>
              </w:rPr>
              <w:t>分拣信息和相关信息的处理；</w:t>
            </w:r>
          </w:p>
          <w:p>
            <w:pPr>
              <w:autoSpaceDE w:val="0"/>
              <w:autoSpaceDN w:val="0"/>
              <w:spacing w:line="240" w:lineRule="auto"/>
              <w:rPr>
                <w:sz w:val="18"/>
                <w:szCs w:val="18"/>
              </w:rPr>
            </w:pPr>
            <w:r>
              <w:rPr>
                <w:rFonts w:hint="eastAsia"/>
                <w:sz w:val="18"/>
                <w:szCs w:val="18"/>
              </w:rPr>
              <w:t>9、</w:t>
            </w:r>
            <w:r>
              <w:rPr>
                <w:sz w:val="18"/>
                <w:szCs w:val="18"/>
              </w:rPr>
              <w:t>熟练操作仓储系统软件能力；</w:t>
            </w:r>
          </w:p>
          <w:p>
            <w:pPr>
              <w:autoSpaceDE w:val="0"/>
              <w:autoSpaceDN w:val="0"/>
              <w:spacing w:line="240" w:lineRule="auto"/>
              <w:rPr>
                <w:sz w:val="18"/>
                <w:szCs w:val="18"/>
              </w:rPr>
            </w:pPr>
            <w:r>
              <w:rPr>
                <w:rFonts w:hint="eastAsia"/>
                <w:sz w:val="18"/>
                <w:szCs w:val="18"/>
              </w:rPr>
              <w:t>10、看懂仓储布局CAD图及利用CAD软件绘图能力</w:t>
            </w:r>
            <w:r>
              <w:rPr>
                <w:sz w:val="18"/>
                <w:szCs w:val="18"/>
              </w:rPr>
              <w:t>；</w:t>
            </w:r>
          </w:p>
          <w:p>
            <w:pPr>
              <w:autoSpaceDE w:val="0"/>
              <w:autoSpaceDN w:val="0"/>
              <w:spacing w:line="240" w:lineRule="auto"/>
              <w:rPr>
                <w:sz w:val="18"/>
                <w:szCs w:val="18"/>
              </w:rPr>
            </w:pPr>
            <w:r>
              <w:rPr>
                <w:rFonts w:hint="eastAsia"/>
                <w:sz w:val="18"/>
                <w:szCs w:val="18"/>
              </w:rPr>
              <w:t>11、具有库存存储运筹计算能力</w:t>
            </w:r>
            <w:r>
              <w:rPr>
                <w:sz w:val="18"/>
                <w:szCs w:val="18"/>
              </w:rPr>
              <w:t>；</w:t>
            </w:r>
          </w:p>
          <w:p>
            <w:pPr>
              <w:autoSpaceDE w:val="0"/>
              <w:autoSpaceDN w:val="0"/>
              <w:spacing w:line="240" w:lineRule="auto"/>
              <w:rPr>
                <w:sz w:val="18"/>
                <w:szCs w:val="18"/>
              </w:rPr>
            </w:pPr>
            <w:r>
              <w:rPr>
                <w:rFonts w:hint="eastAsia"/>
                <w:sz w:val="18"/>
                <w:szCs w:val="18"/>
              </w:rPr>
              <w:t>12、</w:t>
            </w:r>
            <w:r>
              <w:rPr>
                <w:sz w:val="18"/>
                <w:szCs w:val="18"/>
              </w:rPr>
              <w:t>具有盘点差异分析能力；</w:t>
            </w:r>
          </w:p>
          <w:p>
            <w:pPr>
              <w:autoSpaceDE w:val="0"/>
              <w:autoSpaceDN w:val="0"/>
              <w:spacing w:line="240" w:lineRule="auto"/>
              <w:rPr>
                <w:color w:val="000000"/>
                <w:kern w:val="0"/>
                <w:sz w:val="18"/>
                <w:szCs w:val="18"/>
              </w:rPr>
            </w:pPr>
            <w:r>
              <w:rPr>
                <w:rFonts w:hint="eastAsia"/>
                <w:sz w:val="18"/>
                <w:szCs w:val="18"/>
              </w:rPr>
              <w:t>13、</w:t>
            </w:r>
            <w:r>
              <w:rPr>
                <w:sz w:val="18"/>
                <w:szCs w:val="18"/>
              </w:rPr>
              <w:t>具有吃苦耐劳品质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kern w:val="0"/>
                <w:sz w:val="18"/>
                <w:szCs w:val="18"/>
              </w:rPr>
              <w:t>2</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配送</w:t>
            </w:r>
          </w:p>
          <w:p>
            <w:pPr>
              <w:autoSpaceDE w:val="0"/>
              <w:autoSpaceDN w:val="0"/>
              <w:spacing w:line="240" w:lineRule="auto"/>
              <w:jc w:val="center"/>
              <w:rPr>
                <w:color w:val="000000"/>
                <w:kern w:val="0"/>
                <w:sz w:val="18"/>
                <w:szCs w:val="18"/>
              </w:rPr>
            </w:pPr>
            <w:r>
              <w:rPr>
                <w:color w:val="000000"/>
                <w:kern w:val="0"/>
                <w:sz w:val="18"/>
                <w:szCs w:val="18"/>
              </w:rPr>
              <w:t>（核心岗位）</w:t>
            </w:r>
          </w:p>
        </w:tc>
        <w:tc>
          <w:tcPr>
            <w:tcW w:w="269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接受并执行配送指令；</w:t>
            </w:r>
          </w:p>
          <w:p>
            <w:pPr>
              <w:autoSpaceDE w:val="0"/>
              <w:autoSpaceDN w:val="0"/>
              <w:spacing w:line="240" w:lineRule="auto"/>
              <w:rPr>
                <w:sz w:val="18"/>
                <w:szCs w:val="18"/>
              </w:rPr>
            </w:pPr>
            <w:r>
              <w:rPr>
                <w:rFonts w:hint="eastAsia"/>
                <w:sz w:val="18"/>
                <w:szCs w:val="18"/>
              </w:rPr>
              <w:t>2、</w:t>
            </w:r>
            <w:r>
              <w:rPr>
                <w:sz w:val="18"/>
                <w:szCs w:val="18"/>
              </w:rPr>
              <w:t>根据订单要求设计配送流程、配送运输组织、配送区域确定、配送线路优化；</w:t>
            </w:r>
          </w:p>
          <w:p>
            <w:pPr>
              <w:autoSpaceDE w:val="0"/>
              <w:autoSpaceDN w:val="0"/>
              <w:spacing w:line="240" w:lineRule="auto"/>
              <w:rPr>
                <w:sz w:val="18"/>
                <w:szCs w:val="18"/>
              </w:rPr>
            </w:pPr>
            <w:r>
              <w:rPr>
                <w:rFonts w:hint="eastAsia"/>
                <w:sz w:val="18"/>
                <w:szCs w:val="18"/>
              </w:rPr>
              <w:t>3、</w:t>
            </w:r>
            <w:r>
              <w:rPr>
                <w:sz w:val="18"/>
                <w:szCs w:val="18"/>
              </w:rPr>
              <w:t>商品包装、配载及配装；</w:t>
            </w:r>
          </w:p>
          <w:p>
            <w:pPr>
              <w:autoSpaceDE w:val="0"/>
              <w:autoSpaceDN w:val="0"/>
              <w:spacing w:line="240" w:lineRule="auto"/>
              <w:rPr>
                <w:sz w:val="18"/>
                <w:szCs w:val="18"/>
              </w:rPr>
            </w:pPr>
            <w:r>
              <w:rPr>
                <w:rFonts w:hint="eastAsia"/>
                <w:color w:val="000000"/>
                <w:kern w:val="0"/>
                <w:sz w:val="18"/>
                <w:szCs w:val="18"/>
              </w:rPr>
              <w:t>4、</w:t>
            </w:r>
            <w:r>
              <w:rPr>
                <w:color w:val="000000"/>
                <w:kern w:val="0"/>
                <w:sz w:val="18"/>
                <w:szCs w:val="18"/>
              </w:rPr>
              <w:t>执行过程中的信息反馈</w:t>
            </w:r>
          </w:p>
        </w:tc>
        <w:tc>
          <w:tcPr>
            <w:tcW w:w="4553" w:type="dxa"/>
          </w:tcPr>
          <w:p>
            <w:pPr>
              <w:spacing w:line="240" w:lineRule="auto"/>
              <w:rPr>
                <w:sz w:val="18"/>
                <w:szCs w:val="18"/>
              </w:rPr>
            </w:pPr>
            <w:r>
              <w:rPr>
                <w:rFonts w:hint="eastAsia"/>
                <w:sz w:val="18"/>
                <w:szCs w:val="18"/>
              </w:rPr>
              <w:t>1、</w:t>
            </w:r>
            <w:r>
              <w:rPr>
                <w:sz w:val="18"/>
                <w:szCs w:val="18"/>
              </w:rPr>
              <w:t xml:space="preserve">具有设计配送业务流程能力； </w:t>
            </w:r>
          </w:p>
          <w:p>
            <w:pPr>
              <w:spacing w:line="240" w:lineRule="auto"/>
              <w:rPr>
                <w:sz w:val="18"/>
                <w:szCs w:val="18"/>
              </w:rPr>
            </w:pPr>
            <w:r>
              <w:rPr>
                <w:rFonts w:hint="eastAsia"/>
                <w:sz w:val="18"/>
                <w:szCs w:val="18"/>
              </w:rPr>
              <w:t>2、</w:t>
            </w:r>
            <w:r>
              <w:rPr>
                <w:sz w:val="18"/>
                <w:szCs w:val="18"/>
              </w:rPr>
              <w:t>具有包装的一般知识和技能；</w:t>
            </w:r>
          </w:p>
          <w:p>
            <w:pPr>
              <w:spacing w:line="240" w:lineRule="auto"/>
              <w:rPr>
                <w:sz w:val="18"/>
                <w:szCs w:val="18"/>
              </w:rPr>
            </w:pPr>
            <w:r>
              <w:rPr>
                <w:rFonts w:hint="eastAsia"/>
                <w:sz w:val="18"/>
                <w:szCs w:val="18"/>
              </w:rPr>
              <w:t>3、根据客户分布情况</w:t>
            </w:r>
            <w:r>
              <w:rPr>
                <w:sz w:val="18"/>
                <w:szCs w:val="18"/>
              </w:rPr>
              <w:t>合理确定配送区域；</w:t>
            </w:r>
          </w:p>
          <w:p>
            <w:pPr>
              <w:spacing w:line="240" w:lineRule="auto"/>
            </w:pPr>
            <w:r>
              <w:rPr>
                <w:rFonts w:hint="eastAsia"/>
                <w:sz w:val="18"/>
                <w:szCs w:val="18"/>
              </w:rPr>
              <w:t>4、</w:t>
            </w:r>
            <w:r>
              <w:rPr>
                <w:sz w:val="18"/>
                <w:szCs w:val="18"/>
              </w:rPr>
              <w:t>具有配送线路优化及车辆调度能力；</w:t>
            </w:r>
          </w:p>
          <w:p>
            <w:pPr>
              <w:spacing w:line="240" w:lineRule="auto"/>
              <w:rPr>
                <w:sz w:val="18"/>
                <w:szCs w:val="18"/>
              </w:rPr>
            </w:pPr>
            <w:r>
              <w:rPr>
                <w:rFonts w:hint="eastAsia"/>
                <w:sz w:val="18"/>
                <w:szCs w:val="18"/>
              </w:rPr>
              <w:t>5、</w:t>
            </w:r>
            <w:r>
              <w:rPr>
                <w:sz w:val="18"/>
                <w:szCs w:val="18"/>
              </w:rPr>
              <w:t>具有针对商品特性和客户要求进行合理配载能力；</w:t>
            </w:r>
          </w:p>
          <w:p>
            <w:pPr>
              <w:autoSpaceDE w:val="0"/>
              <w:autoSpaceDN w:val="0"/>
              <w:spacing w:line="240" w:lineRule="auto"/>
              <w:rPr>
                <w:sz w:val="18"/>
                <w:szCs w:val="18"/>
              </w:rPr>
            </w:pPr>
            <w:r>
              <w:rPr>
                <w:rFonts w:hint="eastAsia"/>
                <w:sz w:val="18"/>
                <w:szCs w:val="18"/>
              </w:rPr>
              <w:t>6、</w:t>
            </w:r>
            <w:r>
              <w:rPr>
                <w:sz w:val="18"/>
                <w:szCs w:val="18"/>
              </w:rPr>
              <w:t>具有配送运作监控能力；</w:t>
            </w:r>
          </w:p>
          <w:p>
            <w:pPr>
              <w:autoSpaceDE w:val="0"/>
              <w:autoSpaceDN w:val="0"/>
              <w:spacing w:line="240" w:lineRule="auto"/>
              <w:rPr>
                <w:color w:val="000000"/>
                <w:kern w:val="0"/>
                <w:sz w:val="18"/>
                <w:szCs w:val="18"/>
              </w:rPr>
            </w:pPr>
            <w:r>
              <w:rPr>
                <w:rFonts w:hint="eastAsia" w:hAnsi="宋体"/>
                <w:sz w:val="18"/>
                <w:szCs w:val="18"/>
              </w:rPr>
              <w:t>7、</w:t>
            </w:r>
            <w:r>
              <w:rPr>
                <w:rFonts w:hAnsi="宋体"/>
                <w:sz w:val="18"/>
                <w:szCs w:val="18"/>
              </w:rPr>
              <w:t>能有效运用相关物流设施设备及信息操作系统；</w:t>
            </w:r>
            <w:r>
              <w:rPr>
                <w:color w:val="000000"/>
                <w:kern w:val="0"/>
                <w:sz w:val="18"/>
                <w:szCs w:val="18"/>
              </w:rPr>
              <w:t xml:space="preserve"> </w:t>
            </w:r>
          </w:p>
          <w:p>
            <w:pPr>
              <w:autoSpaceDE w:val="0"/>
              <w:autoSpaceDN w:val="0"/>
              <w:spacing w:line="240" w:lineRule="auto"/>
              <w:rPr>
                <w:color w:val="000000"/>
                <w:kern w:val="0"/>
                <w:sz w:val="18"/>
                <w:szCs w:val="18"/>
              </w:rPr>
            </w:pPr>
            <w:r>
              <w:rPr>
                <w:rFonts w:hint="eastAsia"/>
                <w:color w:val="000000"/>
                <w:kern w:val="0"/>
                <w:sz w:val="18"/>
                <w:szCs w:val="18"/>
              </w:rPr>
              <w:t>8、</w:t>
            </w:r>
            <w:r>
              <w:rPr>
                <w:color w:val="000000"/>
                <w:kern w:val="0"/>
                <w:sz w:val="18"/>
                <w:szCs w:val="18"/>
              </w:rPr>
              <w:t>有独立处理突发事件的能力；</w:t>
            </w:r>
          </w:p>
          <w:p>
            <w:pPr>
              <w:autoSpaceDE w:val="0"/>
              <w:autoSpaceDN w:val="0"/>
              <w:spacing w:line="240" w:lineRule="auto"/>
              <w:rPr>
                <w:color w:val="000000"/>
                <w:kern w:val="0"/>
                <w:sz w:val="18"/>
                <w:szCs w:val="18"/>
              </w:rPr>
            </w:pPr>
            <w:r>
              <w:rPr>
                <w:rFonts w:hint="eastAsia"/>
                <w:sz w:val="18"/>
                <w:szCs w:val="18"/>
              </w:rPr>
              <w:t>9、</w:t>
            </w:r>
            <w:r>
              <w:rPr>
                <w:sz w:val="18"/>
                <w:szCs w:val="18"/>
              </w:rPr>
              <w:t>具有较强的服务意识、责任感和吃苦耐劳品质</w:t>
            </w:r>
          </w:p>
          <w:p>
            <w:pPr>
              <w:spacing w:line="240" w:lineRule="auto"/>
            </w:pPr>
            <w:r>
              <w:rPr>
                <w:rFonts w:hint="eastAsia"/>
                <w:sz w:val="18"/>
                <w:szCs w:val="18"/>
              </w:rPr>
              <w:t>10、能利用运筹学进行配送中心简单规划设计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kern w:val="0"/>
                <w:sz w:val="18"/>
                <w:szCs w:val="18"/>
              </w:rPr>
              <w:t>3</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运输调度</w:t>
            </w:r>
          </w:p>
          <w:p>
            <w:pPr>
              <w:autoSpaceDE w:val="0"/>
              <w:autoSpaceDN w:val="0"/>
              <w:spacing w:line="240" w:lineRule="auto"/>
              <w:jc w:val="center"/>
              <w:rPr>
                <w:color w:val="000000"/>
                <w:kern w:val="0"/>
                <w:sz w:val="18"/>
                <w:szCs w:val="18"/>
              </w:rPr>
            </w:pPr>
            <w:r>
              <w:rPr>
                <w:color w:val="000000"/>
                <w:kern w:val="0"/>
                <w:sz w:val="18"/>
                <w:szCs w:val="18"/>
              </w:rPr>
              <w:t>（核心岗位）</w:t>
            </w:r>
          </w:p>
        </w:tc>
        <w:tc>
          <w:tcPr>
            <w:tcW w:w="269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取送货的车辆调配；</w:t>
            </w:r>
          </w:p>
          <w:p>
            <w:pPr>
              <w:autoSpaceDE w:val="0"/>
              <w:autoSpaceDN w:val="0"/>
              <w:spacing w:line="240" w:lineRule="auto"/>
              <w:rPr>
                <w:color w:val="000000"/>
                <w:kern w:val="0"/>
                <w:sz w:val="18"/>
                <w:szCs w:val="18"/>
              </w:rPr>
            </w:pPr>
            <w:r>
              <w:rPr>
                <w:rFonts w:hint="eastAsia"/>
                <w:color w:val="000000"/>
                <w:kern w:val="0"/>
                <w:sz w:val="18"/>
                <w:szCs w:val="18"/>
              </w:rPr>
              <w:t>2、</w:t>
            </w:r>
            <w:r>
              <w:rPr>
                <w:color w:val="000000"/>
                <w:kern w:val="0"/>
                <w:sz w:val="18"/>
                <w:szCs w:val="18"/>
              </w:rPr>
              <w:t>与供货方目的站的协调；</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运输计划的制订与装载的安排；</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相关单据的填写、交接和归档；</w:t>
            </w:r>
          </w:p>
          <w:p>
            <w:pPr>
              <w:autoSpaceDE w:val="0"/>
              <w:autoSpaceDN w:val="0"/>
              <w:spacing w:line="240" w:lineRule="auto"/>
              <w:rPr>
                <w:color w:val="000000"/>
                <w:kern w:val="0"/>
                <w:sz w:val="18"/>
                <w:szCs w:val="18"/>
              </w:rPr>
            </w:pPr>
            <w:r>
              <w:rPr>
                <w:rFonts w:hint="eastAsia"/>
                <w:color w:val="000000"/>
                <w:kern w:val="0"/>
                <w:sz w:val="18"/>
                <w:szCs w:val="18"/>
              </w:rPr>
              <w:t>5、</w:t>
            </w:r>
            <w:r>
              <w:rPr>
                <w:color w:val="000000"/>
                <w:kern w:val="0"/>
                <w:sz w:val="18"/>
                <w:szCs w:val="18"/>
              </w:rPr>
              <w:t>运输、配送、车辆台账的更新；</w:t>
            </w:r>
          </w:p>
          <w:p>
            <w:pPr>
              <w:autoSpaceDE w:val="0"/>
              <w:autoSpaceDN w:val="0"/>
              <w:spacing w:line="240" w:lineRule="auto"/>
              <w:rPr>
                <w:color w:val="000000"/>
                <w:kern w:val="0"/>
                <w:sz w:val="18"/>
                <w:szCs w:val="18"/>
              </w:rPr>
            </w:pPr>
            <w:r>
              <w:rPr>
                <w:rFonts w:hint="eastAsia"/>
                <w:color w:val="000000"/>
                <w:kern w:val="0"/>
                <w:sz w:val="18"/>
                <w:szCs w:val="18"/>
              </w:rPr>
              <w:t>6、</w:t>
            </w:r>
            <w:r>
              <w:rPr>
                <w:color w:val="000000"/>
                <w:kern w:val="0"/>
                <w:sz w:val="18"/>
                <w:szCs w:val="18"/>
              </w:rPr>
              <w:t>生产工具使用记录和保管</w:t>
            </w:r>
            <w:r>
              <w:rPr>
                <w:sz w:val="18"/>
                <w:szCs w:val="18"/>
              </w:rPr>
              <w:t>；</w:t>
            </w:r>
          </w:p>
          <w:p>
            <w:pPr>
              <w:autoSpaceDE w:val="0"/>
              <w:autoSpaceDN w:val="0"/>
              <w:spacing w:line="240" w:lineRule="auto"/>
              <w:rPr>
                <w:color w:val="000000"/>
                <w:kern w:val="0"/>
                <w:sz w:val="18"/>
                <w:szCs w:val="18"/>
              </w:rPr>
            </w:pPr>
            <w:r>
              <w:rPr>
                <w:rFonts w:hint="eastAsia"/>
                <w:sz w:val="18"/>
                <w:szCs w:val="18"/>
              </w:rPr>
              <w:t>7、GPS物流调度软件的使用</w:t>
            </w:r>
          </w:p>
        </w:tc>
        <w:tc>
          <w:tcPr>
            <w:tcW w:w="455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有严谨、认真、守时和吃苦耐劳的工作态度、敬业精神和服务理念；</w:t>
            </w:r>
          </w:p>
          <w:p>
            <w:pPr>
              <w:autoSpaceDE w:val="0"/>
              <w:autoSpaceDN w:val="0"/>
              <w:spacing w:line="240" w:lineRule="auto"/>
              <w:rPr>
                <w:color w:val="000000"/>
                <w:kern w:val="0"/>
                <w:sz w:val="18"/>
                <w:szCs w:val="18"/>
              </w:rPr>
            </w:pPr>
            <w:r>
              <w:rPr>
                <w:rFonts w:hint="eastAsia"/>
                <w:color w:val="000000"/>
                <w:kern w:val="0"/>
                <w:sz w:val="18"/>
                <w:szCs w:val="18"/>
              </w:rPr>
              <w:t>2、</w:t>
            </w:r>
            <w:r>
              <w:rPr>
                <w:color w:val="000000"/>
                <w:kern w:val="0"/>
                <w:sz w:val="18"/>
                <w:szCs w:val="18"/>
              </w:rPr>
              <w:t>熟悉当地运输路线和运输市场供求信息；</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掌握车辆调度原则，有进行车辆合理调度的能力；</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了解货物特性，具有货物配载和加固的规划能力；</w:t>
            </w:r>
          </w:p>
          <w:p>
            <w:pPr>
              <w:autoSpaceDE w:val="0"/>
              <w:autoSpaceDN w:val="0"/>
              <w:spacing w:line="240" w:lineRule="auto"/>
              <w:rPr>
                <w:color w:val="000000"/>
                <w:kern w:val="0"/>
                <w:sz w:val="18"/>
                <w:szCs w:val="18"/>
              </w:rPr>
            </w:pPr>
            <w:r>
              <w:rPr>
                <w:rFonts w:hint="eastAsia"/>
                <w:color w:val="000000"/>
                <w:kern w:val="0"/>
                <w:sz w:val="18"/>
                <w:szCs w:val="18"/>
              </w:rPr>
              <w:t>5、熟悉操作相关GPS物流软件的能力</w:t>
            </w:r>
            <w:r>
              <w:rPr>
                <w:sz w:val="18"/>
                <w:szCs w:val="18"/>
              </w:rPr>
              <w:t>；</w:t>
            </w:r>
          </w:p>
          <w:p>
            <w:pPr>
              <w:autoSpaceDE w:val="0"/>
              <w:autoSpaceDN w:val="0"/>
              <w:spacing w:line="240" w:lineRule="auto"/>
              <w:rPr>
                <w:color w:val="000000"/>
                <w:kern w:val="0"/>
                <w:sz w:val="18"/>
                <w:szCs w:val="18"/>
              </w:rPr>
            </w:pPr>
            <w:r>
              <w:rPr>
                <w:rFonts w:hint="eastAsia"/>
                <w:color w:val="000000"/>
                <w:kern w:val="0"/>
                <w:sz w:val="18"/>
                <w:szCs w:val="18"/>
              </w:rPr>
              <w:t>6、</w:t>
            </w:r>
            <w:r>
              <w:rPr>
                <w:color w:val="000000"/>
                <w:kern w:val="0"/>
                <w:sz w:val="18"/>
                <w:szCs w:val="18"/>
              </w:rPr>
              <w:t>有独立处理突发事件的能力；</w:t>
            </w:r>
          </w:p>
          <w:p>
            <w:pPr>
              <w:autoSpaceDE w:val="0"/>
              <w:autoSpaceDN w:val="0"/>
              <w:spacing w:line="240" w:lineRule="auto"/>
              <w:rPr>
                <w:color w:val="000000"/>
                <w:kern w:val="0"/>
                <w:sz w:val="18"/>
                <w:szCs w:val="18"/>
              </w:rPr>
            </w:pPr>
            <w:r>
              <w:rPr>
                <w:rFonts w:hint="eastAsia"/>
                <w:color w:val="000000"/>
                <w:kern w:val="0"/>
                <w:sz w:val="18"/>
                <w:szCs w:val="18"/>
              </w:rPr>
              <w:t>7、</w:t>
            </w:r>
            <w:r>
              <w:rPr>
                <w:color w:val="000000"/>
                <w:kern w:val="0"/>
                <w:sz w:val="18"/>
                <w:szCs w:val="18"/>
              </w:rPr>
              <w:t>能够协助领导制定工作计划和工作方案；</w:t>
            </w:r>
          </w:p>
          <w:p>
            <w:pPr>
              <w:autoSpaceDE w:val="0"/>
              <w:autoSpaceDN w:val="0"/>
              <w:spacing w:line="240" w:lineRule="auto"/>
              <w:rPr>
                <w:color w:val="000000"/>
                <w:kern w:val="0"/>
                <w:sz w:val="18"/>
                <w:szCs w:val="18"/>
              </w:rPr>
            </w:pPr>
            <w:r>
              <w:rPr>
                <w:rFonts w:hint="eastAsia"/>
                <w:sz w:val="18"/>
                <w:szCs w:val="18"/>
              </w:rPr>
              <w:t>8、</w:t>
            </w:r>
            <w:r>
              <w:rPr>
                <w:sz w:val="18"/>
                <w:szCs w:val="18"/>
              </w:rPr>
              <w:t>有较强的沟通协调能力和团队合作精神</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rFonts w:hint="eastAsia"/>
                <w:kern w:val="0"/>
                <w:sz w:val="18"/>
                <w:szCs w:val="18"/>
              </w:rPr>
              <w:t>4</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货代</w:t>
            </w:r>
          </w:p>
          <w:p>
            <w:pPr>
              <w:autoSpaceDE w:val="0"/>
              <w:autoSpaceDN w:val="0"/>
              <w:spacing w:line="240" w:lineRule="auto"/>
              <w:jc w:val="center"/>
              <w:rPr>
                <w:color w:val="000000"/>
                <w:kern w:val="0"/>
                <w:sz w:val="18"/>
                <w:szCs w:val="18"/>
              </w:rPr>
            </w:pPr>
            <w:r>
              <w:rPr>
                <w:color w:val="000000"/>
                <w:kern w:val="0"/>
                <w:sz w:val="18"/>
                <w:szCs w:val="18"/>
              </w:rPr>
              <w:t>（核心岗位）</w:t>
            </w:r>
          </w:p>
        </w:tc>
        <w:tc>
          <w:tcPr>
            <w:tcW w:w="269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收集客户信息，接受客户委托；</w:t>
            </w:r>
          </w:p>
          <w:p>
            <w:pPr>
              <w:autoSpaceDE w:val="0"/>
              <w:autoSpaceDN w:val="0"/>
              <w:spacing w:line="240" w:lineRule="auto"/>
              <w:rPr>
                <w:color w:val="000000"/>
                <w:kern w:val="0"/>
                <w:sz w:val="18"/>
                <w:szCs w:val="18"/>
              </w:rPr>
            </w:pPr>
            <w:r>
              <w:rPr>
                <w:rFonts w:hint="eastAsia"/>
                <w:color w:val="000000"/>
                <w:kern w:val="0"/>
                <w:sz w:val="18"/>
                <w:szCs w:val="18"/>
              </w:rPr>
              <w:t>2、</w:t>
            </w:r>
            <w:r>
              <w:rPr>
                <w:color w:val="000000"/>
                <w:kern w:val="0"/>
                <w:sz w:val="18"/>
                <w:szCs w:val="18"/>
              </w:rPr>
              <w:t>发掘和维护客户；</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线路选择；</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成本分析；</w:t>
            </w:r>
          </w:p>
          <w:p>
            <w:pPr>
              <w:autoSpaceDE w:val="0"/>
              <w:autoSpaceDN w:val="0"/>
              <w:spacing w:line="240" w:lineRule="auto"/>
              <w:rPr>
                <w:color w:val="000000"/>
                <w:kern w:val="0"/>
                <w:sz w:val="18"/>
                <w:szCs w:val="18"/>
              </w:rPr>
            </w:pPr>
            <w:r>
              <w:rPr>
                <w:rFonts w:hint="eastAsia"/>
                <w:color w:val="000000"/>
                <w:kern w:val="0"/>
                <w:sz w:val="18"/>
                <w:szCs w:val="18"/>
              </w:rPr>
              <w:t>5、</w:t>
            </w:r>
            <w:r>
              <w:rPr>
                <w:color w:val="000000"/>
                <w:kern w:val="0"/>
                <w:sz w:val="18"/>
                <w:szCs w:val="18"/>
              </w:rPr>
              <w:t>制订方案；</w:t>
            </w:r>
          </w:p>
          <w:p>
            <w:pPr>
              <w:autoSpaceDE w:val="0"/>
              <w:autoSpaceDN w:val="0"/>
              <w:spacing w:line="240" w:lineRule="auto"/>
              <w:rPr>
                <w:color w:val="000000"/>
                <w:kern w:val="0"/>
                <w:sz w:val="18"/>
                <w:szCs w:val="18"/>
              </w:rPr>
            </w:pPr>
            <w:r>
              <w:rPr>
                <w:rFonts w:hint="eastAsia"/>
                <w:color w:val="000000"/>
                <w:kern w:val="0"/>
                <w:sz w:val="18"/>
                <w:szCs w:val="18"/>
              </w:rPr>
              <w:t>6、</w:t>
            </w:r>
            <w:r>
              <w:rPr>
                <w:color w:val="000000"/>
                <w:kern w:val="0"/>
                <w:sz w:val="18"/>
                <w:szCs w:val="18"/>
              </w:rPr>
              <w:t>系统录入；</w:t>
            </w:r>
          </w:p>
          <w:p>
            <w:pPr>
              <w:autoSpaceDE w:val="0"/>
              <w:autoSpaceDN w:val="0"/>
              <w:spacing w:line="240" w:lineRule="auto"/>
              <w:rPr>
                <w:color w:val="000000"/>
                <w:kern w:val="0"/>
                <w:sz w:val="18"/>
                <w:szCs w:val="18"/>
              </w:rPr>
            </w:pPr>
            <w:r>
              <w:rPr>
                <w:rFonts w:hint="eastAsia"/>
                <w:color w:val="000000"/>
                <w:kern w:val="0"/>
                <w:sz w:val="18"/>
                <w:szCs w:val="18"/>
              </w:rPr>
              <w:t>7、</w:t>
            </w:r>
            <w:r>
              <w:rPr>
                <w:color w:val="000000"/>
                <w:kern w:val="0"/>
                <w:sz w:val="18"/>
                <w:szCs w:val="18"/>
              </w:rPr>
              <w:t>对单核单；</w:t>
            </w:r>
          </w:p>
          <w:p>
            <w:pPr>
              <w:autoSpaceDE w:val="0"/>
              <w:autoSpaceDN w:val="0"/>
              <w:spacing w:line="240" w:lineRule="auto"/>
              <w:rPr>
                <w:kern w:val="0"/>
                <w:sz w:val="18"/>
                <w:szCs w:val="18"/>
              </w:rPr>
            </w:pPr>
            <w:r>
              <w:rPr>
                <w:rFonts w:hint="eastAsia"/>
                <w:kern w:val="0"/>
                <w:sz w:val="18"/>
                <w:szCs w:val="18"/>
              </w:rPr>
              <w:t>8、</w:t>
            </w:r>
            <w:r>
              <w:rPr>
                <w:kern w:val="0"/>
                <w:sz w:val="18"/>
                <w:szCs w:val="18"/>
              </w:rPr>
              <w:t>签发运输单证；</w:t>
            </w:r>
          </w:p>
          <w:p>
            <w:pPr>
              <w:autoSpaceDE w:val="0"/>
              <w:autoSpaceDN w:val="0"/>
              <w:spacing w:line="240" w:lineRule="auto"/>
              <w:rPr>
                <w:color w:val="000000"/>
                <w:kern w:val="0"/>
                <w:sz w:val="18"/>
                <w:szCs w:val="18"/>
              </w:rPr>
            </w:pPr>
            <w:r>
              <w:rPr>
                <w:rFonts w:hint="eastAsia"/>
                <w:kern w:val="0"/>
                <w:sz w:val="18"/>
                <w:szCs w:val="18"/>
              </w:rPr>
              <w:t>9、</w:t>
            </w:r>
            <w:r>
              <w:rPr>
                <w:kern w:val="0"/>
                <w:sz w:val="18"/>
                <w:szCs w:val="18"/>
              </w:rPr>
              <w:t>电放单证</w:t>
            </w:r>
          </w:p>
        </w:tc>
        <w:tc>
          <w:tcPr>
            <w:tcW w:w="455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具有使用自动化办公设备的能力和相关软件系统的操作能力；</w:t>
            </w:r>
          </w:p>
          <w:p>
            <w:pPr>
              <w:autoSpaceDE w:val="0"/>
              <w:autoSpaceDN w:val="0"/>
              <w:spacing w:line="240" w:lineRule="auto"/>
              <w:rPr>
                <w:color w:val="000000"/>
                <w:kern w:val="0"/>
                <w:sz w:val="18"/>
                <w:szCs w:val="18"/>
              </w:rPr>
            </w:pPr>
            <w:r>
              <w:rPr>
                <w:rFonts w:hint="eastAsia"/>
                <w:color w:val="000000"/>
                <w:kern w:val="0"/>
                <w:sz w:val="18"/>
                <w:szCs w:val="18"/>
              </w:rPr>
              <w:t>2、</w:t>
            </w:r>
            <w:r>
              <w:rPr>
                <w:color w:val="000000"/>
                <w:kern w:val="0"/>
                <w:sz w:val="18"/>
                <w:szCs w:val="18"/>
              </w:rPr>
              <w:t>具</w:t>
            </w:r>
            <w:r>
              <w:rPr>
                <w:sz w:val="18"/>
                <w:szCs w:val="18"/>
              </w:rPr>
              <w:t>有处理突发事件和纠纷的能力</w:t>
            </w:r>
            <w:r>
              <w:rPr>
                <w:rFonts w:hint="eastAsia"/>
                <w:sz w:val="18"/>
                <w:szCs w:val="18"/>
              </w:rPr>
              <w:t>；</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具有运输方式的优化和选择能力；</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具有运输成本核算能力；</w:t>
            </w:r>
          </w:p>
          <w:p>
            <w:pPr>
              <w:autoSpaceDE w:val="0"/>
              <w:autoSpaceDN w:val="0"/>
              <w:spacing w:line="240" w:lineRule="auto"/>
              <w:rPr>
                <w:color w:val="000000"/>
                <w:kern w:val="0"/>
                <w:sz w:val="18"/>
                <w:szCs w:val="18"/>
              </w:rPr>
            </w:pPr>
            <w:r>
              <w:rPr>
                <w:rFonts w:hint="eastAsia"/>
                <w:color w:val="000000"/>
                <w:kern w:val="0"/>
                <w:sz w:val="18"/>
                <w:szCs w:val="18"/>
              </w:rPr>
              <w:t>5、</w:t>
            </w:r>
            <w:r>
              <w:rPr>
                <w:color w:val="000000"/>
                <w:kern w:val="0"/>
                <w:sz w:val="18"/>
                <w:szCs w:val="18"/>
              </w:rPr>
              <w:t>具有对运输供应商的选择和监控能力；</w:t>
            </w:r>
          </w:p>
          <w:p>
            <w:pPr>
              <w:autoSpaceDE w:val="0"/>
              <w:autoSpaceDN w:val="0"/>
              <w:spacing w:line="240" w:lineRule="auto"/>
              <w:rPr>
                <w:color w:val="000000"/>
                <w:kern w:val="0"/>
                <w:sz w:val="18"/>
                <w:szCs w:val="18"/>
              </w:rPr>
            </w:pPr>
            <w:r>
              <w:rPr>
                <w:rFonts w:hint="eastAsia"/>
                <w:color w:val="000000"/>
                <w:kern w:val="0"/>
                <w:sz w:val="18"/>
                <w:szCs w:val="18"/>
              </w:rPr>
              <w:t>6、</w:t>
            </w:r>
            <w:r>
              <w:rPr>
                <w:color w:val="000000"/>
                <w:kern w:val="0"/>
                <w:sz w:val="18"/>
                <w:szCs w:val="18"/>
              </w:rPr>
              <w:t>具有处理各类单证的能力；</w:t>
            </w:r>
          </w:p>
          <w:p>
            <w:pPr>
              <w:autoSpaceDE w:val="0"/>
              <w:autoSpaceDN w:val="0"/>
              <w:spacing w:line="240" w:lineRule="auto"/>
              <w:rPr>
                <w:color w:val="000000"/>
                <w:kern w:val="0"/>
                <w:sz w:val="18"/>
                <w:szCs w:val="18"/>
              </w:rPr>
            </w:pPr>
            <w:r>
              <w:rPr>
                <w:rFonts w:hint="eastAsia"/>
                <w:color w:val="000000"/>
                <w:kern w:val="0"/>
                <w:sz w:val="18"/>
                <w:szCs w:val="18"/>
              </w:rPr>
              <w:t>7、</w:t>
            </w:r>
            <w:r>
              <w:rPr>
                <w:color w:val="000000"/>
                <w:kern w:val="0"/>
                <w:sz w:val="18"/>
                <w:szCs w:val="18"/>
              </w:rPr>
              <w:t>具有英文交流和良好的沟通能力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rFonts w:hint="eastAsia"/>
                <w:kern w:val="0"/>
                <w:sz w:val="18"/>
                <w:szCs w:val="18"/>
              </w:rPr>
              <w:t>5</w:t>
            </w:r>
          </w:p>
        </w:tc>
        <w:tc>
          <w:tcPr>
            <w:tcW w:w="1298" w:type="dxa"/>
            <w:vAlign w:val="center"/>
          </w:tcPr>
          <w:p>
            <w:pPr>
              <w:autoSpaceDE w:val="0"/>
              <w:autoSpaceDN w:val="0"/>
              <w:spacing w:line="240" w:lineRule="auto"/>
              <w:ind w:firstLine="90" w:firstLineChars="50"/>
              <w:jc w:val="center"/>
              <w:rPr>
                <w:color w:val="000000"/>
                <w:kern w:val="0"/>
                <w:sz w:val="18"/>
                <w:szCs w:val="18"/>
              </w:rPr>
            </w:pPr>
            <w:r>
              <w:rPr>
                <w:color w:val="000000"/>
                <w:kern w:val="0"/>
                <w:sz w:val="18"/>
                <w:szCs w:val="18"/>
              </w:rPr>
              <w:t>物流市场</w:t>
            </w:r>
          </w:p>
          <w:p>
            <w:pPr>
              <w:autoSpaceDE w:val="0"/>
              <w:autoSpaceDN w:val="0"/>
              <w:spacing w:line="240" w:lineRule="auto"/>
              <w:jc w:val="center"/>
              <w:rPr>
                <w:color w:val="000000"/>
                <w:kern w:val="0"/>
                <w:sz w:val="18"/>
                <w:szCs w:val="18"/>
              </w:rPr>
            </w:pPr>
            <w:r>
              <w:rPr>
                <w:color w:val="000000"/>
                <w:kern w:val="0"/>
                <w:sz w:val="18"/>
                <w:szCs w:val="18"/>
              </w:rPr>
              <w:t>开发</w:t>
            </w:r>
          </w:p>
          <w:p>
            <w:pPr>
              <w:autoSpaceDE w:val="0"/>
              <w:autoSpaceDN w:val="0"/>
              <w:spacing w:line="240" w:lineRule="auto"/>
              <w:jc w:val="center"/>
              <w:rPr>
                <w:color w:val="000000"/>
                <w:kern w:val="0"/>
                <w:sz w:val="18"/>
                <w:szCs w:val="18"/>
              </w:rPr>
            </w:pPr>
            <w:r>
              <w:rPr>
                <w:color w:val="000000"/>
                <w:kern w:val="0"/>
                <w:sz w:val="18"/>
                <w:szCs w:val="18"/>
              </w:rPr>
              <w:t>（</w:t>
            </w:r>
            <w:r>
              <w:rPr>
                <w:rFonts w:hint="eastAsia"/>
                <w:color w:val="000000"/>
                <w:kern w:val="0"/>
                <w:sz w:val="18"/>
                <w:szCs w:val="18"/>
              </w:rPr>
              <w:t>核心</w:t>
            </w:r>
            <w:r>
              <w:rPr>
                <w:color w:val="000000"/>
                <w:kern w:val="0"/>
                <w:sz w:val="18"/>
                <w:szCs w:val="18"/>
              </w:rPr>
              <w:t>岗位）</w:t>
            </w:r>
          </w:p>
        </w:tc>
        <w:tc>
          <w:tcPr>
            <w:tcW w:w="2693" w:type="dxa"/>
          </w:tcPr>
          <w:p>
            <w:pPr>
              <w:spacing w:line="240" w:lineRule="auto"/>
              <w:rPr>
                <w:color w:val="000000"/>
                <w:kern w:val="0"/>
                <w:sz w:val="18"/>
                <w:szCs w:val="18"/>
              </w:rPr>
            </w:pPr>
            <w:r>
              <w:rPr>
                <w:rFonts w:hint="eastAsia"/>
                <w:sz w:val="18"/>
                <w:szCs w:val="18"/>
              </w:rPr>
              <w:t>1、</w:t>
            </w:r>
            <w:r>
              <w:rPr>
                <w:sz w:val="18"/>
                <w:szCs w:val="18"/>
              </w:rPr>
              <w:t>细分物流市场，</w:t>
            </w:r>
            <w:r>
              <w:rPr>
                <w:color w:val="000000"/>
                <w:kern w:val="0"/>
                <w:sz w:val="18"/>
                <w:szCs w:val="18"/>
              </w:rPr>
              <w:t>发掘</w:t>
            </w:r>
            <w:r>
              <w:rPr>
                <w:sz w:val="18"/>
                <w:szCs w:val="18"/>
              </w:rPr>
              <w:t>客户群，</w:t>
            </w:r>
            <w:r>
              <w:rPr>
                <w:color w:val="000000"/>
                <w:kern w:val="0"/>
                <w:sz w:val="18"/>
                <w:szCs w:val="18"/>
              </w:rPr>
              <w:t>与客户建立沟通渠道；</w:t>
            </w:r>
          </w:p>
          <w:p>
            <w:pPr>
              <w:spacing w:line="240" w:lineRule="auto"/>
              <w:rPr>
                <w:sz w:val="18"/>
                <w:szCs w:val="18"/>
              </w:rPr>
            </w:pPr>
            <w:r>
              <w:rPr>
                <w:rFonts w:hint="eastAsia"/>
                <w:color w:val="000000"/>
                <w:kern w:val="0"/>
                <w:sz w:val="18"/>
                <w:szCs w:val="18"/>
              </w:rPr>
              <w:t>2、</w:t>
            </w:r>
            <w:r>
              <w:rPr>
                <w:color w:val="000000"/>
                <w:kern w:val="0"/>
                <w:sz w:val="18"/>
                <w:szCs w:val="18"/>
              </w:rPr>
              <w:t>针对客户需求进行方案设计和成本核算</w:t>
            </w:r>
            <w:r>
              <w:rPr>
                <w:sz w:val="18"/>
                <w:szCs w:val="18"/>
              </w:rPr>
              <w:t>；</w:t>
            </w:r>
          </w:p>
          <w:p>
            <w:pPr>
              <w:spacing w:line="240" w:lineRule="auto"/>
              <w:rPr>
                <w:color w:val="000000"/>
                <w:kern w:val="0"/>
                <w:sz w:val="18"/>
                <w:szCs w:val="18"/>
              </w:rPr>
            </w:pPr>
            <w:r>
              <w:rPr>
                <w:rFonts w:hint="eastAsia"/>
                <w:sz w:val="18"/>
                <w:szCs w:val="18"/>
              </w:rPr>
              <w:t>3、</w:t>
            </w:r>
            <w:r>
              <w:rPr>
                <w:sz w:val="18"/>
                <w:szCs w:val="18"/>
              </w:rPr>
              <w:t>拜访客户，处理客户异议，</w:t>
            </w:r>
            <w:r>
              <w:rPr>
                <w:color w:val="000000"/>
                <w:kern w:val="0"/>
                <w:sz w:val="18"/>
                <w:szCs w:val="18"/>
              </w:rPr>
              <w:t>与客户进行沟通谈判，签订物流服务合同；</w:t>
            </w:r>
          </w:p>
          <w:p>
            <w:pPr>
              <w:spacing w:line="240" w:lineRule="auto"/>
              <w:rPr>
                <w:sz w:val="18"/>
                <w:szCs w:val="18"/>
              </w:rPr>
            </w:pPr>
            <w:r>
              <w:rPr>
                <w:rFonts w:hint="eastAsia"/>
                <w:sz w:val="18"/>
                <w:szCs w:val="18"/>
              </w:rPr>
              <w:t>4、</w:t>
            </w:r>
            <w:r>
              <w:rPr>
                <w:sz w:val="18"/>
                <w:szCs w:val="18"/>
              </w:rPr>
              <w:t>执行合同；</w:t>
            </w:r>
          </w:p>
          <w:p>
            <w:pPr>
              <w:spacing w:line="240" w:lineRule="auto"/>
              <w:rPr>
                <w:sz w:val="18"/>
                <w:szCs w:val="18"/>
              </w:rPr>
            </w:pPr>
            <w:r>
              <w:rPr>
                <w:rFonts w:hint="eastAsia"/>
                <w:sz w:val="18"/>
                <w:szCs w:val="18"/>
              </w:rPr>
              <w:t>5、</w:t>
            </w:r>
            <w:r>
              <w:rPr>
                <w:sz w:val="18"/>
                <w:szCs w:val="18"/>
              </w:rPr>
              <w:t>维护客户关系，进行销售评估</w:t>
            </w:r>
          </w:p>
        </w:tc>
        <w:tc>
          <w:tcPr>
            <w:tcW w:w="455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掌握物流专业知识和营销知识，熟悉公司的业务；</w:t>
            </w:r>
          </w:p>
          <w:p>
            <w:pPr>
              <w:autoSpaceDE w:val="0"/>
              <w:autoSpaceDN w:val="0"/>
              <w:spacing w:line="240" w:lineRule="auto"/>
              <w:rPr>
                <w:color w:val="000000"/>
                <w:kern w:val="0"/>
                <w:sz w:val="18"/>
                <w:szCs w:val="18"/>
              </w:rPr>
            </w:pPr>
            <w:r>
              <w:rPr>
                <w:rFonts w:hint="eastAsia"/>
                <w:sz w:val="18"/>
                <w:szCs w:val="18"/>
              </w:rPr>
              <w:t>2、</w:t>
            </w:r>
            <w:r>
              <w:rPr>
                <w:sz w:val="18"/>
                <w:szCs w:val="18"/>
              </w:rPr>
              <w:t>具有信息搜集、整理及市场分析能力；</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具有物流案例分析能力；</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具有物流方案设计能力；</w:t>
            </w:r>
          </w:p>
          <w:p>
            <w:pPr>
              <w:autoSpaceDE w:val="0"/>
              <w:autoSpaceDN w:val="0"/>
              <w:spacing w:line="240" w:lineRule="auto"/>
              <w:rPr>
                <w:color w:val="000000"/>
                <w:kern w:val="0"/>
                <w:sz w:val="18"/>
                <w:szCs w:val="18"/>
              </w:rPr>
            </w:pPr>
            <w:r>
              <w:rPr>
                <w:rFonts w:hint="eastAsia"/>
                <w:color w:val="000000"/>
                <w:kern w:val="0"/>
                <w:sz w:val="18"/>
                <w:szCs w:val="18"/>
              </w:rPr>
              <w:t>5、</w:t>
            </w:r>
            <w:r>
              <w:rPr>
                <w:color w:val="000000"/>
                <w:kern w:val="0"/>
                <w:sz w:val="18"/>
                <w:szCs w:val="18"/>
              </w:rPr>
              <w:t>懂财务知识，能够进行成本核算；</w:t>
            </w:r>
          </w:p>
          <w:p>
            <w:pPr>
              <w:spacing w:line="240" w:lineRule="auto"/>
              <w:rPr>
                <w:sz w:val="18"/>
                <w:szCs w:val="18"/>
              </w:rPr>
            </w:pPr>
            <w:r>
              <w:rPr>
                <w:rFonts w:hint="eastAsia"/>
                <w:color w:val="000000"/>
                <w:kern w:val="0"/>
                <w:sz w:val="18"/>
                <w:szCs w:val="18"/>
              </w:rPr>
              <w:t>6、</w:t>
            </w:r>
            <w:r>
              <w:rPr>
                <w:color w:val="000000"/>
                <w:kern w:val="0"/>
                <w:sz w:val="18"/>
                <w:szCs w:val="18"/>
              </w:rPr>
              <w:t>能根据相关法律知识维护公司利益；</w:t>
            </w:r>
            <w:r>
              <w:rPr>
                <w:sz w:val="18"/>
                <w:szCs w:val="18"/>
              </w:rPr>
              <w:t xml:space="preserve"> </w:t>
            </w:r>
          </w:p>
          <w:p>
            <w:pPr>
              <w:spacing w:line="240" w:lineRule="auto"/>
              <w:rPr>
                <w:sz w:val="18"/>
                <w:szCs w:val="18"/>
              </w:rPr>
            </w:pPr>
            <w:r>
              <w:rPr>
                <w:rFonts w:hint="eastAsia"/>
                <w:sz w:val="18"/>
                <w:szCs w:val="18"/>
              </w:rPr>
              <w:t>7、</w:t>
            </w:r>
            <w:r>
              <w:rPr>
                <w:sz w:val="18"/>
                <w:szCs w:val="18"/>
              </w:rPr>
              <w:t>具有较强的客户沟通与应变能力；</w:t>
            </w:r>
          </w:p>
          <w:p>
            <w:pPr>
              <w:autoSpaceDE w:val="0"/>
              <w:autoSpaceDN w:val="0"/>
              <w:spacing w:line="240" w:lineRule="auto"/>
              <w:rPr>
                <w:color w:val="000000"/>
                <w:kern w:val="0"/>
                <w:sz w:val="18"/>
                <w:szCs w:val="18"/>
              </w:rPr>
            </w:pPr>
            <w:r>
              <w:rPr>
                <w:rFonts w:hint="eastAsia"/>
                <w:sz w:val="18"/>
                <w:szCs w:val="18"/>
              </w:rPr>
              <w:t>8、</w:t>
            </w:r>
            <w:r>
              <w:rPr>
                <w:sz w:val="18"/>
                <w:szCs w:val="18"/>
              </w:rPr>
              <w:t>能根据市场调整服务策略；</w:t>
            </w:r>
          </w:p>
          <w:p>
            <w:pPr>
              <w:autoSpaceDE w:val="0"/>
              <w:autoSpaceDN w:val="0"/>
              <w:spacing w:line="240" w:lineRule="auto"/>
              <w:rPr>
                <w:color w:val="000000"/>
                <w:kern w:val="0"/>
                <w:sz w:val="18"/>
                <w:szCs w:val="18"/>
              </w:rPr>
            </w:pPr>
            <w:r>
              <w:rPr>
                <w:rFonts w:hint="eastAsia"/>
                <w:color w:val="000000"/>
                <w:kern w:val="0"/>
                <w:sz w:val="18"/>
                <w:szCs w:val="18"/>
              </w:rPr>
              <w:t>9、</w:t>
            </w:r>
            <w:r>
              <w:rPr>
                <w:color w:val="000000"/>
                <w:kern w:val="0"/>
                <w:sz w:val="18"/>
                <w:szCs w:val="18"/>
              </w:rPr>
              <w:t>具有良好的语言表达能力和公关能力</w:t>
            </w:r>
          </w:p>
          <w:p>
            <w:pPr>
              <w:autoSpaceDE w:val="0"/>
              <w:autoSpaceDN w:val="0"/>
              <w:spacing w:line="240" w:lineRule="auto"/>
              <w:rPr>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rFonts w:hint="eastAsia"/>
                <w:kern w:val="0"/>
                <w:sz w:val="18"/>
                <w:szCs w:val="18"/>
              </w:rPr>
              <w:t>6</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客服</w:t>
            </w:r>
          </w:p>
          <w:p>
            <w:pPr>
              <w:autoSpaceDE w:val="0"/>
              <w:autoSpaceDN w:val="0"/>
              <w:spacing w:line="240" w:lineRule="auto"/>
              <w:jc w:val="center"/>
              <w:rPr>
                <w:color w:val="000000"/>
                <w:kern w:val="0"/>
                <w:sz w:val="18"/>
                <w:szCs w:val="18"/>
              </w:rPr>
            </w:pPr>
            <w:r>
              <w:rPr>
                <w:color w:val="000000"/>
                <w:kern w:val="0"/>
                <w:sz w:val="18"/>
                <w:szCs w:val="18"/>
              </w:rPr>
              <w:t>（</w:t>
            </w:r>
            <w:r>
              <w:rPr>
                <w:rFonts w:hint="eastAsia"/>
                <w:color w:val="000000"/>
                <w:kern w:val="0"/>
                <w:sz w:val="18"/>
                <w:szCs w:val="18"/>
              </w:rPr>
              <w:t>核心</w:t>
            </w:r>
            <w:r>
              <w:rPr>
                <w:color w:val="000000"/>
                <w:kern w:val="0"/>
                <w:sz w:val="18"/>
                <w:szCs w:val="18"/>
              </w:rPr>
              <w:t>岗位）</w:t>
            </w:r>
          </w:p>
        </w:tc>
        <w:tc>
          <w:tcPr>
            <w:tcW w:w="2693" w:type="dxa"/>
          </w:tcPr>
          <w:p>
            <w:pPr>
              <w:spacing w:line="240" w:lineRule="auto"/>
              <w:rPr>
                <w:sz w:val="18"/>
                <w:szCs w:val="18"/>
              </w:rPr>
            </w:pPr>
            <w:r>
              <w:rPr>
                <w:rFonts w:hint="eastAsia"/>
                <w:sz w:val="18"/>
                <w:szCs w:val="18"/>
              </w:rPr>
              <w:t>1、</w:t>
            </w:r>
            <w:r>
              <w:rPr>
                <w:sz w:val="18"/>
                <w:szCs w:val="18"/>
              </w:rPr>
              <w:t>接待客户或来电咨询，受理并处理客户投诉；</w:t>
            </w:r>
          </w:p>
          <w:p>
            <w:pPr>
              <w:spacing w:line="240" w:lineRule="auto"/>
              <w:rPr>
                <w:color w:val="000000"/>
                <w:kern w:val="0"/>
                <w:sz w:val="18"/>
                <w:szCs w:val="18"/>
              </w:rPr>
            </w:pPr>
            <w:r>
              <w:rPr>
                <w:rFonts w:hint="eastAsia"/>
                <w:color w:val="000000"/>
                <w:kern w:val="0"/>
                <w:sz w:val="18"/>
                <w:szCs w:val="18"/>
              </w:rPr>
              <w:t>2、</w:t>
            </w:r>
            <w:r>
              <w:rPr>
                <w:color w:val="000000"/>
                <w:kern w:val="0"/>
                <w:sz w:val="18"/>
                <w:szCs w:val="18"/>
              </w:rPr>
              <w:t>接受客户需求订单；</w:t>
            </w:r>
          </w:p>
          <w:p>
            <w:pPr>
              <w:spacing w:line="240" w:lineRule="auto"/>
              <w:rPr>
                <w:color w:val="000000"/>
                <w:kern w:val="0"/>
                <w:sz w:val="18"/>
                <w:szCs w:val="18"/>
              </w:rPr>
            </w:pPr>
            <w:r>
              <w:rPr>
                <w:rFonts w:hint="eastAsia"/>
                <w:color w:val="000000"/>
                <w:kern w:val="0"/>
                <w:sz w:val="18"/>
                <w:szCs w:val="18"/>
              </w:rPr>
              <w:t>3、</w:t>
            </w:r>
            <w:r>
              <w:rPr>
                <w:color w:val="000000"/>
                <w:kern w:val="0"/>
                <w:sz w:val="18"/>
                <w:szCs w:val="18"/>
              </w:rPr>
              <w:t>订单实施的组织和监督；</w:t>
            </w:r>
          </w:p>
          <w:p>
            <w:pPr>
              <w:spacing w:line="240" w:lineRule="auto"/>
              <w:rPr>
                <w:color w:val="000000"/>
                <w:kern w:val="0"/>
                <w:sz w:val="18"/>
                <w:szCs w:val="18"/>
              </w:rPr>
            </w:pPr>
            <w:r>
              <w:rPr>
                <w:rFonts w:hint="eastAsia"/>
                <w:color w:val="000000"/>
                <w:kern w:val="0"/>
                <w:sz w:val="18"/>
                <w:szCs w:val="18"/>
              </w:rPr>
              <w:t>4、</w:t>
            </w:r>
            <w:r>
              <w:rPr>
                <w:color w:val="000000"/>
                <w:kern w:val="0"/>
                <w:sz w:val="18"/>
                <w:szCs w:val="18"/>
              </w:rPr>
              <w:t>对配送、运输过程中出现的异常情况进行跟踪处理；</w:t>
            </w:r>
          </w:p>
          <w:p>
            <w:pPr>
              <w:spacing w:line="240" w:lineRule="auto"/>
              <w:rPr>
                <w:color w:val="000000"/>
                <w:kern w:val="0"/>
                <w:sz w:val="18"/>
                <w:szCs w:val="18"/>
              </w:rPr>
            </w:pPr>
            <w:r>
              <w:rPr>
                <w:rFonts w:hint="eastAsia"/>
                <w:sz w:val="18"/>
                <w:szCs w:val="18"/>
              </w:rPr>
              <w:t>5、</w:t>
            </w:r>
            <w:r>
              <w:rPr>
                <w:sz w:val="18"/>
                <w:szCs w:val="18"/>
              </w:rPr>
              <w:t>客户回访方案设计并实施，</w:t>
            </w:r>
            <w:r>
              <w:rPr>
                <w:color w:val="000000"/>
                <w:kern w:val="0"/>
                <w:sz w:val="18"/>
                <w:szCs w:val="18"/>
              </w:rPr>
              <w:t>协调客户关系；</w:t>
            </w:r>
          </w:p>
          <w:p>
            <w:pPr>
              <w:spacing w:line="240" w:lineRule="auto"/>
              <w:rPr>
                <w:sz w:val="18"/>
                <w:szCs w:val="18"/>
              </w:rPr>
            </w:pPr>
            <w:r>
              <w:rPr>
                <w:rFonts w:hint="eastAsia"/>
                <w:sz w:val="18"/>
                <w:szCs w:val="18"/>
              </w:rPr>
              <w:t>6、</w:t>
            </w:r>
            <w:r>
              <w:rPr>
                <w:sz w:val="18"/>
                <w:szCs w:val="18"/>
              </w:rPr>
              <w:t>客户信息搜集、归类管理；</w:t>
            </w:r>
          </w:p>
          <w:p>
            <w:pPr>
              <w:spacing w:line="240" w:lineRule="auto"/>
              <w:rPr>
                <w:sz w:val="18"/>
                <w:szCs w:val="18"/>
              </w:rPr>
            </w:pPr>
            <w:r>
              <w:rPr>
                <w:rFonts w:hint="eastAsia"/>
                <w:color w:val="000000"/>
                <w:kern w:val="0"/>
                <w:sz w:val="18"/>
                <w:szCs w:val="18"/>
              </w:rPr>
              <w:t>7、</w:t>
            </w:r>
            <w:r>
              <w:rPr>
                <w:color w:val="000000"/>
                <w:kern w:val="0"/>
                <w:sz w:val="18"/>
                <w:szCs w:val="18"/>
              </w:rPr>
              <w:t>与相关部门沟通等</w:t>
            </w:r>
          </w:p>
        </w:tc>
        <w:tc>
          <w:tcPr>
            <w:tcW w:w="4553" w:type="dxa"/>
          </w:tcPr>
          <w:p>
            <w:pPr>
              <w:spacing w:line="240" w:lineRule="auto"/>
              <w:rPr>
                <w:sz w:val="18"/>
                <w:szCs w:val="18"/>
              </w:rPr>
            </w:pPr>
            <w:r>
              <w:rPr>
                <w:rFonts w:hint="eastAsia"/>
                <w:sz w:val="18"/>
                <w:szCs w:val="18"/>
              </w:rPr>
              <w:t>1、</w:t>
            </w:r>
            <w:r>
              <w:rPr>
                <w:sz w:val="18"/>
                <w:szCs w:val="18"/>
              </w:rPr>
              <w:t>懂商务礼仪，服务意识强，有协调客户关系的能力；</w:t>
            </w:r>
          </w:p>
          <w:p>
            <w:pPr>
              <w:spacing w:line="240" w:lineRule="auto"/>
              <w:rPr>
                <w:sz w:val="18"/>
                <w:szCs w:val="18"/>
              </w:rPr>
            </w:pPr>
            <w:r>
              <w:rPr>
                <w:rFonts w:hint="eastAsia"/>
                <w:sz w:val="18"/>
                <w:szCs w:val="18"/>
              </w:rPr>
              <w:t>2、</w:t>
            </w:r>
            <w:r>
              <w:rPr>
                <w:sz w:val="18"/>
                <w:szCs w:val="18"/>
              </w:rPr>
              <w:t xml:space="preserve">熟悉客户管理知识，具有对物流客户信息进行管理和分析的能力； </w:t>
            </w:r>
          </w:p>
          <w:p>
            <w:pPr>
              <w:spacing w:line="240" w:lineRule="auto"/>
              <w:rPr>
                <w:sz w:val="18"/>
                <w:szCs w:val="18"/>
              </w:rPr>
            </w:pPr>
            <w:r>
              <w:rPr>
                <w:rFonts w:hint="eastAsia"/>
                <w:sz w:val="18"/>
                <w:szCs w:val="18"/>
              </w:rPr>
              <w:t>3、</w:t>
            </w:r>
            <w:r>
              <w:rPr>
                <w:sz w:val="18"/>
                <w:szCs w:val="18"/>
              </w:rPr>
              <w:t>能撰写客服方案，具有对客户联络咨询、回访跟踪的能力；</w:t>
            </w:r>
          </w:p>
          <w:p>
            <w:pPr>
              <w:spacing w:line="240" w:lineRule="auto"/>
              <w:rPr>
                <w:sz w:val="18"/>
                <w:szCs w:val="18"/>
              </w:rPr>
            </w:pPr>
            <w:r>
              <w:rPr>
                <w:rFonts w:hint="eastAsia"/>
                <w:sz w:val="18"/>
                <w:szCs w:val="18"/>
              </w:rPr>
              <w:t>4、</w:t>
            </w:r>
            <w:r>
              <w:rPr>
                <w:sz w:val="18"/>
                <w:szCs w:val="18"/>
              </w:rPr>
              <w:t>懂配送、运输作业的相关流程和法规；</w:t>
            </w:r>
          </w:p>
          <w:p>
            <w:pPr>
              <w:spacing w:line="240" w:lineRule="auto"/>
              <w:rPr>
                <w:sz w:val="18"/>
                <w:szCs w:val="18"/>
              </w:rPr>
            </w:pPr>
            <w:r>
              <w:rPr>
                <w:rFonts w:hint="eastAsia"/>
                <w:sz w:val="18"/>
                <w:szCs w:val="18"/>
              </w:rPr>
              <w:t>5、</w:t>
            </w:r>
            <w:r>
              <w:rPr>
                <w:sz w:val="18"/>
                <w:szCs w:val="18"/>
              </w:rPr>
              <w:t>具有应付突发事件和果断地处理问题的基本能力；</w:t>
            </w:r>
          </w:p>
          <w:p>
            <w:pPr>
              <w:spacing w:line="240" w:lineRule="auto"/>
              <w:rPr>
                <w:sz w:val="18"/>
                <w:szCs w:val="18"/>
              </w:rPr>
            </w:pPr>
            <w:r>
              <w:rPr>
                <w:rFonts w:hint="eastAsia"/>
                <w:sz w:val="18"/>
                <w:szCs w:val="18"/>
              </w:rPr>
              <w:t>6、</w:t>
            </w:r>
            <w:r>
              <w:rPr>
                <w:sz w:val="18"/>
                <w:szCs w:val="18"/>
              </w:rPr>
              <w:t>具有良好的语言表达和沟通能力；</w:t>
            </w:r>
          </w:p>
          <w:p>
            <w:pPr>
              <w:spacing w:line="240" w:lineRule="auto"/>
              <w:rPr>
                <w:sz w:val="18"/>
                <w:szCs w:val="18"/>
              </w:rPr>
            </w:pPr>
            <w:r>
              <w:rPr>
                <w:rFonts w:hint="eastAsia"/>
                <w:sz w:val="18"/>
                <w:szCs w:val="18"/>
              </w:rPr>
              <w:t>7、CRM</w:t>
            </w:r>
            <w:r>
              <w:rPr>
                <w:sz w:val="18"/>
                <w:szCs w:val="18"/>
              </w:rPr>
              <w:t>相关软件操作能力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rFonts w:hint="eastAsia"/>
                <w:kern w:val="0"/>
                <w:sz w:val="18"/>
                <w:szCs w:val="18"/>
              </w:rPr>
              <w:t>7</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采购</w:t>
            </w:r>
          </w:p>
          <w:p>
            <w:pPr>
              <w:autoSpaceDE w:val="0"/>
              <w:autoSpaceDN w:val="0"/>
              <w:spacing w:line="240" w:lineRule="auto"/>
              <w:jc w:val="center"/>
              <w:rPr>
                <w:color w:val="000000"/>
                <w:kern w:val="0"/>
                <w:sz w:val="18"/>
                <w:szCs w:val="18"/>
              </w:rPr>
            </w:pPr>
            <w:r>
              <w:rPr>
                <w:color w:val="000000"/>
                <w:kern w:val="0"/>
                <w:sz w:val="18"/>
                <w:szCs w:val="18"/>
              </w:rPr>
              <w:t>（</w:t>
            </w:r>
            <w:r>
              <w:rPr>
                <w:rFonts w:hint="eastAsia"/>
                <w:color w:val="000000"/>
                <w:kern w:val="0"/>
                <w:sz w:val="18"/>
                <w:szCs w:val="18"/>
              </w:rPr>
              <w:t>相关</w:t>
            </w:r>
            <w:r>
              <w:rPr>
                <w:color w:val="000000"/>
                <w:kern w:val="0"/>
                <w:sz w:val="18"/>
                <w:szCs w:val="18"/>
              </w:rPr>
              <w:t>岗位）</w:t>
            </w:r>
          </w:p>
        </w:tc>
        <w:tc>
          <w:tcPr>
            <w:tcW w:w="2693" w:type="dxa"/>
          </w:tcPr>
          <w:p>
            <w:pPr>
              <w:spacing w:line="240" w:lineRule="auto"/>
              <w:rPr>
                <w:kern w:val="0"/>
                <w:sz w:val="18"/>
                <w:szCs w:val="18"/>
              </w:rPr>
            </w:pPr>
            <w:r>
              <w:rPr>
                <w:rFonts w:hint="eastAsia"/>
                <w:kern w:val="0"/>
                <w:sz w:val="18"/>
                <w:szCs w:val="18"/>
              </w:rPr>
              <w:t>1、</w:t>
            </w:r>
            <w:r>
              <w:rPr>
                <w:kern w:val="0"/>
                <w:sz w:val="18"/>
                <w:szCs w:val="18"/>
              </w:rPr>
              <w:t>收集客户资料，进行供应市场分析；</w:t>
            </w:r>
          </w:p>
          <w:p>
            <w:pPr>
              <w:spacing w:line="240" w:lineRule="auto"/>
              <w:rPr>
                <w:sz w:val="18"/>
                <w:szCs w:val="18"/>
              </w:rPr>
            </w:pPr>
            <w:r>
              <w:rPr>
                <w:rFonts w:hint="eastAsia"/>
                <w:kern w:val="0"/>
                <w:sz w:val="18"/>
                <w:szCs w:val="18"/>
              </w:rPr>
              <w:t>2、</w:t>
            </w:r>
            <w:r>
              <w:rPr>
                <w:kern w:val="0"/>
                <w:sz w:val="18"/>
                <w:szCs w:val="18"/>
              </w:rPr>
              <w:t>组织询价和报价工作，寻找和选择供应商，</w:t>
            </w:r>
            <w:r>
              <w:rPr>
                <w:sz w:val="18"/>
                <w:szCs w:val="18"/>
              </w:rPr>
              <w:t>与供应商谈判；</w:t>
            </w:r>
          </w:p>
          <w:p>
            <w:pPr>
              <w:spacing w:line="240" w:lineRule="auto"/>
              <w:rPr>
                <w:kern w:val="0"/>
                <w:sz w:val="18"/>
                <w:szCs w:val="18"/>
              </w:rPr>
            </w:pPr>
            <w:r>
              <w:rPr>
                <w:rFonts w:hint="eastAsia"/>
                <w:kern w:val="0"/>
                <w:sz w:val="18"/>
                <w:szCs w:val="18"/>
              </w:rPr>
              <w:t>3、</w:t>
            </w:r>
            <w:r>
              <w:rPr>
                <w:kern w:val="0"/>
                <w:sz w:val="18"/>
                <w:szCs w:val="18"/>
              </w:rPr>
              <w:t>进行供应商关系管理和采购合同管理，对价格进行维护；</w:t>
            </w:r>
          </w:p>
          <w:p>
            <w:pPr>
              <w:spacing w:line="240" w:lineRule="auto"/>
              <w:rPr>
                <w:color w:val="000000"/>
                <w:kern w:val="0"/>
                <w:sz w:val="18"/>
                <w:szCs w:val="18"/>
              </w:rPr>
            </w:pPr>
            <w:r>
              <w:rPr>
                <w:rFonts w:hint="eastAsia"/>
                <w:sz w:val="18"/>
                <w:szCs w:val="18"/>
              </w:rPr>
              <w:t>4、</w:t>
            </w:r>
            <w:r>
              <w:rPr>
                <w:sz w:val="18"/>
                <w:szCs w:val="18"/>
              </w:rPr>
              <w:t>熟练使用办公软件，进行成本数据测算</w:t>
            </w:r>
          </w:p>
        </w:tc>
        <w:tc>
          <w:tcPr>
            <w:tcW w:w="455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收集和采集信息的能力；</w:t>
            </w:r>
          </w:p>
          <w:p>
            <w:pPr>
              <w:autoSpaceDE w:val="0"/>
              <w:autoSpaceDN w:val="0"/>
              <w:spacing w:line="240" w:lineRule="auto"/>
              <w:rPr>
                <w:color w:val="000000"/>
                <w:kern w:val="0"/>
                <w:sz w:val="18"/>
                <w:szCs w:val="18"/>
              </w:rPr>
            </w:pPr>
            <w:r>
              <w:rPr>
                <w:rFonts w:hint="eastAsia"/>
                <w:color w:val="000000"/>
                <w:kern w:val="0"/>
                <w:sz w:val="18"/>
                <w:szCs w:val="18"/>
              </w:rPr>
              <w:t>2、</w:t>
            </w:r>
            <w:r>
              <w:rPr>
                <w:color w:val="000000"/>
                <w:kern w:val="0"/>
                <w:sz w:val="18"/>
                <w:szCs w:val="18"/>
              </w:rPr>
              <w:t>对相关信息敏感，及时作出判断和决策的能力；</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了解产品成本构成和具有成本分析能力；</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熟悉物资消耗特性及市场供应特点，具有对供应市场进行分析的能力；</w:t>
            </w:r>
          </w:p>
          <w:p>
            <w:pPr>
              <w:autoSpaceDE w:val="0"/>
              <w:autoSpaceDN w:val="0"/>
              <w:spacing w:line="240" w:lineRule="auto"/>
              <w:rPr>
                <w:color w:val="000000"/>
                <w:kern w:val="0"/>
                <w:sz w:val="18"/>
                <w:szCs w:val="18"/>
              </w:rPr>
            </w:pPr>
            <w:r>
              <w:rPr>
                <w:rFonts w:hint="eastAsia"/>
                <w:sz w:val="18"/>
                <w:szCs w:val="18"/>
              </w:rPr>
              <w:t>5、</w:t>
            </w:r>
            <w:r>
              <w:rPr>
                <w:sz w:val="18"/>
                <w:szCs w:val="18"/>
              </w:rPr>
              <w:t>熟悉采购及招投标业务流程，有</w:t>
            </w:r>
            <w:r>
              <w:rPr>
                <w:color w:val="000000"/>
                <w:kern w:val="0"/>
                <w:sz w:val="18"/>
                <w:szCs w:val="18"/>
              </w:rPr>
              <w:t>进行招投标采购管理能力；</w:t>
            </w:r>
          </w:p>
          <w:p>
            <w:pPr>
              <w:autoSpaceDE w:val="0"/>
              <w:autoSpaceDN w:val="0"/>
              <w:spacing w:line="240" w:lineRule="auto"/>
              <w:rPr>
                <w:color w:val="000000"/>
                <w:kern w:val="0"/>
                <w:sz w:val="18"/>
                <w:szCs w:val="18"/>
              </w:rPr>
            </w:pPr>
            <w:r>
              <w:rPr>
                <w:rFonts w:hint="eastAsia"/>
                <w:color w:val="000000"/>
                <w:kern w:val="0"/>
                <w:sz w:val="18"/>
                <w:szCs w:val="18"/>
              </w:rPr>
              <w:t>6、</w:t>
            </w:r>
            <w:r>
              <w:rPr>
                <w:color w:val="000000"/>
                <w:kern w:val="0"/>
                <w:sz w:val="18"/>
                <w:szCs w:val="18"/>
              </w:rPr>
              <w:t>懂法律知识，具有拟定和把握合同条款，维护企业权益的能力；</w:t>
            </w:r>
          </w:p>
          <w:p>
            <w:pPr>
              <w:autoSpaceDE w:val="0"/>
              <w:autoSpaceDN w:val="0"/>
              <w:spacing w:line="240" w:lineRule="auto"/>
              <w:rPr>
                <w:color w:val="000000"/>
                <w:kern w:val="0"/>
                <w:sz w:val="18"/>
                <w:szCs w:val="18"/>
              </w:rPr>
            </w:pPr>
            <w:r>
              <w:rPr>
                <w:rFonts w:hint="eastAsia"/>
                <w:color w:val="000000"/>
                <w:kern w:val="0"/>
                <w:sz w:val="18"/>
                <w:szCs w:val="18"/>
              </w:rPr>
              <w:t>7、</w:t>
            </w:r>
            <w:r>
              <w:rPr>
                <w:color w:val="000000"/>
                <w:kern w:val="0"/>
                <w:sz w:val="18"/>
                <w:szCs w:val="18"/>
              </w:rPr>
              <w:t>良好的沟通协调能力和语言表达能力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auto"/>
              <w:jc w:val="center"/>
              <w:rPr>
                <w:kern w:val="0"/>
                <w:sz w:val="18"/>
                <w:szCs w:val="18"/>
              </w:rPr>
            </w:pPr>
            <w:r>
              <w:rPr>
                <w:rFonts w:hint="eastAsia"/>
                <w:kern w:val="0"/>
                <w:sz w:val="18"/>
                <w:szCs w:val="18"/>
              </w:rPr>
              <w:t>8</w:t>
            </w:r>
          </w:p>
        </w:tc>
        <w:tc>
          <w:tcPr>
            <w:tcW w:w="1298" w:type="dxa"/>
            <w:vAlign w:val="center"/>
          </w:tcPr>
          <w:p>
            <w:pPr>
              <w:autoSpaceDE w:val="0"/>
              <w:autoSpaceDN w:val="0"/>
              <w:spacing w:line="240" w:lineRule="auto"/>
              <w:jc w:val="center"/>
              <w:rPr>
                <w:color w:val="000000"/>
                <w:kern w:val="0"/>
                <w:sz w:val="18"/>
                <w:szCs w:val="18"/>
              </w:rPr>
            </w:pPr>
            <w:r>
              <w:rPr>
                <w:color w:val="000000"/>
                <w:kern w:val="0"/>
                <w:sz w:val="18"/>
                <w:szCs w:val="18"/>
              </w:rPr>
              <w:t>报关</w:t>
            </w:r>
          </w:p>
          <w:p>
            <w:pPr>
              <w:autoSpaceDE w:val="0"/>
              <w:autoSpaceDN w:val="0"/>
              <w:spacing w:line="240" w:lineRule="auto"/>
              <w:jc w:val="center"/>
              <w:rPr>
                <w:color w:val="000000"/>
                <w:kern w:val="0"/>
                <w:sz w:val="18"/>
                <w:szCs w:val="18"/>
              </w:rPr>
            </w:pPr>
            <w:r>
              <w:rPr>
                <w:color w:val="000000"/>
                <w:kern w:val="0"/>
                <w:sz w:val="18"/>
                <w:szCs w:val="18"/>
              </w:rPr>
              <w:t>（相关岗位）</w:t>
            </w:r>
          </w:p>
        </w:tc>
        <w:tc>
          <w:tcPr>
            <w:tcW w:w="2693" w:type="dxa"/>
          </w:tcPr>
          <w:p>
            <w:pPr>
              <w:spacing w:line="240" w:lineRule="auto"/>
              <w:rPr>
                <w:sz w:val="18"/>
                <w:szCs w:val="18"/>
              </w:rPr>
            </w:pPr>
            <w:r>
              <w:rPr>
                <w:rFonts w:hint="eastAsia"/>
                <w:color w:val="000000"/>
                <w:kern w:val="0"/>
                <w:sz w:val="18"/>
                <w:szCs w:val="18"/>
              </w:rPr>
              <w:t>1、</w:t>
            </w:r>
            <w:r>
              <w:rPr>
                <w:color w:val="000000"/>
                <w:kern w:val="0"/>
                <w:sz w:val="18"/>
                <w:szCs w:val="18"/>
              </w:rPr>
              <w:t>准备相关报关单证；</w:t>
            </w:r>
            <w:r>
              <w:rPr>
                <w:sz w:val="18"/>
                <w:szCs w:val="18"/>
              </w:rPr>
              <w:t xml:space="preserve"> </w:t>
            </w:r>
          </w:p>
          <w:p>
            <w:pPr>
              <w:spacing w:line="240" w:lineRule="auto"/>
              <w:rPr>
                <w:color w:val="000000"/>
                <w:kern w:val="0"/>
                <w:sz w:val="18"/>
                <w:szCs w:val="18"/>
              </w:rPr>
            </w:pPr>
            <w:r>
              <w:rPr>
                <w:rFonts w:hint="eastAsia"/>
                <w:color w:val="000000"/>
                <w:kern w:val="0"/>
                <w:sz w:val="18"/>
                <w:szCs w:val="18"/>
              </w:rPr>
              <w:t>2、</w:t>
            </w:r>
            <w:r>
              <w:rPr>
                <w:color w:val="000000"/>
                <w:kern w:val="0"/>
                <w:sz w:val="18"/>
                <w:szCs w:val="18"/>
              </w:rPr>
              <w:t>进出口商品归类；</w:t>
            </w:r>
          </w:p>
          <w:p>
            <w:pPr>
              <w:spacing w:line="240" w:lineRule="auto"/>
              <w:rPr>
                <w:sz w:val="18"/>
                <w:szCs w:val="18"/>
              </w:rPr>
            </w:pPr>
            <w:r>
              <w:rPr>
                <w:rFonts w:hint="eastAsia"/>
                <w:sz w:val="18"/>
                <w:szCs w:val="18"/>
              </w:rPr>
              <w:t>3、</w:t>
            </w:r>
            <w:r>
              <w:rPr>
                <w:sz w:val="18"/>
                <w:szCs w:val="18"/>
              </w:rPr>
              <w:t>填制报关单证；</w:t>
            </w:r>
          </w:p>
          <w:p>
            <w:pPr>
              <w:spacing w:line="240" w:lineRule="auto"/>
              <w:rPr>
                <w:color w:val="000000"/>
                <w:kern w:val="0"/>
                <w:sz w:val="18"/>
                <w:szCs w:val="18"/>
              </w:rPr>
            </w:pPr>
            <w:r>
              <w:rPr>
                <w:rFonts w:hint="eastAsia"/>
                <w:color w:val="000000"/>
                <w:kern w:val="0"/>
                <w:sz w:val="18"/>
                <w:szCs w:val="18"/>
              </w:rPr>
              <w:t>4、</w:t>
            </w:r>
            <w:r>
              <w:rPr>
                <w:color w:val="000000"/>
                <w:kern w:val="0"/>
                <w:sz w:val="18"/>
                <w:szCs w:val="18"/>
              </w:rPr>
              <w:t>进出口税费计算；</w:t>
            </w:r>
          </w:p>
          <w:p>
            <w:pPr>
              <w:spacing w:line="240" w:lineRule="auto"/>
              <w:rPr>
                <w:sz w:val="18"/>
                <w:szCs w:val="18"/>
              </w:rPr>
            </w:pPr>
            <w:r>
              <w:rPr>
                <w:rFonts w:hint="eastAsia"/>
                <w:sz w:val="18"/>
                <w:szCs w:val="18"/>
              </w:rPr>
              <w:t>5、</w:t>
            </w:r>
            <w:r>
              <w:rPr>
                <w:sz w:val="18"/>
                <w:szCs w:val="18"/>
              </w:rPr>
              <w:t>办理交纳所报货物的各项税费手续和报关手续；</w:t>
            </w:r>
          </w:p>
          <w:p>
            <w:pPr>
              <w:spacing w:line="240" w:lineRule="auto"/>
              <w:rPr>
                <w:color w:val="000000"/>
                <w:kern w:val="0"/>
                <w:sz w:val="18"/>
                <w:szCs w:val="18"/>
              </w:rPr>
            </w:pPr>
            <w:r>
              <w:rPr>
                <w:rFonts w:hint="eastAsia"/>
                <w:color w:val="000000"/>
                <w:kern w:val="0"/>
                <w:sz w:val="18"/>
                <w:szCs w:val="18"/>
              </w:rPr>
              <w:t>6、</w:t>
            </w:r>
            <w:r>
              <w:rPr>
                <w:color w:val="000000"/>
                <w:kern w:val="0"/>
                <w:sz w:val="18"/>
                <w:szCs w:val="18"/>
              </w:rPr>
              <w:t>配合海关查验；</w:t>
            </w:r>
          </w:p>
          <w:p>
            <w:pPr>
              <w:spacing w:line="240" w:lineRule="auto"/>
              <w:rPr>
                <w:color w:val="000000"/>
                <w:kern w:val="0"/>
                <w:sz w:val="18"/>
                <w:szCs w:val="18"/>
              </w:rPr>
            </w:pPr>
            <w:r>
              <w:rPr>
                <w:rFonts w:hint="eastAsia"/>
                <w:color w:val="000000"/>
                <w:kern w:val="0"/>
                <w:sz w:val="18"/>
                <w:szCs w:val="18"/>
              </w:rPr>
              <w:t>7、</w:t>
            </w:r>
            <w:r>
              <w:rPr>
                <w:color w:val="000000"/>
                <w:kern w:val="0"/>
                <w:sz w:val="18"/>
                <w:szCs w:val="18"/>
              </w:rPr>
              <w:t>海关相关软件系统的操作；</w:t>
            </w:r>
          </w:p>
          <w:p>
            <w:pPr>
              <w:spacing w:line="240" w:lineRule="auto"/>
              <w:rPr>
                <w:color w:val="000000"/>
                <w:kern w:val="0"/>
                <w:sz w:val="18"/>
                <w:szCs w:val="18"/>
              </w:rPr>
            </w:pPr>
            <w:r>
              <w:rPr>
                <w:rFonts w:hint="eastAsia"/>
                <w:sz w:val="18"/>
                <w:szCs w:val="18"/>
              </w:rPr>
              <w:t>8、</w:t>
            </w:r>
            <w:r>
              <w:rPr>
                <w:sz w:val="18"/>
                <w:szCs w:val="18"/>
              </w:rPr>
              <w:t>保存各种原始报关单证、票据、函电等业务资料</w:t>
            </w:r>
          </w:p>
        </w:tc>
        <w:tc>
          <w:tcPr>
            <w:tcW w:w="4553" w:type="dxa"/>
          </w:tcPr>
          <w:p>
            <w:pPr>
              <w:autoSpaceDE w:val="0"/>
              <w:autoSpaceDN w:val="0"/>
              <w:spacing w:line="240" w:lineRule="auto"/>
              <w:rPr>
                <w:color w:val="000000"/>
                <w:kern w:val="0"/>
                <w:sz w:val="18"/>
                <w:szCs w:val="18"/>
              </w:rPr>
            </w:pPr>
            <w:r>
              <w:rPr>
                <w:rFonts w:hint="eastAsia"/>
                <w:color w:val="000000"/>
                <w:kern w:val="0"/>
                <w:sz w:val="18"/>
                <w:szCs w:val="18"/>
              </w:rPr>
              <w:t>1、</w:t>
            </w:r>
            <w:r>
              <w:rPr>
                <w:color w:val="000000"/>
                <w:kern w:val="0"/>
                <w:sz w:val="18"/>
                <w:szCs w:val="18"/>
              </w:rPr>
              <w:t>熟悉报关、报检流程，能对商品进行正确归类；</w:t>
            </w:r>
          </w:p>
          <w:p>
            <w:pPr>
              <w:autoSpaceDE w:val="0"/>
              <w:autoSpaceDN w:val="0"/>
              <w:spacing w:line="240" w:lineRule="auto"/>
              <w:rPr>
                <w:color w:val="000000"/>
                <w:kern w:val="0"/>
                <w:sz w:val="18"/>
                <w:szCs w:val="18"/>
              </w:rPr>
            </w:pPr>
            <w:r>
              <w:rPr>
                <w:rFonts w:hint="eastAsia"/>
                <w:color w:val="000000"/>
                <w:kern w:val="0"/>
                <w:sz w:val="18"/>
                <w:szCs w:val="18"/>
              </w:rPr>
              <w:t>2、</w:t>
            </w:r>
            <w:r>
              <w:rPr>
                <w:color w:val="000000"/>
                <w:kern w:val="0"/>
                <w:sz w:val="18"/>
                <w:szCs w:val="18"/>
              </w:rPr>
              <w:t>具有</w:t>
            </w:r>
            <w:r>
              <w:rPr>
                <w:sz w:val="18"/>
                <w:szCs w:val="18"/>
              </w:rPr>
              <w:t>准确、快速填写申报单（包括电子报关）的能力</w:t>
            </w:r>
            <w:r>
              <w:rPr>
                <w:color w:val="000000"/>
                <w:kern w:val="0"/>
                <w:sz w:val="18"/>
                <w:szCs w:val="18"/>
              </w:rPr>
              <w:t>；</w:t>
            </w:r>
          </w:p>
          <w:p>
            <w:pPr>
              <w:autoSpaceDE w:val="0"/>
              <w:autoSpaceDN w:val="0"/>
              <w:spacing w:line="240" w:lineRule="auto"/>
              <w:rPr>
                <w:color w:val="000000"/>
                <w:kern w:val="0"/>
                <w:sz w:val="18"/>
                <w:szCs w:val="18"/>
              </w:rPr>
            </w:pPr>
            <w:r>
              <w:rPr>
                <w:rFonts w:hint="eastAsia"/>
                <w:color w:val="000000"/>
                <w:kern w:val="0"/>
                <w:sz w:val="18"/>
                <w:szCs w:val="18"/>
              </w:rPr>
              <w:t>3、</w:t>
            </w:r>
            <w:r>
              <w:rPr>
                <w:color w:val="000000"/>
                <w:kern w:val="0"/>
                <w:sz w:val="18"/>
                <w:szCs w:val="18"/>
              </w:rPr>
              <w:t>掌握进出口税费的种类及其计算方法；</w:t>
            </w:r>
          </w:p>
          <w:p>
            <w:pPr>
              <w:autoSpaceDE w:val="0"/>
              <w:autoSpaceDN w:val="0"/>
              <w:spacing w:line="240" w:lineRule="auto"/>
              <w:rPr>
                <w:color w:val="000000"/>
                <w:kern w:val="0"/>
                <w:sz w:val="18"/>
                <w:szCs w:val="18"/>
              </w:rPr>
            </w:pPr>
            <w:r>
              <w:rPr>
                <w:rFonts w:hint="eastAsia"/>
                <w:color w:val="000000"/>
                <w:kern w:val="0"/>
                <w:sz w:val="18"/>
                <w:szCs w:val="18"/>
              </w:rPr>
              <w:t>4、</w:t>
            </w:r>
            <w:r>
              <w:rPr>
                <w:color w:val="000000"/>
                <w:kern w:val="0"/>
                <w:sz w:val="18"/>
                <w:szCs w:val="18"/>
              </w:rPr>
              <w:t>具有报关流程整体把控能力；</w:t>
            </w:r>
          </w:p>
          <w:p>
            <w:pPr>
              <w:autoSpaceDE w:val="0"/>
              <w:autoSpaceDN w:val="0"/>
              <w:spacing w:line="240" w:lineRule="auto"/>
              <w:rPr>
                <w:color w:val="000000"/>
                <w:kern w:val="0"/>
                <w:sz w:val="18"/>
                <w:szCs w:val="18"/>
              </w:rPr>
            </w:pPr>
            <w:r>
              <w:rPr>
                <w:rFonts w:hint="eastAsia"/>
                <w:color w:val="000000"/>
                <w:kern w:val="0"/>
                <w:sz w:val="18"/>
                <w:szCs w:val="18"/>
              </w:rPr>
              <w:t>5、</w:t>
            </w:r>
            <w:r>
              <w:rPr>
                <w:color w:val="000000"/>
                <w:kern w:val="0"/>
                <w:sz w:val="18"/>
                <w:szCs w:val="18"/>
              </w:rPr>
              <w:t>具有海关相关软件系统的操作能力；</w:t>
            </w:r>
          </w:p>
          <w:p>
            <w:pPr>
              <w:autoSpaceDE w:val="0"/>
              <w:autoSpaceDN w:val="0"/>
              <w:spacing w:line="240" w:lineRule="auto"/>
              <w:rPr>
                <w:color w:val="000000"/>
                <w:kern w:val="0"/>
                <w:sz w:val="18"/>
                <w:szCs w:val="18"/>
              </w:rPr>
            </w:pPr>
            <w:r>
              <w:rPr>
                <w:rFonts w:hint="eastAsia"/>
                <w:color w:val="000000"/>
                <w:kern w:val="0"/>
                <w:sz w:val="18"/>
                <w:szCs w:val="18"/>
              </w:rPr>
              <w:t>6、</w:t>
            </w:r>
            <w:r>
              <w:rPr>
                <w:color w:val="000000"/>
                <w:kern w:val="0"/>
                <w:sz w:val="18"/>
                <w:szCs w:val="18"/>
              </w:rPr>
              <w:t>具有交流沟通、独立工作能力；</w:t>
            </w:r>
          </w:p>
          <w:p>
            <w:pPr>
              <w:autoSpaceDE w:val="0"/>
              <w:autoSpaceDN w:val="0"/>
              <w:spacing w:line="240" w:lineRule="auto"/>
              <w:rPr>
                <w:color w:val="000000"/>
                <w:kern w:val="0"/>
                <w:sz w:val="18"/>
                <w:szCs w:val="18"/>
              </w:rPr>
            </w:pPr>
            <w:r>
              <w:rPr>
                <w:rFonts w:hint="eastAsia"/>
                <w:sz w:val="18"/>
                <w:szCs w:val="18"/>
              </w:rPr>
              <w:t>7、</w:t>
            </w:r>
            <w:r>
              <w:rPr>
                <w:sz w:val="18"/>
                <w:szCs w:val="18"/>
              </w:rPr>
              <w:t>具有办理核销和销案手续的能力</w:t>
            </w:r>
            <w:r>
              <w:rPr>
                <w:rFonts w:hint="eastAsia"/>
                <w:sz w:val="18"/>
                <w:szCs w:val="18"/>
              </w:rPr>
              <w:t>；</w:t>
            </w:r>
          </w:p>
          <w:p>
            <w:pPr>
              <w:autoSpaceDE w:val="0"/>
              <w:autoSpaceDN w:val="0"/>
              <w:spacing w:line="240" w:lineRule="auto"/>
              <w:rPr>
                <w:color w:val="000000"/>
                <w:kern w:val="0"/>
                <w:sz w:val="18"/>
                <w:szCs w:val="18"/>
              </w:rPr>
            </w:pPr>
            <w:r>
              <w:rPr>
                <w:rFonts w:hint="eastAsia"/>
                <w:color w:val="000000"/>
                <w:kern w:val="0"/>
                <w:sz w:val="18"/>
                <w:szCs w:val="18"/>
              </w:rPr>
              <w:t>8、</w:t>
            </w:r>
            <w:r>
              <w:rPr>
                <w:color w:val="000000"/>
                <w:kern w:val="0"/>
                <w:sz w:val="18"/>
                <w:szCs w:val="18"/>
              </w:rPr>
              <w:t>具有文档资料的管理能力</w:t>
            </w:r>
          </w:p>
        </w:tc>
      </w:tr>
    </w:tbl>
    <w:p>
      <w:pPr>
        <w:spacing w:line="240" w:lineRule="auto"/>
        <w:ind w:firstLine="435"/>
        <w:rPr>
          <w:rFonts w:ascii="仿宋_GB2312" w:eastAsia="仿宋_GB2312"/>
          <w:sz w:val="24"/>
        </w:rPr>
      </w:pPr>
    </w:p>
    <w:p>
      <w:pPr>
        <w:spacing w:line="240" w:lineRule="auto"/>
        <w:rPr>
          <w:rFonts w:hint="default" w:ascii="仿宋_GB2312" w:eastAsia="仿宋_GB2312"/>
          <w:b/>
          <w:sz w:val="24"/>
        </w:rPr>
      </w:pPr>
      <w:r>
        <w:rPr>
          <w:rFonts w:hint="eastAsia" w:ascii="仿宋_GB2312" w:eastAsia="仿宋_GB2312"/>
          <w:b/>
          <w:sz w:val="24"/>
        </w:rPr>
        <w:t>（二）职业资格</w:t>
      </w:r>
      <w:r>
        <w:rPr>
          <w:rFonts w:hint="default" w:ascii="仿宋_GB2312" w:eastAsia="仿宋_GB2312"/>
          <w:b/>
          <w:sz w:val="24"/>
        </w:rPr>
        <w:t>证书要求</w:t>
      </w:r>
    </w:p>
    <w:tbl>
      <w:tblPr>
        <w:tblStyle w:val="8"/>
        <w:tblW w:w="9020"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09"/>
        <w:gridCol w:w="2571"/>
        <w:gridCol w:w="2662"/>
        <w:gridCol w:w="1983"/>
        <w:gridCol w:w="1095"/>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17" w:hRule="atLeast"/>
          <w:jc w:val="center"/>
        </w:trPr>
        <w:tc>
          <w:tcPr>
            <w:tcW w:w="709" w:type="dxa"/>
            <w:vAlign w:val="center"/>
          </w:tcPr>
          <w:p>
            <w:pPr>
              <w:spacing w:line="240" w:lineRule="auto"/>
              <w:jc w:val="center"/>
              <w:rPr>
                <w:b/>
              </w:rPr>
            </w:pPr>
            <w:r>
              <w:rPr>
                <w:rFonts w:hint="eastAsia"/>
                <w:b/>
              </w:rPr>
              <w:t>序号</w:t>
            </w:r>
          </w:p>
        </w:tc>
        <w:tc>
          <w:tcPr>
            <w:tcW w:w="2571" w:type="dxa"/>
            <w:vAlign w:val="center"/>
          </w:tcPr>
          <w:p>
            <w:pPr>
              <w:spacing w:line="240" w:lineRule="auto"/>
              <w:jc w:val="center"/>
              <w:rPr>
                <w:b/>
              </w:rPr>
            </w:pPr>
            <w:r>
              <w:rPr>
                <w:rFonts w:hint="eastAsia"/>
                <w:b/>
              </w:rPr>
              <w:t>证书名称</w:t>
            </w:r>
          </w:p>
        </w:tc>
        <w:tc>
          <w:tcPr>
            <w:tcW w:w="2662" w:type="dxa"/>
            <w:vAlign w:val="center"/>
          </w:tcPr>
          <w:p>
            <w:pPr>
              <w:spacing w:line="240" w:lineRule="auto"/>
              <w:jc w:val="center"/>
              <w:rPr>
                <w:b/>
              </w:rPr>
            </w:pPr>
            <w:r>
              <w:rPr>
                <w:rFonts w:hint="eastAsia"/>
                <w:b/>
              </w:rPr>
              <w:t>颁证单位</w:t>
            </w:r>
          </w:p>
        </w:tc>
        <w:tc>
          <w:tcPr>
            <w:tcW w:w="1983" w:type="dxa"/>
            <w:vAlign w:val="center"/>
          </w:tcPr>
          <w:p>
            <w:pPr>
              <w:spacing w:line="240" w:lineRule="auto"/>
              <w:jc w:val="center"/>
              <w:rPr>
                <w:b/>
              </w:rPr>
            </w:pPr>
            <w:r>
              <w:rPr>
                <w:rFonts w:hint="eastAsia"/>
                <w:b/>
              </w:rPr>
              <w:t>等级要求</w:t>
            </w:r>
          </w:p>
        </w:tc>
        <w:tc>
          <w:tcPr>
            <w:tcW w:w="1095" w:type="dxa"/>
            <w:vAlign w:val="center"/>
          </w:tcPr>
          <w:p>
            <w:pPr>
              <w:spacing w:line="240" w:lineRule="auto"/>
              <w:jc w:val="center"/>
              <w:rPr>
                <w:b/>
              </w:rPr>
            </w:pPr>
            <w:r>
              <w:rPr>
                <w:rFonts w:hint="eastAsia"/>
                <w:b/>
              </w:rPr>
              <w:t>备注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96" w:hRule="atLeast"/>
          <w:jc w:val="center"/>
        </w:trPr>
        <w:tc>
          <w:tcPr>
            <w:tcW w:w="709" w:type="dxa"/>
            <w:vAlign w:val="center"/>
          </w:tcPr>
          <w:p>
            <w:pPr>
              <w:spacing w:line="240" w:lineRule="auto"/>
              <w:jc w:val="center"/>
              <w:rPr>
                <w:kern w:val="0"/>
                <w:sz w:val="18"/>
                <w:szCs w:val="18"/>
              </w:rPr>
            </w:pPr>
            <w:r>
              <w:rPr>
                <w:kern w:val="0"/>
                <w:sz w:val="18"/>
                <w:szCs w:val="18"/>
              </w:rPr>
              <w:t>1</w:t>
            </w:r>
          </w:p>
        </w:tc>
        <w:tc>
          <w:tcPr>
            <w:tcW w:w="2571" w:type="dxa"/>
            <w:vAlign w:val="center"/>
          </w:tcPr>
          <w:p>
            <w:pPr>
              <w:spacing w:line="240" w:lineRule="auto"/>
              <w:jc w:val="center"/>
              <w:rPr>
                <w:sz w:val="18"/>
                <w:szCs w:val="18"/>
              </w:rPr>
            </w:pPr>
            <w:r>
              <w:rPr>
                <w:rFonts w:hint="eastAsia" w:ascii="宋体" w:hAnsi="宋体"/>
                <w:sz w:val="18"/>
                <w:szCs w:val="18"/>
              </w:rPr>
              <w:t>国家计算机等级考试证书</w:t>
            </w:r>
          </w:p>
        </w:tc>
        <w:tc>
          <w:tcPr>
            <w:tcW w:w="2662" w:type="dxa"/>
            <w:vAlign w:val="center"/>
          </w:tcPr>
          <w:p>
            <w:pPr>
              <w:spacing w:line="240" w:lineRule="auto"/>
              <w:jc w:val="center"/>
              <w:rPr>
                <w:sz w:val="18"/>
                <w:szCs w:val="18"/>
              </w:rPr>
            </w:pPr>
            <w:r>
              <w:rPr>
                <w:rStyle w:val="13"/>
                <w:rFonts w:ascii="Arial" w:hAnsi="Arial" w:cs="Arial"/>
                <w:color w:val="000000"/>
                <w:sz w:val="18"/>
                <w:szCs w:val="18"/>
              </w:rPr>
              <w:t>教育部考试中心</w:t>
            </w:r>
          </w:p>
        </w:tc>
        <w:tc>
          <w:tcPr>
            <w:tcW w:w="1983" w:type="dxa"/>
            <w:vAlign w:val="center"/>
          </w:tcPr>
          <w:p>
            <w:pPr>
              <w:spacing w:line="240" w:lineRule="auto"/>
              <w:jc w:val="center"/>
              <w:rPr>
                <w:sz w:val="18"/>
                <w:szCs w:val="18"/>
              </w:rPr>
            </w:pPr>
            <w:r>
              <w:rPr>
                <w:rFonts w:hint="eastAsia" w:ascii="宋体" w:hAnsi="宋体"/>
                <w:sz w:val="18"/>
                <w:szCs w:val="18"/>
              </w:rPr>
              <w:t>一级（或以上）</w:t>
            </w:r>
          </w:p>
        </w:tc>
        <w:tc>
          <w:tcPr>
            <w:tcW w:w="1095" w:type="dxa"/>
            <w:vMerge w:val="restart"/>
            <w:vAlign w:val="center"/>
          </w:tcPr>
          <w:p>
            <w:pPr>
              <w:spacing w:line="240" w:lineRule="auto"/>
              <w:jc w:val="center"/>
              <w:rPr>
                <w:sz w:val="18"/>
                <w:szCs w:val="18"/>
              </w:rPr>
            </w:pPr>
            <w:r>
              <w:rPr>
                <w:rFonts w:hint="eastAsia"/>
                <w:sz w:val="18"/>
                <w:szCs w:val="18"/>
              </w:rPr>
              <w:t>任选其一</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81" w:hRule="atLeast"/>
          <w:jc w:val="center"/>
        </w:trPr>
        <w:tc>
          <w:tcPr>
            <w:tcW w:w="709" w:type="dxa"/>
            <w:vAlign w:val="center"/>
          </w:tcPr>
          <w:p>
            <w:pPr>
              <w:spacing w:line="240" w:lineRule="auto"/>
              <w:jc w:val="center"/>
              <w:rPr>
                <w:kern w:val="0"/>
                <w:sz w:val="18"/>
                <w:szCs w:val="18"/>
              </w:rPr>
            </w:pPr>
            <w:r>
              <w:rPr>
                <w:rFonts w:hint="eastAsia"/>
                <w:kern w:val="0"/>
                <w:sz w:val="18"/>
                <w:szCs w:val="18"/>
              </w:rPr>
              <w:t>2</w:t>
            </w:r>
          </w:p>
        </w:tc>
        <w:tc>
          <w:tcPr>
            <w:tcW w:w="2571" w:type="dxa"/>
            <w:vAlign w:val="center"/>
          </w:tcPr>
          <w:p>
            <w:pPr>
              <w:snapToGrid w:val="0"/>
              <w:spacing w:line="240" w:lineRule="auto"/>
              <w:jc w:val="center"/>
              <w:rPr>
                <w:rFonts w:ascii="宋体" w:hAnsi="宋体"/>
                <w:sz w:val="18"/>
                <w:szCs w:val="18"/>
              </w:rPr>
            </w:pPr>
            <w:r>
              <w:rPr>
                <w:sz w:val="18"/>
                <w:szCs w:val="18"/>
              </w:rPr>
              <w:t>江苏省高等学校计算机基础知识和应用能力证书</w:t>
            </w:r>
          </w:p>
        </w:tc>
        <w:tc>
          <w:tcPr>
            <w:tcW w:w="2662" w:type="dxa"/>
            <w:vAlign w:val="center"/>
          </w:tcPr>
          <w:p>
            <w:pPr>
              <w:spacing w:line="240" w:lineRule="auto"/>
              <w:jc w:val="center"/>
              <w:rPr>
                <w:sz w:val="18"/>
                <w:szCs w:val="18"/>
              </w:rPr>
            </w:pPr>
            <w:r>
              <w:rPr>
                <w:sz w:val="18"/>
                <w:szCs w:val="18"/>
              </w:rPr>
              <w:t>江苏省高等学校计算机等级考试中心</w:t>
            </w:r>
          </w:p>
        </w:tc>
        <w:tc>
          <w:tcPr>
            <w:tcW w:w="1983" w:type="dxa"/>
            <w:vAlign w:val="center"/>
          </w:tcPr>
          <w:p>
            <w:pPr>
              <w:spacing w:line="240" w:lineRule="auto"/>
              <w:jc w:val="center"/>
              <w:rPr>
                <w:sz w:val="18"/>
                <w:szCs w:val="18"/>
              </w:rPr>
            </w:pPr>
            <w:r>
              <w:rPr>
                <w:sz w:val="18"/>
                <w:szCs w:val="18"/>
              </w:rPr>
              <w:t>一级</w:t>
            </w:r>
          </w:p>
        </w:tc>
        <w:tc>
          <w:tcPr>
            <w:tcW w:w="1095" w:type="dxa"/>
            <w:vMerge w:val="continue"/>
            <w:vAlign w:val="center"/>
          </w:tcPr>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81" w:hRule="atLeast"/>
          <w:jc w:val="center"/>
        </w:trPr>
        <w:tc>
          <w:tcPr>
            <w:tcW w:w="709" w:type="dxa"/>
            <w:vAlign w:val="center"/>
          </w:tcPr>
          <w:p>
            <w:pPr>
              <w:spacing w:line="240" w:lineRule="auto"/>
              <w:jc w:val="center"/>
              <w:rPr>
                <w:kern w:val="0"/>
                <w:sz w:val="18"/>
                <w:szCs w:val="18"/>
              </w:rPr>
            </w:pPr>
            <w:r>
              <w:rPr>
                <w:rFonts w:hint="eastAsia"/>
                <w:kern w:val="0"/>
                <w:sz w:val="18"/>
                <w:szCs w:val="18"/>
              </w:rPr>
              <w:t>3</w:t>
            </w:r>
          </w:p>
        </w:tc>
        <w:tc>
          <w:tcPr>
            <w:tcW w:w="2571" w:type="dxa"/>
            <w:vAlign w:val="center"/>
          </w:tcPr>
          <w:p>
            <w:pPr>
              <w:spacing w:line="240" w:lineRule="auto"/>
              <w:jc w:val="center"/>
              <w:rPr>
                <w:kern w:val="0"/>
                <w:sz w:val="18"/>
                <w:szCs w:val="18"/>
              </w:rPr>
            </w:pPr>
            <w:r>
              <w:rPr>
                <w:rFonts w:hint="default"/>
                <w:kern w:val="0"/>
                <w:sz w:val="18"/>
                <w:szCs w:val="18"/>
              </w:rPr>
              <w:t>助理物流管理师</w:t>
            </w:r>
          </w:p>
        </w:tc>
        <w:tc>
          <w:tcPr>
            <w:tcW w:w="2662" w:type="dxa"/>
            <w:vAlign w:val="center"/>
          </w:tcPr>
          <w:p>
            <w:pPr>
              <w:spacing w:line="240" w:lineRule="auto"/>
              <w:jc w:val="center"/>
              <w:rPr>
                <w:kern w:val="0"/>
                <w:sz w:val="18"/>
                <w:szCs w:val="18"/>
              </w:rPr>
            </w:pPr>
            <w:r>
              <w:rPr>
                <w:rFonts w:hint="eastAsia"/>
                <w:kern w:val="0"/>
                <w:sz w:val="18"/>
                <w:szCs w:val="18"/>
              </w:rPr>
              <w:t>中国商业企业管理协会</w:t>
            </w:r>
          </w:p>
        </w:tc>
        <w:tc>
          <w:tcPr>
            <w:tcW w:w="1983" w:type="dxa"/>
            <w:vAlign w:val="center"/>
          </w:tcPr>
          <w:p>
            <w:pPr>
              <w:spacing w:line="240" w:lineRule="auto"/>
              <w:jc w:val="center"/>
              <w:rPr>
                <w:kern w:val="0"/>
                <w:sz w:val="18"/>
                <w:szCs w:val="18"/>
              </w:rPr>
            </w:pPr>
            <w:r>
              <w:rPr>
                <w:rFonts w:hint="eastAsia" w:ascii="宋体" w:hAnsi="宋体"/>
                <w:sz w:val="18"/>
                <w:szCs w:val="18"/>
              </w:rPr>
              <w:t>助理</w:t>
            </w:r>
            <w:r>
              <w:rPr>
                <w:rFonts w:ascii="宋体" w:hAnsi="宋体"/>
                <w:sz w:val="18"/>
                <w:szCs w:val="18"/>
              </w:rPr>
              <w:t>级</w:t>
            </w:r>
          </w:p>
        </w:tc>
        <w:tc>
          <w:tcPr>
            <w:tcW w:w="1095" w:type="dxa"/>
            <w:vMerge w:val="restart"/>
            <w:vAlign w:val="center"/>
          </w:tcPr>
          <w:p>
            <w:pPr>
              <w:spacing w:line="240" w:lineRule="auto"/>
              <w:jc w:val="center"/>
              <w:rPr>
                <w:rFonts w:hint="eastAsia"/>
                <w:sz w:val="18"/>
                <w:szCs w:val="18"/>
              </w:rPr>
            </w:pPr>
            <w:r>
              <w:rPr>
                <w:rFonts w:hint="eastAsia"/>
                <w:sz w:val="18"/>
                <w:szCs w:val="18"/>
              </w:rPr>
              <w:t>任选其一</w:t>
            </w:r>
          </w:p>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96" w:hRule="atLeast"/>
          <w:jc w:val="center"/>
        </w:trPr>
        <w:tc>
          <w:tcPr>
            <w:tcW w:w="709" w:type="dxa"/>
            <w:vAlign w:val="center"/>
          </w:tcPr>
          <w:p>
            <w:pPr>
              <w:spacing w:line="240" w:lineRule="auto"/>
              <w:jc w:val="center"/>
              <w:rPr>
                <w:kern w:val="0"/>
                <w:sz w:val="18"/>
                <w:szCs w:val="18"/>
              </w:rPr>
            </w:pPr>
            <w:r>
              <w:rPr>
                <w:kern w:val="0"/>
                <w:sz w:val="18"/>
                <w:szCs w:val="18"/>
              </w:rPr>
              <w:t>4</w:t>
            </w:r>
          </w:p>
        </w:tc>
        <w:tc>
          <w:tcPr>
            <w:tcW w:w="2571" w:type="dxa"/>
            <w:vAlign w:val="center"/>
          </w:tcPr>
          <w:p>
            <w:pPr>
              <w:spacing w:line="240" w:lineRule="auto"/>
              <w:jc w:val="center"/>
              <w:rPr>
                <w:sz w:val="18"/>
                <w:szCs w:val="18"/>
              </w:rPr>
            </w:pPr>
            <w:r>
              <w:rPr>
                <w:rFonts w:hint="eastAsia" w:ascii="宋体" w:hAnsi="宋体"/>
                <w:sz w:val="18"/>
                <w:szCs w:val="18"/>
              </w:rPr>
              <w:t>物流师</w:t>
            </w:r>
          </w:p>
        </w:tc>
        <w:tc>
          <w:tcPr>
            <w:tcW w:w="2662" w:type="dxa"/>
            <w:vAlign w:val="center"/>
          </w:tcPr>
          <w:p>
            <w:pPr>
              <w:spacing w:line="240" w:lineRule="auto"/>
              <w:jc w:val="center"/>
              <w:rPr>
                <w:sz w:val="18"/>
                <w:szCs w:val="18"/>
              </w:rPr>
            </w:pPr>
            <w:r>
              <w:rPr>
                <w:sz w:val="18"/>
                <w:szCs w:val="18"/>
              </w:rPr>
              <w:t>中国专业人才网</w:t>
            </w:r>
          </w:p>
        </w:tc>
        <w:tc>
          <w:tcPr>
            <w:tcW w:w="1983" w:type="dxa"/>
            <w:vAlign w:val="center"/>
          </w:tcPr>
          <w:p>
            <w:pPr>
              <w:spacing w:line="240" w:lineRule="auto"/>
              <w:jc w:val="center"/>
              <w:rPr>
                <w:sz w:val="18"/>
                <w:szCs w:val="18"/>
              </w:rPr>
            </w:pPr>
            <w:r>
              <w:rPr>
                <w:rFonts w:hint="eastAsia" w:ascii="宋体" w:hAnsi="宋体"/>
                <w:sz w:val="18"/>
                <w:szCs w:val="18"/>
              </w:rPr>
              <w:t>助理</w:t>
            </w:r>
            <w:r>
              <w:rPr>
                <w:rFonts w:ascii="宋体" w:hAnsi="宋体"/>
                <w:sz w:val="18"/>
                <w:szCs w:val="18"/>
              </w:rPr>
              <w:t>级</w:t>
            </w:r>
          </w:p>
        </w:tc>
        <w:tc>
          <w:tcPr>
            <w:tcW w:w="1095" w:type="dxa"/>
            <w:vMerge w:val="continue"/>
            <w:vAlign w:val="center"/>
          </w:tcPr>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96" w:hRule="atLeast"/>
          <w:jc w:val="center"/>
        </w:trPr>
        <w:tc>
          <w:tcPr>
            <w:tcW w:w="709" w:type="dxa"/>
            <w:vAlign w:val="center"/>
          </w:tcPr>
          <w:p>
            <w:pPr>
              <w:spacing w:line="240" w:lineRule="auto"/>
              <w:jc w:val="center"/>
              <w:rPr>
                <w:kern w:val="0"/>
                <w:sz w:val="18"/>
                <w:szCs w:val="18"/>
              </w:rPr>
            </w:pPr>
            <w:r>
              <w:rPr>
                <w:kern w:val="0"/>
                <w:sz w:val="18"/>
                <w:szCs w:val="18"/>
              </w:rPr>
              <w:t>5</w:t>
            </w:r>
          </w:p>
        </w:tc>
        <w:tc>
          <w:tcPr>
            <w:tcW w:w="2571" w:type="dxa"/>
            <w:vAlign w:val="center"/>
          </w:tcPr>
          <w:p>
            <w:pPr>
              <w:spacing w:line="240" w:lineRule="auto"/>
              <w:jc w:val="center"/>
              <w:rPr>
                <w:rFonts w:ascii="宋体" w:hAnsi="宋体"/>
                <w:sz w:val="18"/>
                <w:szCs w:val="18"/>
              </w:rPr>
            </w:pPr>
            <w:r>
              <w:rPr>
                <w:rFonts w:hint="eastAsia" w:ascii="宋体" w:hAnsi="宋体"/>
                <w:sz w:val="18"/>
                <w:szCs w:val="18"/>
              </w:rPr>
              <w:t>物流师</w:t>
            </w:r>
          </w:p>
        </w:tc>
        <w:tc>
          <w:tcPr>
            <w:tcW w:w="2662" w:type="dxa"/>
            <w:vAlign w:val="center"/>
          </w:tcPr>
          <w:p>
            <w:pPr>
              <w:spacing w:line="240" w:lineRule="auto"/>
              <w:jc w:val="center"/>
              <w:rPr>
                <w:sz w:val="18"/>
                <w:szCs w:val="18"/>
              </w:rPr>
            </w:pPr>
            <w:r>
              <w:rPr>
                <w:sz w:val="18"/>
                <w:szCs w:val="18"/>
              </w:rPr>
              <w:t>中国专业人才网</w:t>
            </w:r>
          </w:p>
        </w:tc>
        <w:tc>
          <w:tcPr>
            <w:tcW w:w="1983" w:type="dxa"/>
            <w:vAlign w:val="center"/>
          </w:tcPr>
          <w:p>
            <w:pPr>
              <w:spacing w:line="240" w:lineRule="auto"/>
              <w:jc w:val="center"/>
              <w:rPr>
                <w:rFonts w:ascii="宋体" w:hAnsi="宋体"/>
                <w:sz w:val="18"/>
                <w:szCs w:val="18"/>
              </w:rPr>
            </w:pPr>
            <w:r>
              <w:rPr>
                <w:rFonts w:ascii="宋体" w:hAnsi="宋体"/>
                <w:sz w:val="18"/>
                <w:szCs w:val="18"/>
              </w:rPr>
              <w:t>中级</w:t>
            </w:r>
          </w:p>
        </w:tc>
        <w:tc>
          <w:tcPr>
            <w:tcW w:w="1095" w:type="dxa"/>
            <w:vMerge w:val="continue"/>
            <w:vAlign w:val="center"/>
          </w:tcPr>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93" w:hRule="atLeast"/>
          <w:jc w:val="center"/>
        </w:trPr>
        <w:tc>
          <w:tcPr>
            <w:tcW w:w="709" w:type="dxa"/>
            <w:vAlign w:val="center"/>
          </w:tcPr>
          <w:p>
            <w:pPr>
              <w:spacing w:line="240" w:lineRule="auto"/>
              <w:jc w:val="center"/>
              <w:rPr>
                <w:kern w:val="0"/>
                <w:sz w:val="18"/>
                <w:szCs w:val="18"/>
              </w:rPr>
            </w:pPr>
            <w:r>
              <w:rPr>
                <w:kern w:val="0"/>
                <w:sz w:val="18"/>
                <w:szCs w:val="18"/>
              </w:rPr>
              <w:t>6</w:t>
            </w:r>
          </w:p>
        </w:tc>
        <w:tc>
          <w:tcPr>
            <w:tcW w:w="2571" w:type="dxa"/>
            <w:vAlign w:val="center"/>
          </w:tcPr>
          <w:p>
            <w:pPr>
              <w:spacing w:line="240" w:lineRule="auto"/>
              <w:jc w:val="center"/>
              <w:rPr>
                <w:rFonts w:hint="eastAsia" w:ascii="宋体" w:hAnsi="宋体" w:eastAsia="宋体" w:cs="Times New Roman"/>
                <w:b w:val="0"/>
                <w:kern w:val="2"/>
                <w:sz w:val="18"/>
                <w:szCs w:val="18"/>
                <w:lang w:val="en-US" w:eastAsia="zh-CN" w:bidi="ar-SA"/>
              </w:rPr>
            </w:pPr>
            <w:r>
              <w:rPr>
                <w:rFonts w:hint="default" w:ascii="宋体" w:hAnsi="宋体"/>
                <w:szCs w:val="21"/>
              </w:rPr>
              <w:t>1+X</w:t>
            </w:r>
            <w:r>
              <w:rPr>
                <w:rFonts w:hint="default" w:ascii="宋体" w:hAnsi="宋体" w:eastAsia="宋体" w:cs="Times New Roman"/>
                <w:b w:val="0"/>
                <w:kern w:val="2"/>
                <w:sz w:val="18"/>
                <w:szCs w:val="18"/>
                <w:lang w:val="en-US" w:eastAsia="zh-CN" w:bidi="ar-SA"/>
              </w:rPr>
              <w:t>物流管理职业技能等级证</w:t>
            </w:r>
            <w:r>
              <w:rPr>
                <w:rFonts w:hint="default" w:ascii="宋体" w:hAnsi="宋体" w:eastAsia="宋体" w:cs="Times New Roman"/>
                <w:b w:val="0"/>
                <w:kern w:val="2"/>
                <w:sz w:val="18"/>
                <w:szCs w:val="18"/>
                <w:lang w:eastAsia="zh-CN" w:bidi="ar-SA"/>
              </w:rPr>
              <w:t>书</w:t>
            </w:r>
          </w:p>
        </w:tc>
        <w:tc>
          <w:tcPr>
            <w:tcW w:w="2662" w:type="dxa"/>
            <w:vAlign w:val="center"/>
          </w:tcPr>
          <w:p>
            <w:pPr>
              <w:keepNext w:val="0"/>
              <w:keepLines w:val="0"/>
              <w:widowControl/>
              <w:suppressLineNumbers w:val="0"/>
              <w:spacing w:line="240" w:lineRule="auto"/>
              <w:jc w:val="left"/>
              <w:rPr>
                <w:rFonts w:hint="eastAsia"/>
                <w:sz w:val="18"/>
                <w:szCs w:val="18"/>
                <w:lang w:val="en-US" w:eastAsia="zh-CN"/>
              </w:rPr>
            </w:pPr>
            <w:r>
              <w:rPr>
                <w:rFonts w:hint="eastAsia"/>
                <w:sz w:val="18"/>
                <w:szCs w:val="18"/>
                <w:lang w:val="en-US" w:eastAsia="zh-CN"/>
              </w:rPr>
              <w:t>北京中物联物流采购培训中心</w:t>
            </w:r>
          </w:p>
        </w:tc>
        <w:tc>
          <w:tcPr>
            <w:tcW w:w="1983" w:type="dxa"/>
            <w:vAlign w:val="center"/>
          </w:tcPr>
          <w:p>
            <w:pPr>
              <w:spacing w:line="240" w:lineRule="auto"/>
              <w:jc w:val="center"/>
              <w:rPr>
                <w:rFonts w:ascii="宋体" w:hAnsi="宋体"/>
                <w:sz w:val="18"/>
                <w:szCs w:val="18"/>
              </w:rPr>
            </w:pPr>
            <w:r>
              <w:rPr>
                <w:rFonts w:ascii="宋体" w:hAnsi="宋体"/>
                <w:sz w:val="18"/>
                <w:szCs w:val="18"/>
              </w:rPr>
              <w:t>初级</w:t>
            </w:r>
          </w:p>
        </w:tc>
        <w:tc>
          <w:tcPr>
            <w:tcW w:w="1095" w:type="dxa"/>
            <w:vMerge w:val="continue"/>
            <w:vAlign w:val="center"/>
          </w:tcPr>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93" w:hRule="atLeast"/>
          <w:jc w:val="center"/>
        </w:trPr>
        <w:tc>
          <w:tcPr>
            <w:tcW w:w="709" w:type="dxa"/>
            <w:vAlign w:val="center"/>
          </w:tcPr>
          <w:p>
            <w:pPr>
              <w:spacing w:line="240" w:lineRule="auto"/>
              <w:jc w:val="center"/>
              <w:rPr>
                <w:kern w:val="0"/>
                <w:sz w:val="18"/>
                <w:szCs w:val="18"/>
              </w:rPr>
            </w:pPr>
            <w:r>
              <w:rPr>
                <w:kern w:val="0"/>
                <w:sz w:val="18"/>
                <w:szCs w:val="18"/>
              </w:rPr>
              <w:t>7</w:t>
            </w:r>
          </w:p>
        </w:tc>
        <w:tc>
          <w:tcPr>
            <w:tcW w:w="2571" w:type="dxa"/>
            <w:vAlign w:val="center"/>
          </w:tcPr>
          <w:p>
            <w:pPr>
              <w:spacing w:line="240" w:lineRule="auto"/>
              <w:jc w:val="center"/>
              <w:rPr>
                <w:rFonts w:hint="default" w:ascii="宋体" w:hAnsi="宋体" w:eastAsia="宋体" w:cs="Times New Roman"/>
                <w:b w:val="0"/>
                <w:kern w:val="2"/>
                <w:sz w:val="18"/>
                <w:szCs w:val="18"/>
                <w:lang w:val="en-US" w:eastAsia="zh-CN" w:bidi="ar-SA"/>
              </w:rPr>
            </w:pPr>
            <w:r>
              <w:rPr>
                <w:rFonts w:hint="default" w:ascii="宋体" w:hAnsi="宋体"/>
                <w:szCs w:val="21"/>
              </w:rPr>
              <w:t>1+X</w:t>
            </w:r>
            <w:r>
              <w:rPr>
                <w:rFonts w:hint="default" w:ascii="宋体" w:hAnsi="宋体" w:eastAsia="宋体" w:cs="Times New Roman"/>
                <w:b w:val="0"/>
                <w:kern w:val="2"/>
                <w:sz w:val="18"/>
                <w:szCs w:val="18"/>
                <w:lang w:val="en-US" w:eastAsia="zh-CN" w:bidi="ar-SA"/>
              </w:rPr>
              <w:t>物流管理职业技能等级证</w:t>
            </w:r>
            <w:r>
              <w:rPr>
                <w:rFonts w:hint="default" w:ascii="宋体" w:hAnsi="宋体" w:eastAsia="宋体" w:cs="Times New Roman"/>
                <w:b w:val="0"/>
                <w:kern w:val="2"/>
                <w:sz w:val="18"/>
                <w:szCs w:val="18"/>
                <w:lang w:eastAsia="zh-CN" w:bidi="ar-SA"/>
              </w:rPr>
              <w:t>书</w:t>
            </w:r>
          </w:p>
        </w:tc>
        <w:tc>
          <w:tcPr>
            <w:tcW w:w="2662" w:type="dxa"/>
            <w:vAlign w:val="center"/>
          </w:tcPr>
          <w:p>
            <w:pPr>
              <w:keepNext w:val="0"/>
              <w:keepLines w:val="0"/>
              <w:widowControl/>
              <w:suppressLineNumbers w:val="0"/>
              <w:spacing w:line="240" w:lineRule="auto"/>
              <w:jc w:val="left"/>
              <w:rPr>
                <w:rFonts w:hint="eastAsia"/>
                <w:sz w:val="18"/>
                <w:szCs w:val="18"/>
                <w:lang w:val="en-US" w:eastAsia="zh-CN"/>
              </w:rPr>
            </w:pPr>
            <w:r>
              <w:rPr>
                <w:rFonts w:hint="eastAsia"/>
                <w:sz w:val="18"/>
                <w:szCs w:val="18"/>
                <w:lang w:val="en-US" w:eastAsia="zh-CN"/>
              </w:rPr>
              <w:t>北京中物联物流采购培训中心</w:t>
            </w:r>
          </w:p>
        </w:tc>
        <w:tc>
          <w:tcPr>
            <w:tcW w:w="1983" w:type="dxa"/>
            <w:vAlign w:val="center"/>
          </w:tcPr>
          <w:p>
            <w:pPr>
              <w:spacing w:line="240" w:lineRule="auto"/>
              <w:jc w:val="center"/>
              <w:rPr>
                <w:rFonts w:ascii="宋体" w:hAnsi="宋体"/>
                <w:sz w:val="18"/>
                <w:szCs w:val="18"/>
              </w:rPr>
            </w:pPr>
            <w:r>
              <w:rPr>
                <w:rFonts w:ascii="宋体" w:hAnsi="宋体"/>
                <w:sz w:val="18"/>
                <w:szCs w:val="18"/>
              </w:rPr>
              <w:t>中级</w:t>
            </w:r>
          </w:p>
        </w:tc>
        <w:tc>
          <w:tcPr>
            <w:tcW w:w="1095" w:type="dxa"/>
            <w:vMerge w:val="continue"/>
            <w:vAlign w:val="center"/>
          </w:tcPr>
          <w:p>
            <w:pPr>
              <w:spacing w:line="240" w:lineRule="auto"/>
              <w:jc w:val="center"/>
              <w:rPr>
                <w:sz w:val="18"/>
                <w:szCs w:val="18"/>
              </w:rPr>
            </w:pPr>
          </w:p>
        </w:tc>
      </w:tr>
    </w:tbl>
    <w:p>
      <w:pPr>
        <w:spacing w:line="240" w:lineRule="auto"/>
        <w:ind w:firstLine="120" w:firstLineChars="50"/>
        <w:rPr>
          <w:rFonts w:ascii="仿宋_GB2312" w:eastAsia="仿宋_GB2312"/>
          <w:b/>
          <w:sz w:val="24"/>
        </w:rPr>
      </w:pPr>
      <w:r>
        <w:rPr>
          <w:rFonts w:hint="eastAsia" w:ascii="仿宋_GB2312" w:eastAsia="仿宋_GB2312"/>
          <w:b/>
          <w:sz w:val="24"/>
        </w:rPr>
        <w:t>（三）继续学习专业</w:t>
      </w:r>
    </w:p>
    <w:p>
      <w:pPr>
        <w:spacing w:line="240" w:lineRule="auto"/>
        <w:ind w:firstLine="420" w:firstLineChars="200"/>
        <w:rPr>
          <w:rFonts w:ascii="仿宋" w:hAnsi="仿宋" w:eastAsia="仿宋" w:cs="仿宋"/>
          <w:bCs/>
          <w:szCs w:val="21"/>
        </w:rPr>
      </w:pPr>
      <w:r>
        <w:rPr>
          <w:rFonts w:hint="default" w:ascii="仿宋" w:hAnsi="仿宋" w:eastAsia="仿宋" w:cs="仿宋"/>
          <w:bCs/>
          <w:szCs w:val="21"/>
        </w:rPr>
        <w:t>现代</w:t>
      </w:r>
      <w:r>
        <w:rPr>
          <w:rFonts w:hint="eastAsia" w:ascii="仿宋" w:hAnsi="仿宋" w:eastAsia="仿宋" w:cs="仿宋"/>
          <w:bCs/>
          <w:szCs w:val="21"/>
        </w:rPr>
        <w:t>物流管理、</w:t>
      </w:r>
      <w:r>
        <w:rPr>
          <w:rFonts w:hint="eastAsia" w:ascii="仿宋" w:hAnsi="仿宋" w:eastAsia="仿宋" w:cs="仿宋"/>
          <w:bCs/>
          <w:szCs w:val="21"/>
          <w:lang w:val="en-US" w:eastAsia="zh-CN"/>
        </w:rPr>
        <w:t>采购与供应管理、</w:t>
      </w:r>
      <w:r>
        <w:rPr>
          <w:rFonts w:hint="eastAsia" w:ascii="仿宋" w:hAnsi="仿宋" w:eastAsia="仿宋" w:cs="仿宋"/>
          <w:bCs/>
          <w:szCs w:val="21"/>
        </w:rPr>
        <w:t>电子商务、市场营销等本科专业。</w:t>
      </w:r>
    </w:p>
    <w:p>
      <w:pPr>
        <w:spacing w:line="240" w:lineRule="auto"/>
        <w:ind w:firstLine="280" w:firstLineChars="100"/>
        <w:rPr>
          <w:rFonts w:ascii="仿宋_GB2312" w:hAnsi="仿宋" w:eastAsia="仿宋_GB2312"/>
          <w:b/>
          <w:sz w:val="28"/>
          <w:szCs w:val="28"/>
        </w:rPr>
      </w:pPr>
      <w:r>
        <w:rPr>
          <w:rFonts w:hint="eastAsia" w:ascii="仿宋_GB2312" w:hAnsi="仿宋" w:eastAsia="仿宋_GB2312"/>
          <w:b/>
          <w:sz w:val="28"/>
          <w:szCs w:val="28"/>
        </w:rPr>
        <w:t>六、综合素质及职业能力</w:t>
      </w:r>
    </w:p>
    <w:p>
      <w:pPr>
        <w:spacing w:line="240" w:lineRule="auto"/>
        <w:ind w:firstLine="140" w:firstLineChars="50"/>
        <w:rPr>
          <w:rFonts w:ascii="仿宋_GB2312" w:hAnsi="仿宋" w:eastAsia="仿宋_GB2312"/>
          <w:b/>
          <w:sz w:val="24"/>
        </w:rPr>
      </w:pPr>
      <w:r>
        <w:rPr>
          <w:rFonts w:hint="eastAsia" w:ascii="仿宋_GB2312" w:hAnsi="仿宋" w:eastAsia="仿宋_GB2312"/>
          <w:b/>
          <w:sz w:val="28"/>
          <w:szCs w:val="28"/>
        </w:rPr>
        <w:t xml:space="preserve"> </w:t>
      </w:r>
      <w:r>
        <w:rPr>
          <w:rFonts w:hint="eastAsia" w:ascii="仿宋_GB2312" w:hAnsi="仿宋" w:eastAsia="仿宋_GB2312"/>
          <w:b/>
          <w:sz w:val="24"/>
        </w:rPr>
        <w:t>（一）综合素质</w:t>
      </w:r>
    </w:p>
    <w:p>
      <w:pPr>
        <w:snapToGrid w:val="0"/>
        <w:spacing w:line="24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 xml:space="preserve"> 1.思想道德素质：坚定拥护中国共产党领导和我国社会主义制度，在习近平新时代中国特色社会主义思想指引下，践行社会主义核心价值观，具有深厚的爱国情感和中华民族自豪感。熟悉我国国情，牢固树立“国家利益高于一切"的政治思想，坚持正义，自觉抵制各种危害祖国和广大人民群众利益的不良思想和行为。牢固树立社会主义“八荣八耻"荣辱观和法纪观，自尊、自爱、自律、自强，遵纪守法，尊重他人，养成恪守职业道德与行为规范的习惯，做一个对国家和社会负责任的人。</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2.科学文化素质：对文学、哲学、历史、艺术等人文社会科学有一定了解，具有一定的文化品位、审美情趣、人文素养。</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专业素质：具有现代物流从业人员的精神和气质，爱岗敬业；具有较强的安全作业意识；具有较强的服务恿识和环保意识；具有适应新知识、新设备的能力；具有诚信为本、踏实负责的经营管理职业道德素质，具备国际物流活动所必需的法律素质和文化素质。</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4.身心素质：具有一定的体育运动和卫生保健知识，养成锻炼身体的习惯，掌握一定的运动技能，达到教育部、国家体育总局颁布的《国家学生体质健康标准》的要求；能正确面对困难、压力和挫折，具有积极进取、乐观向上和健康平和的心态。</w:t>
      </w:r>
    </w:p>
    <w:p>
      <w:pPr>
        <w:spacing w:line="240" w:lineRule="auto"/>
        <w:ind w:firstLine="240" w:firstLineChars="100"/>
        <w:rPr>
          <w:rFonts w:ascii="仿宋_GB2312" w:hAnsi="仿宋" w:eastAsia="仿宋_GB2312"/>
          <w:b/>
          <w:sz w:val="24"/>
        </w:rPr>
      </w:pPr>
      <w:r>
        <w:rPr>
          <w:rFonts w:hint="eastAsia" w:ascii="仿宋_GB2312" w:hAnsi="仿宋" w:eastAsia="仿宋_GB2312"/>
          <w:b/>
          <w:sz w:val="24"/>
        </w:rPr>
        <w:t>（二）职业能力</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1.基本能力：</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（1）自我学习能力。具有良好的学习习惯、一定的抽象思维能力、较强的形象思维能力和逻辑思维能力，能够快速查阅物流管理专业的相关资料和文献，能够快速自学专业领域的一些前沿  知识和技能。</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（2）信息处理、数字应用能力。能根据专业领域的需要，运用多种媒介和多种方式采集、提  炼、加工、整理信息。掌握专业所需的计算方法，并用计算所得数据对专业问题进行分析、预测和评价。</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（3）实践动手能力。能综合运用所学专业知识，及时、正确地处理生产中存在的各种问题，能积极主动地解决所在岗位的技术难题。</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2.核心能力：</w:t>
      </w:r>
    </w:p>
    <w:p>
      <w:pPr>
        <w:snapToGrid w:val="0"/>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（1）具有较强的语言表达能力和计算机应用能力。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（2）具有从事物流企业管理所需的竞争意识、创新意识和战略意识，具有较强的交流沟通和组织协调能力。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（3）具有物流岗位基本业务的处理能力。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（4）具有相关商品的仓储、保管、包装等能力。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（5）具有熟练操作各种叉车进行存取货物的能力。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（6）具有熟练操作物流管理信息系统的能力。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（7）具有物流法律法规意识和较强的物流法规业务处理能力。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（8）具有相关资料查询、文献检索及运用现代信息技术获得相关信息的基本能力。</w:t>
      </w:r>
    </w:p>
    <w:p>
      <w:pPr>
        <w:spacing w:line="240" w:lineRule="auto"/>
        <w:ind w:firstLine="48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（9）具有较强的绿色物流意识。</w:t>
      </w:r>
    </w:p>
    <w:p>
      <w:pPr>
        <w:spacing w:line="240" w:lineRule="auto"/>
        <w:ind w:firstLine="630" w:firstLineChars="300"/>
        <w:rPr>
          <w:rFonts w:hint="eastAsia" w:ascii="仿宋_GB2312" w:hAnsi="仿宋" w:eastAsia="仿宋_GB2312"/>
          <w:b/>
          <w:sz w:val="28"/>
          <w:szCs w:val="28"/>
        </w:rPr>
      </w:pPr>
      <w:r>
        <w:rPr>
          <w:rFonts w:hint="eastAsia" w:asciiTheme="minorEastAsia" w:hAnsiTheme="minorEastAsia" w:eastAsiaTheme="minorEastAsia" w:cstheme="minorEastAsia"/>
          <w:szCs w:val="21"/>
        </w:rPr>
        <w:t>3.其他能力：</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（1）与人交流能力。具有良好的心态和换位思考的宽广胸怀，尊重他人，诚以待人，能够敏锐发现共同的话题和兴趣，运用巧妙的方式与对方沟通交流。</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（2）与人合作能力。牢固树立团队利益高于个人利益的观点，尊重并理解他人的观点与处境，能约束自己的行为，能综合地运用各种方法与他人进行合作。</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（3）解决问题能力。具有发现问题、提出问题并运用所学知识综合地去思考探索，创造性地解决问题的能力。</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（4）革新创新能力。具有扎实的基础知识、精深的专业技能。以高超的学习能力，敢于冒险的勇气和敏锐洞察力，坚持不懈地创新。</w:t>
      </w:r>
    </w:p>
    <w:p>
      <w:pPr>
        <w:spacing w:line="240" w:lineRule="auto"/>
        <w:ind w:firstLine="315" w:firstLineChars="15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（5）外语应用能力。能够运用所学知识阅读本专业相关英文资料，能规范书写英文简历、总结、假条等应用文，能够进行简单的英语交流。</w:t>
      </w:r>
    </w:p>
    <w:p>
      <w:pPr>
        <w:spacing w:line="240" w:lineRule="auto"/>
        <w:ind w:firstLine="42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w:t>
      </w:r>
      <w:r>
        <w:rPr>
          <w:rFonts w:hint="default" w:asciiTheme="minorEastAsia" w:hAnsiTheme="minorEastAsia" w:eastAsiaTheme="minorEastAsia" w:cstheme="minorEastAsia"/>
          <w:szCs w:val="21"/>
          <w:lang w:eastAsia="zh-CN"/>
        </w:rPr>
        <w:t>三</w:t>
      </w:r>
      <w:r>
        <w:rPr>
          <w:rFonts w:hint="eastAsia" w:asciiTheme="minorEastAsia" w:hAnsiTheme="minorEastAsia" w:eastAsiaTheme="minorEastAsia" w:cstheme="minorEastAsia"/>
          <w:szCs w:val="21"/>
          <w:lang w:val="en-US" w:eastAsia="zh-CN"/>
        </w:rPr>
        <w:t xml:space="preserve">）知识 </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（1）掌握必备的思想政治理论、科学文化基础知识和中华优秀传统文化知识。 </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（2）熟悉与本专业相关的法律法规以及环境保护、安全消防、设备安全等相关知识。</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(3)了解中国传统商业文化和世界经济发展趋势，熟悉市场经济规则。</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(4)掌握物流市场分析、客户服务管理的基本知识和方法。 </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掌握物流系统的构成要素，具备供应链管理的基本知识。</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(6)掌握物流货品分类与质量管理的基本知识与技术方法。</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(7)掌握物流运作的基本知识与方法。</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(8)掌握物流作业及现场管理的基本流程和优化方法。</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(9)掌握物流成本控制的基本知识和方法。</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(10)掌握现代物流信息技术运用的基本知识和方法。</w:t>
      </w:r>
    </w:p>
    <w:p>
      <w:pPr>
        <w:spacing w:line="24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(11)熟悉大数据、智慧物流、物联网等现代物流发展的新知识、新技术。 </w:t>
      </w:r>
    </w:p>
    <w:p>
      <w:pPr>
        <w:spacing w:line="240" w:lineRule="auto"/>
        <w:ind w:firstLine="412" w:firstLineChars="147"/>
        <w:rPr>
          <w:rFonts w:ascii="仿宋" w:hAnsi="仿宋" w:eastAsia="仿宋"/>
          <w:szCs w:val="21"/>
        </w:rPr>
      </w:pPr>
      <w:r>
        <w:rPr>
          <w:rFonts w:hint="eastAsia" w:ascii="仿宋_GB2312" w:hAnsi="仿宋" w:eastAsia="仿宋_GB2312"/>
          <w:b/>
          <w:sz w:val="28"/>
          <w:szCs w:val="28"/>
        </w:rPr>
        <w:t>七、专业主要课程及内容要求</w:t>
      </w:r>
      <w:bookmarkStart w:id="0" w:name="_GoBack"/>
      <w:bookmarkEnd w:id="0"/>
    </w:p>
    <w:p>
      <w:pPr>
        <w:spacing w:line="240" w:lineRule="auto"/>
        <w:ind w:firstLine="480"/>
        <w:rPr>
          <w:rFonts w:ascii="宋体" w:hAnsi="宋体"/>
          <w:b/>
          <w:szCs w:val="21"/>
        </w:rPr>
      </w:pPr>
      <w:r>
        <w:rPr>
          <w:rFonts w:ascii="宋体" w:hAnsi="宋体"/>
          <w:b/>
          <w:sz w:val="24"/>
        </w:rPr>
        <w:t>1</w:t>
      </w:r>
      <w:r>
        <w:rPr>
          <w:rFonts w:ascii="宋体" w:hAnsi="宋体"/>
          <w:b/>
          <w:szCs w:val="21"/>
        </w:rPr>
        <w:t>．</w:t>
      </w:r>
      <w:r>
        <w:rPr>
          <w:rFonts w:hint="eastAsia" w:ascii="宋体" w:hAnsi="宋体"/>
          <w:b/>
          <w:szCs w:val="21"/>
        </w:rPr>
        <w:t>供应链管理（</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熟悉供应链管理实务相关岗位的操作流程和操作要求，掌握供应链管理实务中的供应链知识认知、供应链构建、供应链流程、供应链评价、供应链改进等内容等相关知识和技能。</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设计与企业物流环境相同的实训环境，使“教、学、做”有机的融为一体；利用现代信息技术为学生搭建一个利益的学习平台。</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本课程为省开考试课程，考核采用过程性考核和期末考核相结合的方式，过程性考核包括平时成绩、平时表现及实训作业，占总成绩30%；期末考核以闭卷的形式进行，由省校统一命题，成绩占总成绩的70%。</w:t>
      </w:r>
    </w:p>
    <w:p>
      <w:pPr>
        <w:spacing w:line="240" w:lineRule="auto"/>
        <w:ind w:firstLine="480"/>
        <w:rPr>
          <w:rFonts w:ascii="宋体" w:hAnsi="宋体"/>
          <w:b/>
          <w:szCs w:val="21"/>
        </w:rPr>
      </w:pPr>
      <w:r>
        <w:rPr>
          <w:rFonts w:hint="eastAsia" w:ascii="宋体" w:hAnsi="宋体"/>
          <w:b/>
          <w:sz w:val="24"/>
        </w:rPr>
        <w:t>2</w:t>
      </w:r>
      <w:r>
        <w:rPr>
          <w:rFonts w:ascii="宋体" w:hAnsi="宋体"/>
          <w:b/>
          <w:szCs w:val="21"/>
        </w:rPr>
        <w:t>．</w:t>
      </w:r>
      <w:r>
        <w:rPr>
          <w:rFonts w:hint="eastAsia" w:ascii="宋体" w:hAnsi="宋体"/>
          <w:b/>
          <w:szCs w:val="21"/>
        </w:rPr>
        <w:t>运输管理（</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会缮制各种运输单据；会比较各种货运的价格；会查询各种运输工具的运行信息；会货物的拆、装箱、核对及计数；能根据货物运输单证、运输方式及线路对外联络与沟通；会比较选择五种运输方式及运输线路；会使用装卸设备与器具；会进行货物跟踪记录；会分析和处理货物溢缺.</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采用项目教学，在参观不同行业运输公司业务流程的基础上，设计运输生产和管理方案，处理各种数据表单。</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本课程为省开考试课程，考核采用过程性考核和期末考核相结合的方式，过程性考核包括平时成绩、平时表现及实训作业，占总成绩30%；期末考核以闭卷的形式进行，由省校统一命题，成绩占总成绩的70%。</w:t>
      </w:r>
    </w:p>
    <w:p>
      <w:pPr>
        <w:spacing w:line="240" w:lineRule="auto"/>
        <w:ind w:firstLine="480"/>
        <w:rPr>
          <w:rFonts w:ascii="宋体" w:hAnsi="宋体"/>
          <w:b/>
          <w:szCs w:val="21"/>
        </w:rPr>
      </w:pPr>
      <w:r>
        <w:rPr>
          <w:rFonts w:hint="eastAsia" w:ascii="宋体" w:hAnsi="宋体"/>
          <w:b/>
          <w:sz w:val="24"/>
        </w:rPr>
        <w:t>3</w:t>
      </w:r>
      <w:r>
        <w:rPr>
          <w:rFonts w:ascii="宋体" w:hAnsi="宋体"/>
          <w:b/>
          <w:szCs w:val="21"/>
        </w:rPr>
        <w:t>．</w:t>
      </w:r>
      <w:r>
        <w:rPr>
          <w:rFonts w:hint="eastAsia" w:ascii="宋体" w:hAnsi="宋体"/>
          <w:b/>
          <w:szCs w:val="21"/>
        </w:rPr>
        <w:t>仓储与配送管理（</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使学生掌握仓储和配送作业管理的基本知识与基本技能，能进行仓库内布局，熟悉和进行进出货流程；会订立仓储合同，编制各类仓单；能进行仓库入库验收、仓储保管；能根据货物性质进行合理堆垛、拆垛作业；能辨别仓储标识和货物标识；会盘点货物；熟悉配送中心的基本作业流程和作业项目、开展流通加工；熟悉配送工作流程及相关岗位技能，熟悉配送组织方式及运输方法；掌握分拣及加工要点，掌握线路优化方法。</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采用项目教学法，在组织参观各类仓库和存储企业的基础上，选择一企业作为案例，设计货物出、入库管理、仓储设施设备选择、装卸与搬运机械选择和仓库布局等方案；采用案例分析、情景模拟的方式方法来进行教学；利用实训室开展订单、进货及补货作业拣货加工作业出货等各种作业，真正做到“教、学、做”一体化。</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本课程为省开考试课程，考核采用过程性考核和期末考核相结合的方式，过程性考核包括平时成绩、平时表现及实训作业，占总成绩30%；期末考核以闭卷的形式进行，由省校统一命题，成绩占总成绩的70%。</w:t>
      </w:r>
    </w:p>
    <w:p>
      <w:pPr>
        <w:spacing w:line="240" w:lineRule="auto"/>
        <w:ind w:firstLine="480"/>
        <w:rPr>
          <w:rFonts w:ascii="宋体" w:hAnsi="宋体"/>
          <w:b/>
          <w:szCs w:val="21"/>
        </w:rPr>
      </w:pPr>
      <w:r>
        <w:rPr>
          <w:rFonts w:hint="eastAsia" w:ascii="宋体" w:hAnsi="宋体"/>
          <w:b/>
          <w:sz w:val="24"/>
        </w:rPr>
        <w:t>4</w:t>
      </w:r>
      <w:r>
        <w:rPr>
          <w:rFonts w:ascii="宋体" w:hAnsi="宋体"/>
          <w:b/>
          <w:szCs w:val="21"/>
        </w:rPr>
        <w:t>．</w:t>
      </w:r>
      <w:r>
        <w:rPr>
          <w:rFonts w:hint="eastAsia" w:ascii="宋体" w:hAnsi="宋体"/>
          <w:b/>
          <w:szCs w:val="21"/>
        </w:rPr>
        <w:t>物流设施设备（</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通过对这些设施和设备的功能、技术参数、结构特点及应用范围的介绍和训练：使学生对物流装备的合理选择、正确配置、合理使用及规范化管理有较深切的认识，正确了解物流技术装备在现代物流系统的作用，通过切实选好、用好、管好物流设备，充分发挥其效能。</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采用理论实践一体化、教学内容模块化、模块内容项目化、项目考核过程化的教学模式；结合教学资源库的建设，尽量利用多媒体、3D等技术和手段，注重实践，理论和实践要紧密结合。</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本课程为自开考试课程，考核采用过程性考核和期末考核相结合的方式，过程性考核包括平时成绩、平时表现及实训作业，占总成绩40%；期末考核以闭卷或半开卷的形式进行，由各办学点组织命题，成绩占总成绩的60%。</w:t>
      </w:r>
    </w:p>
    <w:p>
      <w:pPr>
        <w:spacing w:line="240" w:lineRule="auto"/>
        <w:ind w:firstLine="480"/>
        <w:rPr>
          <w:rFonts w:ascii="宋体" w:hAnsi="宋体"/>
          <w:b/>
          <w:szCs w:val="21"/>
        </w:rPr>
      </w:pPr>
      <w:r>
        <w:rPr>
          <w:rFonts w:hint="eastAsia" w:ascii="宋体" w:hAnsi="宋体"/>
          <w:b/>
          <w:sz w:val="24"/>
        </w:rPr>
        <w:t>5</w:t>
      </w:r>
      <w:r>
        <w:rPr>
          <w:rFonts w:ascii="宋体" w:hAnsi="宋体"/>
          <w:b/>
          <w:szCs w:val="21"/>
        </w:rPr>
        <w:t>．</w:t>
      </w:r>
      <w:r>
        <w:rPr>
          <w:rFonts w:hint="eastAsia" w:ascii="宋体" w:hAnsi="宋体"/>
          <w:b/>
          <w:szCs w:val="21"/>
        </w:rPr>
        <w:t>物流信息技术（</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ascii="宋体" w:hAnsi="宋体"/>
          <w:szCs w:val="21"/>
        </w:rPr>
        <w:t>本课程的通用性决定其内容的涵盖面广、实用性强。它既有对我国物流信息技术的简略介绍，又有对物流信息技术的必要阐释，更有对企业物流信息技术实践的具体指导。它要求学生掌握物流信息系统的建设与规划，同时也要掌握网络与数据库技术、条码技术、射频识别技术、EDI技术、GPS和GIS技术、POS系统、电子订货系统、呼叫中心、CRM系统等技术与系统的应用。</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运用项目教学法，通过实验室（实训中心）等实训条件，让学生在</w:t>
      </w:r>
      <w:r>
        <w:rPr>
          <w:rFonts w:ascii="宋体" w:hAnsi="宋体"/>
          <w:szCs w:val="21"/>
        </w:rPr>
        <w:t>真实的运作环境中，用近乎真实的设备，按不同的岗位，以不同的角色，对相关物流技能进行操作体验实训。把教学和评价的着眼点放在学生完成完整和真实任务的能力上，让学生不断提出问题、解决问题，在解决和完成一项项具体任务的过程中不断强化其物流信息技术技能</w:t>
      </w:r>
      <w:r>
        <w:rPr>
          <w:rFonts w:hint="eastAsia" w:ascii="宋体" w:hAnsi="宋体"/>
          <w:szCs w:val="21"/>
        </w:rPr>
        <w:t>。</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本课程为自开考查课程，考核方式以形成性考核为主，考核内容主要包括知识点的掌握、实训作业的完成情况、学习表现评定以及课程综合大作业等。</w:t>
      </w:r>
    </w:p>
    <w:p>
      <w:pPr>
        <w:spacing w:line="240" w:lineRule="auto"/>
        <w:ind w:firstLine="480"/>
        <w:rPr>
          <w:rFonts w:ascii="宋体" w:hAnsi="宋体"/>
          <w:b/>
          <w:szCs w:val="21"/>
        </w:rPr>
      </w:pPr>
      <w:r>
        <w:rPr>
          <w:rFonts w:hint="eastAsia" w:ascii="宋体" w:hAnsi="宋体"/>
          <w:b/>
          <w:sz w:val="24"/>
        </w:rPr>
        <w:t>6</w:t>
      </w:r>
      <w:r>
        <w:rPr>
          <w:rFonts w:ascii="宋体" w:hAnsi="宋体"/>
          <w:b/>
          <w:szCs w:val="21"/>
        </w:rPr>
        <w:t>．</w:t>
      </w:r>
      <w:r>
        <w:rPr>
          <w:rFonts w:hint="eastAsia" w:ascii="宋体" w:hAnsi="宋体"/>
          <w:b/>
          <w:szCs w:val="21"/>
        </w:rPr>
        <w:t>生产物流实务（</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让同学们能掌握生产物流的基础知识，了解工厂布局中的物流管理，掌握生产过程的选择与物流管理；掌握生产物流的计划与控制； 掌握各种生产方式下的生产物流；掌握生产物流质量控制与生产物流的组织与控制。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运用物流软件对某生产企业的产品特性生产过程和物流布局进行分析，并对企业生产过程中原材料零配件供应具备的专业技能的1~2种方法作分析报告。</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本课程为自开考试课程，考核采用过程性考核、实训考核和期末考核三者相结合的方式；总成绩按百分制，其中笔试期末考试成绩占总成绩的50%，平时成绩占总成绩20%，实践实训占30%。期末笔试以闭卷或半开卷的形式进行考试。</w:t>
      </w:r>
    </w:p>
    <w:p>
      <w:pPr>
        <w:spacing w:line="240" w:lineRule="auto"/>
        <w:ind w:firstLine="480"/>
        <w:rPr>
          <w:rFonts w:ascii="宋体" w:hAnsi="宋体"/>
          <w:b/>
          <w:szCs w:val="21"/>
        </w:rPr>
      </w:pPr>
      <w:r>
        <w:rPr>
          <w:rFonts w:hint="eastAsia" w:ascii="宋体" w:hAnsi="宋体"/>
          <w:b/>
          <w:sz w:val="24"/>
        </w:rPr>
        <w:t>7</w:t>
      </w:r>
      <w:r>
        <w:rPr>
          <w:rFonts w:ascii="宋体" w:hAnsi="宋体"/>
          <w:b/>
          <w:szCs w:val="21"/>
        </w:rPr>
        <w:t>．</w:t>
      </w:r>
      <w:r>
        <w:rPr>
          <w:rFonts w:hint="eastAsia" w:ascii="宋体" w:hAnsi="宋体"/>
          <w:b/>
          <w:szCs w:val="21"/>
        </w:rPr>
        <w:t>国际贸易实务（</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掌握国际贸易的基本原理、知识和技能与方法，学会分析和处理实际业务问题的能力。</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选择一种国际贸易术语（如FOB）组织贸易单证的项目教学</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总成绩按百分制，笔试期末考试成绩占总成绩的70%，平时成绩及实训作业占总成绩占30%。期末笔试以闭卷的形式进行考试。</w:t>
      </w:r>
    </w:p>
    <w:p>
      <w:pPr>
        <w:spacing w:line="240" w:lineRule="auto"/>
        <w:ind w:firstLine="480"/>
        <w:rPr>
          <w:rFonts w:ascii="宋体" w:hAnsi="宋体"/>
          <w:b/>
          <w:szCs w:val="21"/>
        </w:rPr>
      </w:pPr>
      <w:r>
        <w:rPr>
          <w:rFonts w:hint="eastAsia" w:ascii="宋体" w:hAnsi="宋体"/>
          <w:b/>
          <w:sz w:val="24"/>
        </w:rPr>
        <w:t>8</w:t>
      </w:r>
      <w:r>
        <w:rPr>
          <w:rFonts w:ascii="宋体" w:hAnsi="宋体"/>
          <w:b/>
          <w:szCs w:val="21"/>
        </w:rPr>
        <w:t>．</w:t>
      </w:r>
      <w:r>
        <w:rPr>
          <w:rFonts w:hint="eastAsia" w:ascii="宋体" w:hAnsi="宋体"/>
          <w:b/>
          <w:szCs w:val="21"/>
        </w:rPr>
        <w:t>采购与供应管理（</w:t>
      </w:r>
      <w:r>
        <w:rPr>
          <w:rFonts w:hint="eastAsia" w:ascii="宋体" w:hAnsi="宋体"/>
          <w:b/>
          <w:sz w:val="24"/>
        </w:rPr>
        <w:t>64</w:t>
      </w:r>
      <w:r>
        <w:rPr>
          <w:rFonts w:hint="eastAsia" w:ascii="宋体" w:hAnsi="宋体"/>
          <w:b/>
          <w:szCs w:val="21"/>
        </w:rPr>
        <w:t>课时）</w:t>
      </w:r>
    </w:p>
    <w:p>
      <w:pPr>
        <w:spacing w:line="24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80"/>
        <w:rPr>
          <w:rFonts w:ascii="宋体" w:hAnsi="宋体"/>
          <w:szCs w:val="21"/>
        </w:rPr>
      </w:pPr>
      <w:r>
        <w:rPr>
          <w:rFonts w:hint="eastAsia" w:ascii="宋体" w:hAnsi="宋体"/>
          <w:szCs w:val="21"/>
        </w:rPr>
        <w:t>学生应当能够叙述采购的定义、目标和目的；说明采购过程与组织结构；说明采购的外部关系和内部关系；执行采购计划；进行供应市场分析；选择货源策略；寻找、评估、筛选候选供应商；选择供应商；进行采购谈判；确认和订立合同；准备采购订单和下单；催货；接受和检验货物；管理供应商。</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80"/>
        <w:rPr>
          <w:rFonts w:ascii="宋体" w:hAnsi="宋体"/>
          <w:szCs w:val="21"/>
        </w:rPr>
      </w:pPr>
      <w:r>
        <w:rPr>
          <w:rFonts w:hint="eastAsia" w:ascii="宋体" w:hAnsi="宋体"/>
          <w:szCs w:val="21"/>
        </w:rPr>
        <w:t>采用项目教学法，以某一企业的采购全过程为例，制定和实施采购计划，并对结果进行评估，包括对企业有关采购资料的分析、供货商调查、采购谈判、合同签订、催收、验收内容。</w:t>
      </w:r>
    </w:p>
    <w:p>
      <w:pPr>
        <w:spacing w:line="24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80"/>
        <w:rPr>
          <w:rFonts w:ascii="宋体" w:hAnsi="宋体"/>
          <w:szCs w:val="21"/>
        </w:rPr>
      </w:pPr>
      <w:r>
        <w:rPr>
          <w:rFonts w:hint="eastAsia" w:ascii="宋体" w:hAnsi="宋体"/>
          <w:szCs w:val="21"/>
        </w:rPr>
        <w:t>总成绩按百分制，笔试期末考试成绩占总成绩的70%，平时成绩及实训作业占总成绩占30%。期末笔试以闭卷的形式进行考试。</w:t>
      </w:r>
    </w:p>
    <w:p>
      <w:pPr>
        <w:spacing w:line="240" w:lineRule="auto"/>
        <w:ind w:firstLine="480" w:firstLineChars="200"/>
        <w:rPr>
          <w:rFonts w:ascii="宋体" w:hAnsi="宋体"/>
          <w:b/>
          <w:szCs w:val="21"/>
        </w:rPr>
      </w:pPr>
      <w:r>
        <w:rPr>
          <w:rFonts w:hint="eastAsia" w:ascii="宋体" w:hAnsi="宋体"/>
          <w:b/>
          <w:sz w:val="24"/>
        </w:rPr>
        <w:t>9</w:t>
      </w:r>
      <w:r>
        <w:rPr>
          <w:rFonts w:hint="eastAsia" w:ascii="宋体" w:hAnsi="宋体"/>
          <w:b/>
          <w:szCs w:val="21"/>
        </w:rPr>
        <w:t>．顶岗实习（</w:t>
      </w:r>
      <w:r>
        <w:rPr>
          <w:rFonts w:hint="eastAsia" w:ascii="宋体" w:hAnsi="宋体"/>
          <w:b/>
          <w:sz w:val="24"/>
        </w:rPr>
        <w:t>420</w:t>
      </w:r>
      <w:r>
        <w:rPr>
          <w:rFonts w:hint="eastAsia" w:ascii="宋体" w:hAnsi="宋体"/>
          <w:b/>
          <w:szCs w:val="21"/>
        </w:rPr>
        <w:t>课时）</w:t>
      </w:r>
    </w:p>
    <w:p>
      <w:pPr>
        <w:spacing w:line="24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20" w:firstLineChars="200"/>
        <w:rPr>
          <w:rFonts w:ascii="宋体" w:hAnsi="宋体"/>
          <w:szCs w:val="21"/>
        </w:rPr>
      </w:pPr>
      <w:r>
        <w:rPr>
          <w:rFonts w:hint="eastAsia" w:ascii="宋体" w:hAnsi="宋体"/>
          <w:szCs w:val="21"/>
        </w:rPr>
        <w:t>顶岗实习是物流管理专业实现培养目标的重要实践性教学环节，</w:t>
      </w:r>
      <w:r>
        <w:rPr>
          <w:rFonts w:ascii="宋体" w:hAnsi="宋体"/>
          <w:szCs w:val="21"/>
        </w:rPr>
        <w:t>，是培养学生综合运用所学知识解决生产经营中的实际问题、实现高职教育人才培养目标的关键环节之一</w:t>
      </w:r>
      <w:r>
        <w:rPr>
          <w:rFonts w:hint="eastAsia" w:ascii="宋体" w:hAnsi="宋体"/>
          <w:szCs w:val="21"/>
        </w:rPr>
        <w:t>。</w:t>
      </w:r>
    </w:p>
    <w:p>
      <w:pPr>
        <w:spacing w:line="240" w:lineRule="auto"/>
        <w:ind w:firstLine="420" w:firstLineChars="200"/>
        <w:rPr>
          <w:rFonts w:ascii="宋体" w:hAnsi="宋体"/>
          <w:szCs w:val="21"/>
        </w:rPr>
      </w:pPr>
      <w:r>
        <w:rPr>
          <w:rFonts w:hint="eastAsia" w:ascii="宋体" w:hAnsi="宋体"/>
          <w:szCs w:val="21"/>
        </w:rPr>
        <w:t>学生</w:t>
      </w:r>
      <w:r>
        <w:rPr>
          <w:rFonts w:ascii="宋体" w:hAnsi="宋体"/>
          <w:szCs w:val="21"/>
        </w:rPr>
        <w:t>在自己选定或学校安排的实习单位，按正式职工的要求和标准顶岗实习。</w:t>
      </w:r>
      <w:r>
        <w:rPr>
          <w:rFonts w:hint="eastAsia" w:ascii="宋体" w:hAnsi="宋体"/>
          <w:szCs w:val="21"/>
        </w:rPr>
        <w:t>顶岗实习可以选择</w:t>
      </w:r>
      <w:r>
        <w:rPr>
          <w:rFonts w:ascii="宋体" w:hAnsi="宋体"/>
          <w:szCs w:val="21"/>
        </w:rPr>
        <w:t>仓</w:t>
      </w:r>
      <w:r>
        <w:rPr>
          <w:rFonts w:hint="eastAsia" w:ascii="宋体" w:hAnsi="宋体"/>
          <w:szCs w:val="21"/>
        </w:rPr>
        <w:t>储</w:t>
      </w:r>
      <w:r>
        <w:rPr>
          <w:rFonts w:ascii="宋体" w:hAnsi="宋体"/>
          <w:szCs w:val="21"/>
        </w:rPr>
        <w:t>管理、商品配送、运输调度、物资采购与供应、货运代理、客户服务、报关、物流信息采集与管理等岗位</w:t>
      </w:r>
      <w:r>
        <w:rPr>
          <w:rFonts w:hint="eastAsia" w:ascii="宋体" w:hAnsi="宋体"/>
          <w:szCs w:val="21"/>
        </w:rPr>
        <w:t>之一进行实习，也可以选择与物流管理相关的其它岗位来开展，只要达到锻炼的目的与效果即可。</w:t>
      </w:r>
    </w:p>
    <w:p>
      <w:pPr>
        <w:spacing w:line="240" w:lineRule="auto"/>
        <w:ind w:firstLine="420" w:firstLineChars="200"/>
        <w:rPr>
          <w:rFonts w:ascii="宋体" w:hAnsi="宋体"/>
          <w:szCs w:val="21"/>
        </w:rPr>
      </w:pPr>
      <w:r>
        <w:rPr>
          <w:rFonts w:hint="eastAsia" w:ascii="宋体" w:hAnsi="宋体"/>
          <w:szCs w:val="21"/>
        </w:rPr>
        <w:t>对实习学生的要求包括：</w:t>
      </w:r>
    </w:p>
    <w:p>
      <w:pPr>
        <w:spacing w:line="240" w:lineRule="auto"/>
        <w:ind w:firstLine="420" w:firstLineChars="200"/>
        <w:rPr>
          <w:rFonts w:ascii="宋体" w:hAnsi="宋体"/>
          <w:szCs w:val="21"/>
        </w:rPr>
      </w:pPr>
      <w:r>
        <w:rPr>
          <w:rFonts w:hint="eastAsia" w:ascii="仿宋_GB2312" w:hAnsi="宋体" w:cs="宋体"/>
          <w:b/>
          <w:szCs w:val="21"/>
        </w:rPr>
        <w:t>ⅰ</w:t>
      </w:r>
      <w:r>
        <w:rPr>
          <w:rFonts w:hint="eastAsia" w:ascii="宋体" w:hAnsi="宋体"/>
          <w:szCs w:val="21"/>
        </w:rPr>
        <w:t>写好实习日记。实习日记是积累实习收获的一种重要方式，也是实习成绩考核的组成部分。学生必须根据实习意见的要求逐日记录每天的实习内容、心得体会、发现的问题及想法等；认真做好资料的积累。</w:t>
      </w:r>
    </w:p>
    <w:p>
      <w:pPr>
        <w:spacing w:line="240" w:lineRule="auto"/>
        <w:ind w:firstLine="420" w:firstLineChars="200"/>
        <w:rPr>
          <w:rFonts w:ascii="宋体" w:hAnsi="宋体"/>
          <w:szCs w:val="21"/>
        </w:rPr>
      </w:pPr>
      <w:r>
        <w:rPr>
          <w:rFonts w:hint="eastAsia" w:ascii="仿宋_GB2312" w:hAnsi="宋体" w:cs="宋体"/>
          <w:b/>
          <w:szCs w:val="21"/>
        </w:rPr>
        <w:t>ⅱ</w:t>
      </w:r>
      <w:r>
        <w:rPr>
          <w:rFonts w:hint="eastAsia" w:ascii="宋体" w:hAnsi="宋体"/>
          <w:szCs w:val="21"/>
        </w:rPr>
        <w:t>尊重指导教师、工作人员，服从安排，虚心请教。</w:t>
      </w:r>
    </w:p>
    <w:p>
      <w:pPr>
        <w:spacing w:line="240" w:lineRule="auto"/>
        <w:ind w:firstLine="420" w:firstLineChars="200"/>
        <w:rPr>
          <w:rFonts w:ascii="宋体" w:hAnsi="宋体"/>
          <w:szCs w:val="21"/>
        </w:rPr>
      </w:pPr>
      <w:r>
        <w:rPr>
          <w:rFonts w:hint="eastAsia" w:ascii="仿宋_GB2312" w:hAnsi="宋体" w:cs="宋体"/>
          <w:b/>
          <w:szCs w:val="21"/>
        </w:rPr>
        <w:t>ⅲ</w:t>
      </w:r>
      <w:r>
        <w:rPr>
          <w:rFonts w:hint="eastAsia" w:ascii="宋体" w:hAnsi="宋体"/>
          <w:szCs w:val="21"/>
        </w:rPr>
        <w:t>爱护公物，勤俭节约，严格遵守实习纪律和实习单位的各项规章制度。</w:t>
      </w:r>
    </w:p>
    <w:p>
      <w:pPr>
        <w:spacing w:line="240" w:lineRule="auto"/>
        <w:ind w:firstLine="420" w:firstLineChars="200"/>
        <w:rPr>
          <w:rFonts w:ascii="宋体" w:hAnsi="宋体"/>
          <w:szCs w:val="21"/>
        </w:rPr>
      </w:pPr>
      <w:r>
        <w:rPr>
          <w:rFonts w:hint="eastAsia" w:ascii="仿宋_GB2312" w:hAnsi="宋体" w:cs="宋体"/>
          <w:b/>
          <w:szCs w:val="21"/>
        </w:rPr>
        <w:t>ⅳ</w:t>
      </w:r>
      <w:r>
        <w:rPr>
          <w:rFonts w:hint="eastAsia" w:ascii="宋体" w:hAnsi="宋体"/>
          <w:szCs w:val="21"/>
        </w:rPr>
        <w:t>完成实习报告。实习结束后，应在整理实习笔记的基础上认真编写实习报告。全面总结实习中的心得和收获。</w:t>
      </w:r>
    </w:p>
    <w:p>
      <w:pPr>
        <w:spacing w:line="24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20" w:firstLineChars="200"/>
        <w:rPr>
          <w:rFonts w:ascii="宋体" w:hAnsi="宋体"/>
          <w:szCs w:val="21"/>
        </w:rPr>
      </w:pPr>
      <w:r>
        <w:rPr>
          <w:rFonts w:hint="eastAsia" w:ascii="宋体" w:hAnsi="宋体"/>
          <w:szCs w:val="21"/>
        </w:rPr>
        <w:t>顶岗实习区别于学生在校期间的课程内实训以及寒暑假安排的假期实训，要求在一个比较长的时间内常驻实习场所，是由学校实习负责人与实习单位实习负责人共同管理，因此必须进行充分协调以便将此项工作落到实处。</w:t>
      </w:r>
    </w:p>
    <w:p>
      <w:pPr>
        <w:spacing w:line="240" w:lineRule="auto"/>
        <w:ind w:firstLine="420" w:firstLineChars="200"/>
        <w:rPr>
          <w:rFonts w:ascii="宋体" w:hAnsi="宋体"/>
          <w:szCs w:val="21"/>
        </w:rPr>
      </w:pPr>
      <w:r>
        <w:rPr>
          <w:rFonts w:hint="eastAsia" w:ascii="仿宋_GB2312" w:hAnsi="宋体" w:cs="宋体"/>
          <w:b/>
          <w:szCs w:val="21"/>
        </w:rPr>
        <w:t>ⅰ</w:t>
      </w:r>
      <w:r>
        <w:rPr>
          <w:rFonts w:hint="eastAsia" w:ascii="宋体" w:hAnsi="宋体"/>
          <w:szCs w:val="21"/>
        </w:rPr>
        <w:t>顶岗实习单位的落实。顶岗实习单位一般需结合毕业后就业工作特点，采取学校联系与学生自行联系实习单位相结合的形式，要求学生必须在物流企业或其他企事业单位的物流管理相关岗位上参加实习。</w:t>
      </w:r>
    </w:p>
    <w:p>
      <w:pPr>
        <w:spacing w:line="240" w:lineRule="auto"/>
        <w:ind w:firstLine="420" w:firstLineChars="200"/>
        <w:rPr>
          <w:rFonts w:ascii="宋体" w:hAnsi="宋体"/>
          <w:szCs w:val="21"/>
        </w:rPr>
      </w:pPr>
      <w:r>
        <w:rPr>
          <w:rFonts w:hint="eastAsia" w:ascii="仿宋_GB2312" w:hAnsi="宋体" w:cs="宋体"/>
          <w:b/>
          <w:szCs w:val="21"/>
        </w:rPr>
        <w:t>ⅱ</w:t>
      </w:r>
      <w:r>
        <w:rPr>
          <w:rFonts w:hint="eastAsia" w:ascii="宋体" w:hAnsi="宋体"/>
          <w:szCs w:val="21"/>
        </w:rPr>
        <w:t>实习之前，学校或实习单位应安排人员对学生进行职业道德教育和岗前培训。</w:t>
      </w:r>
    </w:p>
    <w:p>
      <w:pPr>
        <w:spacing w:line="240" w:lineRule="auto"/>
        <w:ind w:firstLine="420" w:firstLineChars="200"/>
        <w:rPr>
          <w:rFonts w:ascii="宋体" w:hAnsi="宋体"/>
          <w:szCs w:val="21"/>
        </w:rPr>
      </w:pPr>
      <w:r>
        <w:rPr>
          <w:rFonts w:hint="eastAsia" w:ascii="仿宋_GB2312" w:hAnsi="宋体" w:cs="宋体"/>
          <w:b/>
          <w:szCs w:val="21"/>
        </w:rPr>
        <w:t>ⅲ</w:t>
      </w:r>
      <w:r>
        <w:rPr>
          <w:rFonts w:hint="eastAsia" w:ascii="宋体" w:hAnsi="宋体"/>
          <w:szCs w:val="21"/>
        </w:rPr>
        <w:t>顶岗学生要切实遵守实习单位各项制度，遵守各项生产规程规范。与实习单位的同志搞好团结，尊重实习指导人的指导，虚心求教，重要问题及时请示汇报，对工作中的问题，如有不同意见，不得擅自处理。</w:t>
      </w:r>
    </w:p>
    <w:p>
      <w:pPr>
        <w:spacing w:line="240" w:lineRule="auto"/>
        <w:ind w:firstLine="420" w:firstLineChars="200"/>
        <w:rPr>
          <w:rFonts w:ascii="宋体" w:hAnsi="宋体"/>
          <w:szCs w:val="21"/>
        </w:rPr>
      </w:pPr>
      <w:r>
        <w:rPr>
          <w:rFonts w:hint="eastAsia" w:ascii="仿宋_GB2312" w:hAnsi="宋体" w:cs="宋体"/>
          <w:b/>
          <w:szCs w:val="21"/>
        </w:rPr>
        <w:t>ⅳ</w:t>
      </w:r>
      <w:r>
        <w:rPr>
          <w:rFonts w:hint="eastAsia" w:ascii="宋体" w:hAnsi="宋体"/>
          <w:szCs w:val="21"/>
        </w:rPr>
        <w:t>严格考勤制度，不得无故缺席、迟到、早退。实习指导负责人要经常检查学生的实习日记，了解学生实习期间的出勤情况，真实记录学生平时成绩。</w:t>
      </w:r>
    </w:p>
    <w:p>
      <w:pPr>
        <w:spacing w:line="24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20" w:firstLineChars="200"/>
        <w:rPr>
          <w:rFonts w:ascii="宋体" w:hAnsi="宋体"/>
          <w:szCs w:val="21"/>
        </w:rPr>
      </w:pPr>
      <w:r>
        <w:rPr>
          <w:rFonts w:hint="eastAsia" w:ascii="宋体" w:hAnsi="宋体"/>
          <w:szCs w:val="21"/>
        </w:rPr>
        <w:t>实习指导教师按实习意见的要求，根据学生实习中的表现态度及完成实习笔记和实习报告的情况，按照“优秀、良好、合格、不合格”四级评定每个学生的实习成绩，并写出简短的评语。</w:t>
      </w:r>
    </w:p>
    <w:p>
      <w:pPr>
        <w:spacing w:line="240" w:lineRule="auto"/>
        <w:ind w:firstLine="480" w:firstLineChars="200"/>
        <w:rPr>
          <w:rFonts w:ascii="宋体" w:hAnsi="宋体"/>
          <w:b/>
          <w:szCs w:val="21"/>
        </w:rPr>
      </w:pPr>
      <w:r>
        <w:rPr>
          <w:rFonts w:hint="eastAsia" w:ascii="宋体" w:hAnsi="宋体"/>
          <w:b/>
          <w:sz w:val="24"/>
        </w:rPr>
        <w:t>10</w:t>
      </w:r>
      <w:r>
        <w:rPr>
          <w:rFonts w:hint="eastAsia" w:ascii="宋体" w:hAnsi="宋体"/>
          <w:b/>
          <w:szCs w:val="21"/>
        </w:rPr>
        <w:t>、毕业作业（</w:t>
      </w:r>
      <w:r>
        <w:rPr>
          <w:rFonts w:hint="eastAsia" w:ascii="宋体" w:hAnsi="宋体"/>
          <w:b/>
          <w:sz w:val="24"/>
        </w:rPr>
        <w:t>120</w:t>
      </w:r>
      <w:r>
        <w:rPr>
          <w:rFonts w:hint="eastAsia" w:ascii="宋体" w:hAnsi="宋体"/>
          <w:b/>
          <w:szCs w:val="21"/>
        </w:rPr>
        <w:t>课时）</w:t>
      </w:r>
    </w:p>
    <w:p>
      <w:pPr>
        <w:spacing w:line="240" w:lineRule="auto"/>
        <w:ind w:firstLine="480" w:firstLineChars="200"/>
        <w:jc w:val="left"/>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240" w:lineRule="auto"/>
        <w:ind w:firstLine="420" w:firstLineChars="200"/>
        <w:jc w:val="left"/>
        <w:rPr>
          <w:rFonts w:ascii="宋体" w:hAnsi="宋体"/>
          <w:szCs w:val="21"/>
        </w:rPr>
      </w:pPr>
      <w:r>
        <w:rPr>
          <w:rFonts w:hint="eastAsia" w:ascii="宋体" w:hAnsi="宋体"/>
          <w:szCs w:val="21"/>
        </w:rPr>
        <w:t>通过毕业实习和收集有关资料完成毕业作业，是江苏城市职业学院五年制高职毕业生在毕业前必须完成的具有总结性的集中实践性教学环节。本专业毕业作业的形式可采取调查报告、案例分析报告等。其基本要求如下：</w:t>
      </w:r>
    </w:p>
    <w:p>
      <w:pPr>
        <w:spacing w:line="240" w:lineRule="auto"/>
        <w:ind w:firstLine="420" w:firstLineChars="200"/>
        <w:jc w:val="left"/>
        <w:rPr>
          <w:rFonts w:ascii="宋体" w:hAnsi="宋体"/>
          <w:szCs w:val="21"/>
        </w:rPr>
      </w:pPr>
      <w:r>
        <w:rPr>
          <w:rFonts w:hint="eastAsia" w:ascii="仿宋_GB2312" w:hAnsi="宋体" w:cs="宋体"/>
          <w:b/>
          <w:szCs w:val="21"/>
        </w:rPr>
        <w:t>ⅰ</w:t>
      </w:r>
      <w:r>
        <w:rPr>
          <w:rFonts w:hint="eastAsia" w:ascii="宋体" w:hAnsi="宋体" w:cs="宋体"/>
          <w:b/>
          <w:szCs w:val="21"/>
        </w:rPr>
        <w:t xml:space="preserve"> </w:t>
      </w:r>
      <w:r>
        <w:rPr>
          <w:rFonts w:hint="eastAsia" w:ascii="宋体" w:hAnsi="宋体"/>
          <w:b/>
          <w:szCs w:val="21"/>
        </w:rPr>
        <w:t>调查报告</w:t>
      </w:r>
    </w:p>
    <w:p>
      <w:pPr>
        <w:spacing w:line="240" w:lineRule="auto"/>
        <w:ind w:firstLine="420" w:firstLineChars="200"/>
        <w:jc w:val="left"/>
        <w:rPr>
          <w:rFonts w:ascii="宋体" w:hAnsi="宋体"/>
          <w:szCs w:val="21"/>
        </w:rPr>
      </w:pPr>
      <w:r>
        <w:rPr>
          <w:rFonts w:hint="eastAsia" w:ascii="宋体" w:hAnsi="宋体"/>
          <w:szCs w:val="21"/>
        </w:rPr>
        <w:t>调查报告不仅需要提供客观情况，生动的情况是调查报告成功的前提，而调查报告的价值主要体现在对策建议上，即解决问题的办法到底是什么。作者要在准确完整地掌握材料的基础上，对具有典型性的物流企业运作、物流过程、物流活动的具体环节等实际工作中存在的问题进行调查分析，并提供对策建议。</w:t>
      </w:r>
    </w:p>
    <w:p>
      <w:pPr>
        <w:spacing w:line="240" w:lineRule="auto"/>
        <w:ind w:firstLine="420" w:firstLineChars="200"/>
        <w:jc w:val="left"/>
        <w:rPr>
          <w:rFonts w:ascii="宋体" w:hAnsi="宋体"/>
          <w:szCs w:val="21"/>
        </w:rPr>
      </w:pPr>
      <w:r>
        <w:rPr>
          <w:rFonts w:hint="eastAsia" w:ascii="仿宋_GB2312" w:hAnsi="宋体" w:cs="宋体"/>
          <w:b/>
          <w:szCs w:val="21"/>
        </w:rPr>
        <w:t>ⅱ</w:t>
      </w:r>
      <w:r>
        <w:rPr>
          <w:rFonts w:hint="eastAsia" w:ascii="宋体" w:hAnsi="宋体" w:cs="宋体"/>
          <w:b/>
          <w:szCs w:val="21"/>
        </w:rPr>
        <w:t xml:space="preserve"> </w:t>
      </w:r>
      <w:r>
        <w:rPr>
          <w:rFonts w:hint="eastAsia" w:ascii="宋体" w:hAnsi="宋体"/>
          <w:b/>
          <w:szCs w:val="21"/>
        </w:rPr>
        <w:t>案例分析报告</w:t>
      </w:r>
    </w:p>
    <w:p>
      <w:pPr>
        <w:spacing w:line="240" w:lineRule="auto"/>
        <w:ind w:firstLine="420" w:firstLineChars="200"/>
        <w:jc w:val="left"/>
        <w:rPr>
          <w:rFonts w:ascii="宋体" w:hAnsi="宋体"/>
          <w:szCs w:val="21"/>
        </w:rPr>
      </w:pPr>
      <w:r>
        <w:rPr>
          <w:rFonts w:hint="eastAsia" w:ascii="宋体" w:hAnsi="宋体"/>
          <w:szCs w:val="21"/>
        </w:rPr>
        <w:t>作者要对研究对象的活动过程进行剖析，运用所学知识具体分析内外环境的各种因素所产生的影响，注重定量分析的作用，用数据说话，把定量和定性分析结合起来，最后要给出正确的结论。</w:t>
      </w:r>
    </w:p>
    <w:p>
      <w:pPr>
        <w:spacing w:line="240" w:lineRule="auto"/>
        <w:ind w:firstLine="420" w:firstLineChars="200"/>
        <w:jc w:val="left"/>
        <w:rPr>
          <w:rFonts w:ascii="宋体" w:hAnsi="宋体"/>
          <w:szCs w:val="21"/>
        </w:rPr>
      </w:pPr>
      <w:r>
        <w:rPr>
          <w:rFonts w:hint="eastAsia" w:ascii="宋体" w:hAnsi="宋体"/>
          <w:szCs w:val="21"/>
        </w:rPr>
        <w:t>调查报告及案例分析报告应不少于5000字。</w:t>
      </w:r>
    </w:p>
    <w:p>
      <w:pPr>
        <w:spacing w:line="240" w:lineRule="auto"/>
        <w:ind w:firstLine="480" w:firstLineChars="200"/>
        <w:jc w:val="left"/>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240" w:lineRule="auto"/>
        <w:ind w:firstLine="420" w:firstLineChars="200"/>
        <w:jc w:val="left"/>
        <w:rPr>
          <w:rFonts w:ascii="宋体" w:hAnsi="宋体"/>
          <w:szCs w:val="21"/>
        </w:rPr>
      </w:pPr>
      <w:r>
        <w:rPr>
          <w:rFonts w:hint="eastAsia" w:ascii="宋体" w:hAnsi="宋体" w:cs="宋体"/>
          <w:b/>
          <w:szCs w:val="21"/>
        </w:rPr>
        <w:t>ⅰ</w:t>
      </w:r>
      <w:r>
        <w:rPr>
          <w:rFonts w:hint="eastAsia" w:ascii="宋体" w:hAnsi="宋体"/>
          <w:szCs w:val="21"/>
        </w:rPr>
        <w:t>选题要合理，注意把握课题的大小和角度，量力而行，也就是要根据自己所具备的能力，选择大小、深浅适度的课题，选题必须结合具体物流企业或具体物流活动。选题，可以是学员自己选，也可以在指导老师帮助下选；</w:t>
      </w:r>
    </w:p>
    <w:p>
      <w:pPr>
        <w:spacing w:line="240" w:lineRule="auto"/>
        <w:ind w:firstLine="420" w:firstLineChars="200"/>
        <w:jc w:val="left"/>
        <w:rPr>
          <w:rFonts w:ascii="宋体" w:hAnsi="宋体"/>
          <w:szCs w:val="21"/>
        </w:rPr>
      </w:pPr>
      <w:r>
        <w:rPr>
          <w:rFonts w:hint="eastAsia" w:ascii="宋体" w:hAnsi="宋体" w:cs="宋体"/>
          <w:b/>
          <w:szCs w:val="21"/>
        </w:rPr>
        <w:t>ⅱ</w:t>
      </w:r>
      <w:r>
        <w:rPr>
          <w:rFonts w:hint="eastAsia" w:ascii="宋体" w:hAnsi="宋体"/>
          <w:szCs w:val="21"/>
        </w:rPr>
        <w:t>课题应经过毕业设计指导小组认真讨论，指导小组负责课题的确立，对学生所选课题进行实证研究，要考虑课题预期完成所需要的主、客观条件和学生自己实际已具备及经过努力可以达到的能力；</w:t>
      </w:r>
    </w:p>
    <w:p>
      <w:pPr>
        <w:spacing w:line="240" w:lineRule="auto"/>
        <w:ind w:firstLine="420" w:firstLineChars="200"/>
        <w:jc w:val="left"/>
        <w:rPr>
          <w:rFonts w:ascii="宋体" w:hAnsi="宋体"/>
          <w:szCs w:val="21"/>
        </w:rPr>
      </w:pPr>
      <w:r>
        <w:rPr>
          <w:rFonts w:hint="eastAsia" w:ascii="宋体" w:hAnsi="宋体" w:cs="宋体"/>
          <w:b/>
          <w:szCs w:val="21"/>
        </w:rPr>
        <w:t>ⅲ</w:t>
      </w:r>
      <w:r>
        <w:rPr>
          <w:rFonts w:hint="eastAsia" w:ascii="宋体" w:hAnsi="宋体"/>
          <w:szCs w:val="21"/>
        </w:rPr>
        <w:t>指导教师在指导学生毕业作业过程中，应向学生推荐参考资料、文献，指导学生制订写作提纲，确定写作步骤，安排计划进度，并定期检查，及时协调，学生完成初稿后，要认真审阅并提出修改意见。</w:t>
      </w:r>
    </w:p>
    <w:p>
      <w:pPr>
        <w:spacing w:line="24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240" w:lineRule="auto"/>
        <w:ind w:firstLine="420" w:firstLineChars="200"/>
        <w:rPr>
          <w:rFonts w:ascii="宋体" w:hAnsi="宋体"/>
          <w:szCs w:val="21"/>
        </w:rPr>
      </w:pPr>
      <w:r>
        <w:rPr>
          <w:rFonts w:hint="eastAsia" w:ascii="宋体" w:hAnsi="宋体"/>
          <w:szCs w:val="21"/>
        </w:rPr>
        <w:t>根据学生完成的毕业作业及答辩情况，综合给出成绩，按优秀、良好、中、及格和不及格五级制评定。</w:t>
      </w:r>
    </w:p>
    <w:p>
      <w:pPr>
        <w:spacing w:line="240" w:lineRule="auto"/>
        <w:ind w:firstLine="280" w:firstLineChars="100"/>
        <w:rPr>
          <w:rFonts w:hint="default" w:ascii="仿宋_GB2312" w:hAnsi="微软雅黑" w:eastAsia="仿宋_GB2312"/>
          <w:b/>
          <w:sz w:val="28"/>
          <w:szCs w:val="28"/>
          <w:lang w:val="en-US" w:eastAsia="zh-CN"/>
        </w:rPr>
      </w:pPr>
      <w:r>
        <w:rPr>
          <w:rFonts w:hint="eastAsia" w:ascii="仿宋_GB2312" w:hAnsi="微软雅黑" w:eastAsia="仿宋_GB2312"/>
          <w:b/>
          <w:sz w:val="28"/>
          <w:szCs w:val="28"/>
        </w:rPr>
        <w:t>八、</w:t>
      </w:r>
      <w:r>
        <w:rPr>
          <w:rFonts w:hint="eastAsia" w:ascii="仿宋_GB2312" w:hAnsi="微软雅黑" w:eastAsia="仿宋_GB2312"/>
          <w:b/>
          <w:sz w:val="28"/>
          <w:szCs w:val="28"/>
          <w:lang w:eastAsia="zh-CN"/>
        </w:rPr>
        <w:t>“</w:t>
      </w:r>
      <w:r>
        <w:rPr>
          <w:rFonts w:hint="eastAsia" w:ascii="仿宋_GB2312" w:hAnsi="微软雅黑" w:eastAsia="仿宋_GB2312"/>
          <w:b/>
          <w:sz w:val="28"/>
          <w:szCs w:val="28"/>
          <w:lang w:val="en-US" w:eastAsia="zh-CN"/>
        </w:rPr>
        <w:t>形势与政策</w:t>
      </w:r>
      <w:r>
        <w:rPr>
          <w:rFonts w:hint="eastAsia" w:ascii="仿宋_GB2312" w:hAnsi="微软雅黑" w:eastAsia="仿宋_GB2312"/>
          <w:b/>
          <w:sz w:val="28"/>
          <w:szCs w:val="28"/>
          <w:lang w:eastAsia="zh-CN"/>
        </w:rPr>
        <w:t>”</w:t>
      </w:r>
      <w:r>
        <w:rPr>
          <w:rFonts w:hint="eastAsia" w:ascii="仿宋_GB2312" w:hAnsi="微软雅黑" w:eastAsia="仿宋_GB2312"/>
          <w:b/>
          <w:sz w:val="28"/>
          <w:szCs w:val="28"/>
          <w:lang w:val="en-US" w:eastAsia="zh-CN"/>
        </w:rPr>
        <w:t>课说明</w:t>
      </w:r>
    </w:p>
    <w:p>
      <w:pPr>
        <w:spacing w:line="240" w:lineRule="auto"/>
        <w:ind w:firstLine="420" w:firstLineChars="2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lang w:val="en-US" w:eastAsia="zh-CN"/>
        </w:rPr>
        <w:t>形势与政策</w:t>
      </w:r>
      <w:r>
        <w:rPr>
          <w:rFonts w:hint="eastAsia" w:ascii="宋体" w:hAnsi="宋体"/>
          <w:szCs w:val="21"/>
          <w:lang w:eastAsia="zh-CN"/>
        </w:rPr>
        <w:t>”</w:t>
      </w:r>
      <w:r>
        <w:rPr>
          <w:rFonts w:hint="eastAsia" w:ascii="宋体" w:hAnsi="宋体"/>
          <w:szCs w:val="21"/>
          <w:lang w:val="en-US" w:eastAsia="zh-CN"/>
        </w:rPr>
        <w:t>课由省校马克思主义学院根据教育部每学期印发的《高校</w:t>
      </w:r>
      <w:r>
        <w:rPr>
          <w:rFonts w:hint="eastAsia" w:ascii="宋体" w:hAnsi="宋体"/>
          <w:szCs w:val="21"/>
          <w:lang w:eastAsia="zh-CN"/>
        </w:rPr>
        <w:t>“</w:t>
      </w:r>
      <w:r>
        <w:rPr>
          <w:rFonts w:hint="eastAsia" w:ascii="宋体" w:hAnsi="宋体"/>
          <w:szCs w:val="21"/>
          <w:lang w:val="en-US" w:eastAsia="zh-CN"/>
        </w:rPr>
        <w:t>形势与政策</w:t>
      </w:r>
      <w:r>
        <w:rPr>
          <w:rFonts w:hint="eastAsia" w:ascii="宋体" w:hAnsi="宋体"/>
          <w:szCs w:val="21"/>
          <w:lang w:eastAsia="zh-CN"/>
        </w:rPr>
        <w:t>”</w:t>
      </w:r>
      <w:r>
        <w:rPr>
          <w:rFonts w:hint="eastAsia" w:ascii="宋体" w:hAnsi="宋体"/>
          <w:szCs w:val="21"/>
          <w:lang w:val="en-US" w:eastAsia="zh-CN"/>
        </w:rPr>
        <w:t>课程教学要点》统一安排教学内容，各办学点做好具体教学运行及教学管理工作。</w:t>
      </w:r>
    </w:p>
    <w:p>
      <w:pPr>
        <w:spacing w:line="240" w:lineRule="auto"/>
        <w:rPr>
          <w:rFonts w:hint="default" w:ascii="宋体" w:hAnsi="宋体"/>
          <w:szCs w:val="21"/>
          <w:lang w:val="en-US" w:eastAsia="zh-CN"/>
        </w:rPr>
      </w:pPr>
      <w:r>
        <w:rPr>
          <w:rFonts w:hint="eastAsia" w:ascii="宋体" w:hAnsi="宋体"/>
          <w:szCs w:val="21"/>
          <w:lang w:val="en-US" w:eastAsia="zh-CN"/>
        </w:rPr>
        <w:t xml:space="preserve">    2、</w:t>
      </w:r>
      <w:r>
        <w:rPr>
          <w:rFonts w:hint="eastAsia" w:ascii="宋体" w:hAnsi="宋体"/>
          <w:szCs w:val="21"/>
          <w:lang w:eastAsia="zh-CN"/>
        </w:rPr>
        <w:t>“</w:t>
      </w:r>
      <w:r>
        <w:rPr>
          <w:rFonts w:hint="eastAsia" w:ascii="宋体" w:hAnsi="宋体"/>
          <w:szCs w:val="21"/>
          <w:lang w:val="en-US" w:eastAsia="zh-CN"/>
        </w:rPr>
        <w:t>形势与政策</w:t>
      </w:r>
      <w:r>
        <w:rPr>
          <w:rFonts w:hint="eastAsia" w:ascii="宋体" w:hAnsi="宋体"/>
          <w:szCs w:val="21"/>
          <w:lang w:eastAsia="zh-CN"/>
        </w:rPr>
        <w:t>”</w:t>
      </w:r>
      <w:r>
        <w:rPr>
          <w:rFonts w:hint="eastAsia" w:ascii="宋体" w:hAnsi="宋体"/>
          <w:szCs w:val="21"/>
          <w:lang w:val="en-US" w:eastAsia="zh-CN"/>
        </w:rPr>
        <w:t>课每学期开课不低于8学时，共计1学分。</w:t>
      </w:r>
    </w:p>
    <w:p>
      <w:pPr>
        <w:spacing w:line="240" w:lineRule="auto"/>
        <w:ind w:firstLine="280" w:firstLineChars="100"/>
        <w:rPr>
          <w:rFonts w:ascii="仿宋_GB2312" w:hAnsi="微软雅黑" w:eastAsia="仿宋_GB2312"/>
          <w:b/>
          <w:sz w:val="28"/>
          <w:szCs w:val="28"/>
        </w:rPr>
      </w:pPr>
      <w:r>
        <w:rPr>
          <w:rFonts w:hint="eastAsia" w:ascii="仿宋_GB2312" w:hAnsi="微软雅黑" w:eastAsia="仿宋_GB2312"/>
          <w:b/>
          <w:sz w:val="28"/>
          <w:szCs w:val="28"/>
          <w:lang w:val="en-US" w:eastAsia="zh-CN"/>
        </w:rPr>
        <w:t>九、</w:t>
      </w:r>
      <w:r>
        <w:rPr>
          <w:rFonts w:hint="eastAsia" w:ascii="仿宋_GB2312" w:hAnsi="微软雅黑" w:eastAsia="仿宋_GB2312"/>
          <w:b/>
          <w:sz w:val="28"/>
          <w:szCs w:val="28"/>
        </w:rPr>
        <w:t>教学进程表（见附件）</w:t>
      </w:r>
    </w:p>
    <w:p>
      <w:pPr>
        <w:spacing w:line="240" w:lineRule="auto"/>
        <w:ind w:firstLine="280" w:firstLineChars="100"/>
        <w:rPr>
          <w:rFonts w:ascii="仿宋_GB2312" w:hAnsi="微软雅黑" w:eastAsia="仿宋_GB2312"/>
          <w:b/>
          <w:sz w:val="28"/>
          <w:szCs w:val="28"/>
        </w:rPr>
      </w:pPr>
      <w:r>
        <w:rPr>
          <w:rFonts w:hint="eastAsia" w:ascii="仿宋_GB2312" w:hAnsi="微软雅黑" w:eastAsia="仿宋_GB2312"/>
          <w:b/>
          <w:sz w:val="28"/>
          <w:szCs w:val="28"/>
          <w:lang w:val="en-US" w:eastAsia="zh-CN"/>
        </w:rPr>
        <w:t>十</w:t>
      </w:r>
      <w:r>
        <w:rPr>
          <w:rFonts w:hint="eastAsia" w:ascii="仿宋_GB2312" w:hAnsi="微软雅黑" w:eastAsia="仿宋_GB2312"/>
          <w:b/>
          <w:sz w:val="28"/>
          <w:szCs w:val="28"/>
        </w:rPr>
        <w:t>、教学时间分配表（按周分配），如下表所示</w:t>
      </w:r>
    </w:p>
    <w:tbl>
      <w:tblPr>
        <w:tblStyle w:val="9"/>
        <w:tblW w:w="827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
      <w:tblGrid>
        <w:gridCol w:w="530"/>
        <w:gridCol w:w="696"/>
        <w:gridCol w:w="698"/>
        <w:gridCol w:w="2457"/>
        <w:gridCol w:w="968"/>
        <w:gridCol w:w="833"/>
        <w:gridCol w:w="698"/>
        <w:gridCol w:w="698"/>
        <w:gridCol w:w="698"/>
      </w:tblGrid>
      <w:tr>
        <w:tblPrEx>
          <w:tblLayout w:type="fixed"/>
        </w:tblPrEx>
        <w:trPr>
          <w:trHeight w:val="538" w:hRule="atLeast"/>
        </w:trPr>
        <w:tc>
          <w:tcPr>
            <w:tcW w:w="530"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学期</w:t>
            </w:r>
          </w:p>
        </w:tc>
        <w:tc>
          <w:tcPr>
            <w:tcW w:w="696"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学期周数</w:t>
            </w:r>
          </w:p>
        </w:tc>
        <w:tc>
          <w:tcPr>
            <w:tcW w:w="698"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理论教学周数</w:t>
            </w:r>
          </w:p>
        </w:tc>
        <w:tc>
          <w:tcPr>
            <w:tcW w:w="3425" w:type="dxa"/>
            <w:gridSpan w:val="2"/>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实训教学</w:t>
            </w:r>
          </w:p>
        </w:tc>
        <w:tc>
          <w:tcPr>
            <w:tcW w:w="833"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入学教育与军训</w:t>
            </w:r>
          </w:p>
        </w:tc>
        <w:tc>
          <w:tcPr>
            <w:tcW w:w="698"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公益劳动</w:t>
            </w:r>
          </w:p>
        </w:tc>
        <w:tc>
          <w:tcPr>
            <w:tcW w:w="698"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考试周数</w:t>
            </w:r>
          </w:p>
        </w:tc>
        <w:tc>
          <w:tcPr>
            <w:tcW w:w="698" w:type="dxa"/>
            <w:vMerge w:val="restart"/>
            <w:vAlign w:val="center"/>
          </w:tcPr>
          <w:p>
            <w:pPr>
              <w:spacing w:beforeAutospacing="1" w:afterAutospacing="1" w:line="240" w:lineRule="auto"/>
              <w:jc w:val="center"/>
              <w:rPr>
                <w:rFonts w:ascii="仿宋_GB2312" w:eastAsia="仿宋_GB2312" w:hAnsiTheme="minorHAnsi" w:cstheme="minorBidi"/>
                <w:b/>
                <w:sz w:val="24"/>
              </w:rPr>
            </w:pPr>
            <w:r>
              <w:rPr>
                <w:rFonts w:hint="eastAsia" w:ascii="仿宋_GB2312" w:eastAsia="仿宋_GB2312" w:hAnsiTheme="minorHAnsi" w:cstheme="minorBidi"/>
                <w:b/>
                <w:sz w:val="24"/>
              </w:rPr>
              <w:t>机动周数</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c>
          <w:tcPr>
            <w:tcW w:w="530" w:type="dxa"/>
            <w:vMerge w:val="continue"/>
            <w:vAlign w:val="center"/>
          </w:tcPr>
          <w:p>
            <w:pPr>
              <w:spacing w:beforeAutospacing="1" w:afterAutospacing="1" w:line="240" w:lineRule="auto"/>
              <w:jc w:val="center"/>
              <w:rPr>
                <w:rFonts w:asciiTheme="minorHAnsi" w:hAnsiTheme="minorHAnsi" w:eastAsiaTheme="minorEastAsia" w:cstheme="minorBidi"/>
              </w:rPr>
            </w:pPr>
          </w:p>
        </w:tc>
        <w:tc>
          <w:tcPr>
            <w:tcW w:w="696" w:type="dxa"/>
            <w:vMerge w:val="continue"/>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asciiTheme="minorHAnsi" w:hAnsiTheme="minorHAnsi" w:eastAsiaTheme="minorEastAsia" w:cstheme="minorBidi"/>
              </w:rPr>
            </w:pPr>
          </w:p>
        </w:tc>
        <w:tc>
          <w:tcPr>
            <w:tcW w:w="2457" w:type="dxa"/>
            <w:vAlign w:val="center"/>
          </w:tcPr>
          <w:p>
            <w:pPr>
              <w:spacing w:beforeAutospacing="1" w:afterAutospacing="1" w:line="240" w:lineRule="auto"/>
              <w:jc w:val="center"/>
              <w:rPr>
                <w:rFonts w:asciiTheme="minorHAnsi" w:hAnsiTheme="minorHAnsi" w:eastAsiaTheme="minorEastAsia" w:cstheme="minorBidi"/>
                <w:b/>
              </w:rPr>
            </w:pPr>
            <w:r>
              <w:rPr>
                <w:rFonts w:hint="eastAsia" w:asciiTheme="minorHAnsi" w:hAnsiTheme="minorHAnsi" w:eastAsiaTheme="minorEastAsia" w:cstheme="minorBidi"/>
                <w:b/>
              </w:rPr>
              <w:t>内容</w:t>
            </w:r>
          </w:p>
        </w:tc>
        <w:tc>
          <w:tcPr>
            <w:tcW w:w="968" w:type="dxa"/>
            <w:vAlign w:val="center"/>
          </w:tcPr>
          <w:p>
            <w:pPr>
              <w:spacing w:beforeAutospacing="1" w:afterAutospacing="1" w:line="240" w:lineRule="auto"/>
              <w:jc w:val="center"/>
              <w:rPr>
                <w:rFonts w:asciiTheme="minorHAnsi" w:hAnsiTheme="minorHAnsi" w:eastAsiaTheme="minorEastAsia" w:cstheme="minorBidi"/>
                <w:b/>
              </w:rPr>
            </w:pPr>
            <w:r>
              <w:rPr>
                <w:rFonts w:hint="eastAsia" w:asciiTheme="minorHAnsi" w:hAnsiTheme="minorHAnsi" w:eastAsiaTheme="minorEastAsia" w:cstheme="minorBidi"/>
                <w:b/>
              </w:rPr>
              <w:t>周数</w:t>
            </w:r>
          </w:p>
        </w:tc>
        <w:tc>
          <w:tcPr>
            <w:tcW w:w="833" w:type="dxa"/>
            <w:vMerge w:val="continue"/>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一</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14</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汉字录入强化训练1</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w:t>
            </w:r>
          </w:p>
        </w:tc>
        <w:tc>
          <w:tcPr>
            <w:tcW w:w="833"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二</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汉字录入强化训练2</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三</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17</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物流专业认识实习</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四</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专业模拟实训1</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五</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专业模拟实训2</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六</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专业模拟实训3</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七</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tcBorders>
              <w:bottom w:val="single" w:color="000000" w:themeColor="text1" w:sz="2" w:space="0"/>
            </w:tcBorders>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专业模拟实训4</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八</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tcBorders>
              <w:top w:val="single" w:color="000000" w:themeColor="text1" w:sz="2" w:space="0"/>
            </w:tcBorders>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国际贸易单证制作培训</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Merge w:val="restart"/>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九</w:t>
            </w:r>
          </w:p>
        </w:tc>
        <w:tc>
          <w:tcPr>
            <w:tcW w:w="696" w:type="dxa"/>
            <w:vMerge w:val="restart"/>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Merge w:val="restart"/>
            <w:vAlign w:val="center"/>
          </w:tcPr>
          <w:p>
            <w:pPr>
              <w:spacing w:beforeAutospacing="1" w:afterAutospacing="1" w:line="24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7</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ERP综合实训</w:t>
            </w:r>
          </w:p>
        </w:tc>
        <w:tc>
          <w:tcPr>
            <w:tcW w:w="968" w:type="dxa"/>
            <w:vAlign w:val="center"/>
          </w:tcPr>
          <w:p>
            <w:pPr>
              <w:spacing w:beforeAutospacing="1" w:afterAutospacing="1" w:line="24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3</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restart"/>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Merge w:val="restart"/>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Merge w:val="continue"/>
            <w:vAlign w:val="center"/>
          </w:tcPr>
          <w:p>
            <w:pPr>
              <w:spacing w:beforeAutospacing="1" w:afterAutospacing="1" w:line="240" w:lineRule="auto"/>
              <w:jc w:val="center"/>
              <w:rPr>
                <w:rFonts w:hint="eastAsia" w:ascii="仿宋_GB2312" w:eastAsia="仿宋_GB2312" w:hAnsiTheme="minorHAnsi" w:cstheme="minorBidi"/>
                <w:sz w:val="24"/>
              </w:rPr>
            </w:pPr>
          </w:p>
        </w:tc>
        <w:tc>
          <w:tcPr>
            <w:tcW w:w="696" w:type="dxa"/>
            <w:vMerge w:val="continue"/>
            <w:vAlign w:val="center"/>
          </w:tcPr>
          <w:p>
            <w:pPr>
              <w:spacing w:beforeAutospacing="1" w:afterAutospacing="1" w:line="240" w:lineRule="auto"/>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hint="eastAsia" w:asciiTheme="minorHAnsi" w:hAnsiTheme="minorHAnsi" w:eastAsiaTheme="minorEastAsia" w:cstheme="minorBidi"/>
                <w:lang w:val="en-US" w:eastAsia="zh-CN"/>
              </w:rPr>
            </w:pPr>
          </w:p>
        </w:tc>
        <w:tc>
          <w:tcPr>
            <w:tcW w:w="2457" w:type="dxa"/>
            <w:vAlign w:val="center"/>
          </w:tcPr>
          <w:p>
            <w:pPr>
              <w:spacing w:beforeAutospacing="1" w:afterAutospacing="1" w:line="240" w:lineRule="auto"/>
              <w:jc w:val="center"/>
              <w:rPr>
                <w:rFonts w:hint="eastAsia" w:asciiTheme="minorHAnsi" w:hAnsiTheme="minorHAnsi" w:eastAsiaTheme="minorEastAsia" w:cstheme="minorBidi"/>
              </w:rPr>
            </w:pPr>
            <w:r>
              <w:rPr>
                <w:rFonts w:hint="eastAsia" w:asciiTheme="minorHAnsi" w:hAnsiTheme="minorHAnsi" w:eastAsiaTheme="minorEastAsia" w:cstheme="minorBidi"/>
              </w:rPr>
              <w:t>专业模拟实训5</w:t>
            </w:r>
          </w:p>
        </w:tc>
        <w:tc>
          <w:tcPr>
            <w:tcW w:w="968" w:type="dxa"/>
            <w:vAlign w:val="center"/>
          </w:tcPr>
          <w:p>
            <w:pPr>
              <w:spacing w:beforeAutospacing="1" w:afterAutospacing="1" w:line="240" w:lineRule="auto"/>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4</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hint="eastAsia"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Merge w:val="continue"/>
            <w:vAlign w:val="center"/>
          </w:tcPr>
          <w:p>
            <w:pPr>
              <w:spacing w:beforeAutospacing="1" w:afterAutospacing="1" w:line="240" w:lineRule="auto"/>
              <w:jc w:val="center"/>
              <w:rPr>
                <w:rFonts w:hint="eastAsia" w:ascii="仿宋_GB2312" w:eastAsia="仿宋_GB2312" w:hAnsiTheme="minorHAnsi" w:cstheme="minorBidi"/>
                <w:sz w:val="24"/>
              </w:rPr>
            </w:pPr>
          </w:p>
        </w:tc>
        <w:tc>
          <w:tcPr>
            <w:tcW w:w="696" w:type="dxa"/>
            <w:vMerge w:val="continue"/>
            <w:vAlign w:val="center"/>
          </w:tcPr>
          <w:p>
            <w:pPr>
              <w:spacing w:beforeAutospacing="1" w:afterAutospacing="1" w:line="240" w:lineRule="auto"/>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hint="eastAsia" w:asciiTheme="minorHAnsi" w:hAnsiTheme="minorHAnsi" w:eastAsiaTheme="minorEastAsia" w:cstheme="minorBidi"/>
                <w:lang w:val="en-US" w:eastAsia="zh-CN"/>
              </w:rPr>
            </w:pPr>
          </w:p>
        </w:tc>
        <w:tc>
          <w:tcPr>
            <w:tcW w:w="2457" w:type="dxa"/>
            <w:vAlign w:val="center"/>
          </w:tcPr>
          <w:p>
            <w:pPr>
              <w:spacing w:beforeAutospacing="1" w:afterAutospacing="1" w:line="240" w:lineRule="auto"/>
              <w:jc w:val="center"/>
              <w:rPr>
                <w:rFonts w:hint="eastAsia" w:asciiTheme="minorHAnsi" w:hAnsiTheme="minorHAnsi" w:eastAsiaTheme="minorEastAsia" w:cstheme="minorBidi"/>
              </w:rPr>
            </w:pPr>
            <w:r>
              <w:rPr>
                <w:rFonts w:hint="eastAsia" w:asciiTheme="minorHAnsi" w:hAnsiTheme="minorHAnsi" w:eastAsiaTheme="minorEastAsia" w:cstheme="minorBidi"/>
              </w:rPr>
              <w:t>毕业作业</w:t>
            </w:r>
          </w:p>
        </w:tc>
        <w:tc>
          <w:tcPr>
            <w:tcW w:w="968" w:type="dxa"/>
            <w:vAlign w:val="center"/>
          </w:tcPr>
          <w:p>
            <w:pPr>
              <w:spacing w:beforeAutospacing="1" w:afterAutospacing="1" w:line="240" w:lineRule="auto"/>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4</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line="240" w:lineRule="auto"/>
              <w:jc w:val="center"/>
              <w:rPr>
                <w:rFonts w:hint="eastAsia"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十</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24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0</w:t>
            </w:r>
          </w:p>
        </w:tc>
        <w:tc>
          <w:tcPr>
            <w:tcW w:w="2457"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顶岗实习</w:t>
            </w: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w:t>
            </w:r>
            <w:r>
              <w:rPr>
                <w:rFonts w:hint="eastAsia" w:asciiTheme="minorHAnsi" w:hAnsiTheme="minorHAnsi" w:eastAsiaTheme="minorEastAsia" w:cstheme="minorBidi"/>
                <w:lang w:val="en-US" w:eastAsia="zh-CN"/>
              </w:rPr>
              <w:t>4</w:t>
            </w:r>
          </w:p>
        </w:tc>
        <w:tc>
          <w:tcPr>
            <w:tcW w:w="833"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asciiTheme="minorHAnsi" w:hAnsiTheme="minorHAnsi" w:eastAsiaTheme="minorEastAsia" w:cstheme="minorBidi"/>
              </w:rPr>
            </w:pPr>
          </w:p>
        </w:tc>
        <w:tc>
          <w:tcPr>
            <w:tcW w:w="698" w:type="dxa"/>
            <w:vAlign w:val="center"/>
          </w:tcPr>
          <w:p>
            <w:pPr>
              <w:spacing w:beforeAutospacing="1" w:afterAutospacing="1" w:line="24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6</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line="240" w:lineRule="auto"/>
              <w:jc w:val="center"/>
              <w:rPr>
                <w:rFonts w:ascii="仿宋_GB2312" w:eastAsia="仿宋_GB2312" w:hAnsiTheme="minorHAnsi" w:cstheme="minorBidi"/>
                <w:sz w:val="24"/>
              </w:rPr>
            </w:pPr>
            <w:r>
              <w:rPr>
                <w:rFonts w:hint="eastAsia" w:ascii="仿宋_GB2312" w:eastAsia="仿宋_GB2312" w:hAnsiTheme="minorHAnsi" w:cstheme="minorBidi"/>
                <w:sz w:val="24"/>
              </w:rPr>
              <w:t>总计</w:t>
            </w:r>
          </w:p>
        </w:tc>
        <w:tc>
          <w:tcPr>
            <w:tcW w:w="696"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200</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13</w:t>
            </w:r>
            <w:r>
              <w:rPr>
                <w:rFonts w:hint="eastAsia" w:asciiTheme="minorHAnsi" w:hAnsiTheme="minorHAnsi" w:eastAsiaTheme="minorEastAsia" w:cstheme="minorBidi"/>
                <w:lang w:val="en-US" w:eastAsia="zh-CN"/>
              </w:rPr>
              <w:t>4</w:t>
            </w:r>
          </w:p>
        </w:tc>
        <w:tc>
          <w:tcPr>
            <w:tcW w:w="2457" w:type="dxa"/>
            <w:vAlign w:val="center"/>
          </w:tcPr>
          <w:p>
            <w:pPr>
              <w:spacing w:beforeAutospacing="1" w:afterAutospacing="1" w:line="240" w:lineRule="auto"/>
              <w:jc w:val="center"/>
              <w:rPr>
                <w:rFonts w:asciiTheme="minorHAnsi" w:hAnsiTheme="minorHAnsi" w:eastAsiaTheme="minorEastAsia" w:cstheme="minorBidi"/>
              </w:rPr>
            </w:pPr>
          </w:p>
        </w:tc>
        <w:tc>
          <w:tcPr>
            <w:tcW w:w="96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38</w:t>
            </w:r>
          </w:p>
        </w:tc>
        <w:tc>
          <w:tcPr>
            <w:tcW w:w="833"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2</w:t>
            </w:r>
          </w:p>
        </w:tc>
        <w:tc>
          <w:tcPr>
            <w:tcW w:w="698" w:type="dxa"/>
            <w:vAlign w:val="center"/>
          </w:tcPr>
          <w:p>
            <w:pPr>
              <w:spacing w:beforeAutospacing="1" w:afterAutospacing="1" w:line="24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2</w:t>
            </w:r>
          </w:p>
        </w:tc>
        <w:tc>
          <w:tcPr>
            <w:tcW w:w="698" w:type="dxa"/>
            <w:vAlign w:val="center"/>
          </w:tcPr>
          <w:p>
            <w:pPr>
              <w:spacing w:beforeAutospacing="1" w:afterAutospacing="1" w:line="240" w:lineRule="auto"/>
              <w:jc w:val="center"/>
              <w:rPr>
                <w:rFonts w:asciiTheme="minorHAnsi" w:hAnsiTheme="minorHAnsi" w:eastAsiaTheme="minorEastAsia" w:cstheme="minorBidi"/>
              </w:rPr>
            </w:pPr>
            <w:r>
              <w:rPr>
                <w:rFonts w:hint="eastAsia" w:asciiTheme="minorHAnsi" w:hAnsiTheme="minorHAnsi" w:eastAsiaTheme="minorEastAsia" w:cstheme="minorBidi"/>
              </w:rPr>
              <w:t>9</w:t>
            </w:r>
          </w:p>
        </w:tc>
        <w:tc>
          <w:tcPr>
            <w:tcW w:w="698" w:type="dxa"/>
            <w:vAlign w:val="center"/>
          </w:tcPr>
          <w:p>
            <w:pPr>
              <w:spacing w:beforeAutospacing="1" w:afterAutospacing="1" w:line="24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15</w:t>
            </w:r>
          </w:p>
        </w:tc>
      </w:tr>
    </w:tbl>
    <w:p>
      <w:pPr>
        <w:spacing w:line="240" w:lineRule="auto"/>
        <w:rPr>
          <w:rFonts w:ascii="仿宋_GB2312" w:hAnsi="仿宋" w:eastAsia="仿宋_GB2312" w:cs="仿宋"/>
          <w:bCs/>
          <w:sz w:val="24"/>
        </w:rPr>
      </w:pPr>
      <w:r>
        <w:rPr>
          <w:rFonts w:hint="eastAsia" w:ascii="仿宋_GB2312" w:hAnsi="仿宋" w:eastAsia="仿宋_GB2312" w:cs="仿宋"/>
          <w:bCs/>
          <w:sz w:val="24"/>
        </w:rPr>
        <w:t xml:space="preserve">    注：专业模拟实训1-5的主要内容为：根据第4-7学期以及第9学期相关课程的主要内容，进行专业技能实训及专业综合实训（第4-7学期物流基础、物流采购与供应管理、仓储与配送管理、运输管理课程以及第9学期物流信息技术、物流设施与设备课程，每门课程安排2周集中性模拟实训）。</w:t>
      </w:r>
    </w:p>
    <w:p>
      <w:pPr>
        <w:spacing w:line="240" w:lineRule="auto"/>
        <w:rPr>
          <w:rFonts w:ascii="仿宋_GB2312" w:hAnsi="微软雅黑" w:eastAsia="仿宋_GB2312"/>
          <w:b/>
          <w:sz w:val="28"/>
          <w:szCs w:val="28"/>
        </w:rPr>
      </w:pPr>
      <w:r>
        <w:rPr>
          <w:rFonts w:hint="eastAsia" w:ascii="仿宋_GB2312" w:hAnsi="微软雅黑" w:eastAsia="仿宋_GB2312"/>
          <w:b/>
          <w:sz w:val="28"/>
          <w:szCs w:val="28"/>
        </w:rPr>
        <w:t>十、专业教师任职资格</w:t>
      </w:r>
    </w:p>
    <w:p>
      <w:pPr>
        <w:spacing w:line="240" w:lineRule="auto"/>
        <w:rPr>
          <w:rFonts w:ascii="宋体" w:hAnsi="宋体" w:cs="仿宋"/>
          <w:b/>
          <w:bCs/>
          <w:szCs w:val="21"/>
        </w:rPr>
      </w:pPr>
      <w:r>
        <w:rPr>
          <w:rFonts w:hint="eastAsia" w:ascii="仿宋_GB2312" w:hAnsi="微软雅黑" w:eastAsia="仿宋_GB2312"/>
          <w:b/>
          <w:sz w:val="28"/>
          <w:szCs w:val="28"/>
        </w:rPr>
        <w:t xml:space="preserve">  </w:t>
      </w:r>
      <w:r>
        <w:rPr>
          <w:rFonts w:hint="eastAsia" w:ascii="宋体" w:hAnsi="宋体"/>
          <w:szCs w:val="21"/>
        </w:rPr>
        <w:t xml:space="preserve"> </w:t>
      </w:r>
      <w:r>
        <w:rPr>
          <w:rFonts w:hint="eastAsia" w:ascii="宋体" w:hAnsi="宋体"/>
          <w:b/>
          <w:szCs w:val="21"/>
        </w:rPr>
        <w:t>1、</w:t>
      </w:r>
      <w:r>
        <w:rPr>
          <w:rFonts w:hint="eastAsia" w:ascii="宋体" w:hAnsi="宋体" w:cs="仿宋"/>
          <w:b/>
          <w:bCs/>
          <w:szCs w:val="21"/>
        </w:rPr>
        <w:t>专任专业教师任职资格</w:t>
      </w:r>
    </w:p>
    <w:p>
      <w:pPr>
        <w:widowControl/>
        <w:spacing w:line="24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w:t>
      </w:r>
      <w:r>
        <w:rPr>
          <w:rFonts w:hint="eastAsia" w:ascii="宋体" w:hAnsi="宋体" w:cs="仿宋"/>
          <w:szCs w:val="21"/>
        </w:rPr>
        <w:t>取得教师职业资格证。</w:t>
      </w:r>
    </w:p>
    <w:p>
      <w:pPr>
        <w:widowControl/>
        <w:spacing w:line="240" w:lineRule="auto"/>
        <w:ind w:firstLine="420" w:firstLineChars="200"/>
        <w:rPr>
          <w:rFonts w:ascii="宋体" w:hAnsi="宋体" w:cs="仿宋"/>
          <w:szCs w:val="21"/>
        </w:rPr>
      </w:pPr>
      <w:r>
        <w:rPr>
          <w:rFonts w:hint="eastAsia" w:ascii="宋体" w:hAnsi="宋体" w:cs="仿宋"/>
          <w:szCs w:val="21"/>
        </w:rPr>
        <w:t>（2</w:t>
      </w:r>
      <w:r>
        <w:rPr>
          <w:rFonts w:ascii="宋体" w:hAnsi="宋体" w:cs="仿宋"/>
          <w:szCs w:val="21"/>
        </w:rPr>
        <w:t>）</w:t>
      </w:r>
      <w:r>
        <w:rPr>
          <w:rFonts w:hint="eastAsia" w:ascii="宋体" w:hAnsi="宋体" w:cs="仿宋"/>
          <w:szCs w:val="21"/>
        </w:rPr>
        <w:t>具有财经类、商贸类专业本科及以上学历。</w:t>
      </w:r>
    </w:p>
    <w:p>
      <w:pPr>
        <w:widowControl/>
        <w:spacing w:line="240" w:lineRule="auto"/>
        <w:ind w:firstLine="420" w:firstLineChars="200"/>
        <w:rPr>
          <w:rFonts w:ascii="宋体" w:hAnsi="宋体" w:cs="仿宋"/>
          <w:szCs w:val="21"/>
        </w:rPr>
      </w:pPr>
      <w:r>
        <w:rPr>
          <w:rFonts w:hint="eastAsia" w:ascii="宋体" w:hAnsi="宋体" w:cs="仿宋"/>
          <w:szCs w:val="21"/>
        </w:rPr>
        <w:t>（3</w:t>
      </w:r>
      <w:r>
        <w:rPr>
          <w:rFonts w:ascii="宋体" w:hAnsi="宋体" w:cs="仿宋"/>
          <w:szCs w:val="21"/>
        </w:rPr>
        <w:t>）</w:t>
      </w:r>
      <w:r>
        <w:rPr>
          <w:rFonts w:hint="eastAsia" w:ascii="宋体" w:hAnsi="宋体" w:cs="仿宋"/>
          <w:szCs w:val="21"/>
        </w:rPr>
        <w:t>具有良好的思想政治素质和职业道德，具备认真履行教师岗位职责的能力和水平，遵守教师职业道德规范。</w:t>
      </w:r>
    </w:p>
    <w:p>
      <w:pPr>
        <w:widowControl/>
        <w:spacing w:line="240" w:lineRule="auto"/>
        <w:ind w:firstLine="420" w:firstLineChars="200"/>
        <w:rPr>
          <w:rFonts w:ascii="宋体" w:hAnsi="宋体" w:cs="仿宋"/>
          <w:szCs w:val="21"/>
        </w:rPr>
      </w:pPr>
      <w:r>
        <w:rPr>
          <w:rFonts w:hint="eastAsia" w:ascii="宋体" w:hAnsi="宋体" w:cs="仿宋"/>
          <w:szCs w:val="21"/>
        </w:rPr>
        <w:t>（4</w:t>
      </w:r>
      <w:r>
        <w:rPr>
          <w:rFonts w:ascii="宋体" w:hAnsi="宋体" w:cs="仿宋"/>
          <w:szCs w:val="21"/>
        </w:rPr>
        <w:t>）</w:t>
      </w:r>
      <w:r>
        <w:rPr>
          <w:rFonts w:hint="eastAsia" w:ascii="宋体" w:hAnsi="宋体" w:cs="仿宋"/>
          <w:szCs w:val="21"/>
        </w:rPr>
        <w:t>在企事业单位工作2年以上或到企业或生产服务一线实践累计6个月以上，取得物流师等职业资格证书或非教师系列专业技术中级以上职称。</w:t>
      </w:r>
    </w:p>
    <w:p>
      <w:pPr>
        <w:spacing w:line="240" w:lineRule="auto"/>
        <w:rPr>
          <w:rFonts w:ascii="宋体" w:hAnsi="宋体" w:cs="仿宋"/>
          <w:b/>
          <w:bCs/>
          <w:szCs w:val="21"/>
        </w:rPr>
      </w:pPr>
      <w:r>
        <w:rPr>
          <w:rFonts w:hint="eastAsia" w:ascii="宋体" w:hAnsi="宋体" w:cs="仿宋"/>
          <w:bCs/>
          <w:szCs w:val="21"/>
        </w:rPr>
        <w:t xml:space="preserve">     </w:t>
      </w:r>
      <w:r>
        <w:rPr>
          <w:rFonts w:hint="eastAsia" w:ascii="宋体" w:hAnsi="宋体" w:cs="仿宋"/>
          <w:b/>
          <w:bCs/>
          <w:szCs w:val="21"/>
        </w:rPr>
        <w:t>2、专业兼职教师任职资格</w:t>
      </w:r>
    </w:p>
    <w:p>
      <w:pPr>
        <w:spacing w:line="24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w:t>
      </w:r>
      <w:r>
        <w:rPr>
          <w:rFonts w:hint="eastAsia" w:ascii="宋体" w:hAnsi="宋体" w:cs="仿宋"/>
          <w:szCs w:val="21"/>
        </w:rPr>
        <w:t>在企业、行业、专业团体的财经岗位工作，有丰富的财经类专业技术和工作经验，具有物流师等中级及以上专业资格。</w:t>
      </w:r>
    </w:p>
    <w:p>
      <w:pPr>
        <w:widowControl/>
        <w:spacing w:line="240" w:lineRule="auto"/>
        <w:ind w:firstLine="420" w:firstLineChars="200"/>
        <w:rPr>
          <w:rFonts w:ascii="宋体" w:hAnsi="宋体" w:cs="仿宋"/>
          <w:szCs w:val="21"/>
        </w:rPr>
      </w:pPr>
      <w:r>
        <w:rPr>
          <w:rFonts w:hint="eastAsia" w:ascii="宋体" w:hAnsi="宋体" w:cs="仿宋"/>
          <w:szCs w:val="21"/>
        </w:rPr>
        <w:t>（2</w:t>
      </w:r>
      <w:r>
        <w:rPr>
          <w:rFonts w:ascii="宋体" w:hAnsi="宋体" w:cs="仿宋"/>
          <w:szCs w:val="21"/>
        </w:rPr>
        <w:t>）</w:t>
      </w:r>
      <w:r>
        <w:rPr>
          <w:rFonts w:hint="eastAsia" w:ascii="宋体" w:hAnsi="宋体" w:cs="仿宋"/>
          <w:szCs w:val="21"/>
        </w:rPr>
        <w:t>具有一定的专业教学经历和教学水平。</w:t>
      </w:r>
    </w:p>
    <w:p>
      <w:pPr>
        <w:widowControl/>
        <w:spacing w:line="240" w:lineRule="auto"/>
        <w:ind w:firstLine="420" w:firstLineChars="200"/>
        <w:rPr>
          <w:rFonts w:ascii="宋体" w:hAnsi="宋体" w:cs="仿宋"/>
          <w:szCs w:val="21"/>
        </w:rPr>
      </w:pPr>
      <w:r>
        <w:rPr>
          <w:rFonts w:hint="eastAsia" w:ascii="宋体" w:hAnsi="宋体" w:cs="仿宋"/>
          <w:szCs w:val="21"/>
        </w:rPr>
        <w:t>（3</w:t>
      </w:r>
      <w:r>
        <w:rPr>
          <w:rFonts w:ascii="宋体" w:hAnsi="宋体" w:cs="仿宋"/>
          <w:szCs w:val="21"/>
        </w:rPr>
        <w:t>）</w:t>
      </w:r>
      <w:r>
        <w:rPr>
          <w:rFonts w:hint="eastAsia" w:ascii="宋体" w:hAnsi="宋体" w:cs="仿宋"/>
          <w:szCs w:val="21"/>
        </w:rPr>
        <w:t>具有较高的思想政治水平和责任心，热爱学生，为人师表。</w:t>
      </w:r>
    </w:p>
    <w:p>
      <w:pPr>
        <w:widowControl/>
        <w:spacing w:line="240" w:lineRule="auto"/>
        <w:ind w:firstLine="420" w:firstLineChars="200"/>
        <w:rPr>
          <w:rFonts w:ascii="宋体" w:hAnsi="宋体" w:cs="仿宋"/>
          <w:szCs w:val="21"/>
        </w:rPr>
      </w:pPr>
      <w:r>
        <w:rPr>
          <w:rFonts w:hint="eastAsia" w:ascii="宋体" w:hAnsi="宋体" w:cs="仿宋"/>
          <w:szCs w:val="21"/>
        </w:rPr>
        <w:t>（4</w:t>
      </w:r>
      <w:r>
        <w:rPr>
          <w:rFonts w:ascii="宋体" w:hAnsi="宋体" w:cs="仿宋"/>
          <w:szCs w:val="21"/>
        </w:rPr>
        <w:t>）</w:t>
      </w:r>
      <w:r>
        <w:rPr>
          <w:rFonts w:hint="eastAsia" w:ascii="宋体" w:hAnsi="宋体" w:cs="仿宋"/>
          <w:szCs w:val="21"/>
        </w:rPr>
        <w:t>有保证完成兼课任务所必需的时间。</w:t>
      </w:r>
    </w:p>
    <w:p>
      <w:pPr>
        <w:spacing w:line="240" w:lineRule="auto"/>
        <w:ind w:firstLine="465"/>
        <w:rPr>
          <w:rFonts w:ascii="仿宋_GB2312" w:hAnsi="仿宋" w:eastAsia="仿宋_GB2312" w:cs="仿宋"/>
          <w:b/>
          <w:bCs/>
          <w:sz w:val="28"/>
          <w:szCs w:val="28"/>
        </w:rPr>
      </w:pPr>
      <w:r>
        <w:rPr>
          <w:rFonts w:hint="eastAsia" w:ascii="仿宋_GB2312" w:hAnsi="仿宋" w:eastAsia="仿宋_GB2312" w:cs="仿宋"/>
          <w:b/>
          <w:bCs/>
          <w:sz w:val="28"/>
          <w:szCs w:val="28"/>
        </w:rPr>
        <w:t>十一、实验（实训）条件</w:t>
      </w:r>
    </w:p>
    <w:tbl>
      <w:tblPr>
        <w:tblStyle w:val="8"/>
        <w:tblW w:w="8120" w:type="dxa"/>
        <w:tblInd w:w="9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183"/>
        <w:gridCol w:w="2000"/>
        <w:gridCol w:w="2646"/>
        <w:gridCol w:w="7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02" w:hRule="atLeast"/>
        </w:trPr>
        <w:tc>
          <w:tcPr>
            <w:tcW w:w="508" w:type="dxa"/>
            <w:shd w:val="clear" w:color="auto" w:fill="auto"/>
            <w:vAlign w:val="center"/>
          </w:tcPr>
          <w:p>
            <w:pPr>
              <w:widowControl/>
              <w:spacing w:line="240" w:lineRule="auto"/>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序号</w:t>
            </w:r>
          </w:p>
        </w:tc>
        <w:tc>
          <w:tcPr>
            <w:tcW w:w="2183" w:type="dxa"/>
            <w:shd w:val="clear" w:color="auto" w:fill="auto"/>
            <w:vAlign w:val="center"/>
          </w:tcPr>
          <w:p>
            <w:pPr>
              <w:widowControl/>
              <w:spacing w:line="240" w:lineRule="auto"/>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实训名称</w:t>
            </w:r>
          </w:p>
        </w:tc>
        <w:tc>
          <w:tcPr>
            <w:tcW w:w="2000" w:type="dxa"/>
            <w:shd w:val="clear" w:color="auto" w:fill="auto"/>
            <w:vAlign w:val="center"/>
          </w:tcPr>
          <w:p>
            <w:pPr>
              <w:widowControl/>
              <w:spacing w:line="240" w:lineRule="auto"/>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实训室名称</w:t>
            </w:r>
          </w:p>
        </w:tc>
        <w:tc>
          <w:tcPr>
            <w:tcW w:w="2646" w:type="dxa"/>
            <w:shd w:val="clear" w:color="auto" w:fill="auto"/>
            <w:vAlign w:val="center"/>
          </w:tcPr>
          <w:p>
            <w:pPr>
              <w:widowControl/>
              <w:spacing w:line="240" w:lineRule="auto"/>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实训设备名称</w:t>
            </w:r>
          </w:p>
        </w:tc>
        <w:tc>
          <w:tcPr>
            <w:tcW w:w="783" w:type="dxa"/>
            <w:shd w:val="clear" w:color="auto" w:fill="auto"/>
            <w:vAlign w:val="center"/>
          </w:tcPr>
          <w:p>
            <w:pPr>
              <w:widowControl/>
              <w:spacing w:line="240" w:lineRule="auto"/>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配置建议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02" w:hRule="atLeast"/>
        </w:trPr>
        <w:tc>
          <w:tcPr>
            <w:tcW w:w="508"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1　</w:t>
            </w:r>
          </w:p>
        </w:tc>
        <w:tc>
          <w:tcPr>
            <w:tcW w:w="2183" w:type="dxa"/>
            <w:shd w:val="clear" w:color="auto" w:fill="auto"/>
            <w:vAlign w:val="center"/>
          </w:tcPr>
          <w:p>
            <w:pPr>
              <w:spacing w:line="240" w:lineRule="auto"/>
              <w:rPr>
                <w:rFonts w:ascii="宋体" w:hAnsi="宋体" w:cs="宋体"/>
                <w:color w:val="000000"/>
                <w:kern w:val="0"/>
                <w:sz w:val="22"/>
                <w:szCs w:val="22"/>
              </w:rPr>
            </w:pPr>
            <w:r>
              <w:rPr>
                <w:rFonts w:hint="eastAsia" w:ascii="_x000B__x000C_" w:hAnsi="_x000B__x000C_"/>
                <w:sz w:val="18"/>
                <w:szCs w:val="18"/>
              </w:rPr>
              <w:t>汉字录入强化训练</w:t>
            </w:r>
          </w:p>
        </w:tc>
        <w:tc>
          <w:tcPr>
            <w:tcW w:w="2000"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校内计算机机房</w:t>
            </w:r>
          </w:p>
        </w:tc>
        <w:tc>
          <w:tcPr>
            <w:tcW w:w="2646"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计算机</w:t>
            </w:r>
          </w:p>
        </w:tc>
        <w:tc>
          <w:tcPr>
            <w:tcW w:w="783" w:type="dxa"/>
            <w:shd w:val="clear" w:color="auto" w:fill="auto"/>
            <w:vAlign w:val="center"/>
          </w:tcPr>
          <w:p>
            <w:pPr>
              <w:spacing w:line="240" w:lineRule="auto"/>
              <w:jc w:val="center"/>
              <w:rPr>
                <w:rFonts w:ascii="宋体" w:hAnsi="宋体" w:cs="宋体"/>
                <w:color w:val="000000"/>
                <w:kern w:val="0"/>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02" w:hRule="atLeast"/>
        </w:trPr>
        <w:tc>
          <w:tcPr>
            <w:tcW w:w="508"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　2</w:t>
            </w:r>
          </w:p>
        </w:tc>
        <w:tc>
          <w:tcPr>
            <w:tcW w:w="2183" w:type="dxa"/>
            <w:shd w:val="clear" w:color="auto" w:fill="auto"/>
            <w:vAlign w:val="center"/>
          </w:tcPr>
          <w:p>
            <w:pPr>
              <w:spacing w:line="240" w:lineRule="auto"/>
              <w:rPr>
                <w:rFonts w:ascii="宋体" w:hAnsi="宋体" w:cs="宋体"/>
                <w:color w:val="000000"/>
                <w:kern w:val="0"/>
                <w:sz w:val="22"/>
                <w:szCs w:val="22"/>
              </w:rPr>
            </w:pPr>
            <w:r>
              <w:rPr>
                <w:rFonts w:hint="default" w:ascii="_x000B__x000C_" w:hAnsi="_x000B__x000C_"/>
                <w:sz w:val="18"/>
                <w:szCs w:val="18"/>
              </w:rPr>
              <w:t>现代</w:t>
            </w:r>
            <w:r>
              <w:rPr>
                <w:rFonts w:hint="eastAsia" w:ascii="_x000B__x000C_" w:hAnsi="_x000B__x000C_"/>
                <w:sz w:val="18"/>
                <w:szCs w:val="18"/>
              </w:rPr>
              <w:t>物流专业认识实习</w:t>
            </w:r>
          </w:p>
        </w:tc>
        <w:tc>
          <w:tcPr>
            <w:tcW w:w="2000"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校外实训基地</w:t>
            </w:r>
          </w:p>
        </w:tc>
        <w:tc>
          <w:tcPr>
            <w:tcW w:w="2646"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具有相应物流设施的物流企业</w:t>
            </w:r>
          </w:p>
        </w:tc>
        <w:tc>
          <w:tcPr>
            <w:tcW w:w="783" w:type="dxa"/>
            <w:shd w:val="clear" w:color="auto" w:fill="auto"/>
            <w:vAlign w:val="center"/>
          </w:tcPr>
          <w:p>
            <w:pPr>
              <w:spacing w:line="240" w:lineRule="auto"/>
              <w:jc w:val="center"/>
              <w:rPr>
                <w:rFonts w:ascii="宋体" w:hAnsi="宋体" w:cs="宋体"/>
                <w:color w:val="000000"/>
                <w:kern w:val="0"/>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02" w:hRule="atLeast"/>
        </w:trPr>
        <w:tc>
          <w:tcPr>
            <w:tcW w:w="508"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3　</w:t>
            </w:r>
          </w:p>
        </w:tc>
        <w:tc>
          <w:tcPr>
            <w:tcW w:w="2183" w:type="dxa"/>
            <w:shd w:val="clear" w:color="auto" w:fill="auto"/>
            <w:vAlign w:val="center"/>
          </w:tcPr>
          <w:p>
            <w:pPr>
              <w:spacing w:line="240" w:lineRule="auto"/>
              <w:rPr>
                <w:rFonts w:ascii="宋体" w:hAnsi="宋体" w:cs="宋体"/>
                <w:color w:val="000000"/>
                <w:kern w:val="0"/>
                <w:sz w:val="22"/>
                <w:szCs w:val="22"/>
              </w:rPr>
            </w:pPr>
            <w:r>
              <w:rPr>
                <w:rFonts w:hint="eastAsia" w:ascii="_x000B__x000C_" w:hAnsi="_x000B__x000C_"/>
                <w:sz w:val="18"/>
                <w:szCs w:val="18"/>
              </w:rPr>
              <w:t>国际贸易单证制作培训</w:t>
            </w:r>
          </w:p>
        </w:tc>
        <w:tc>
          <w:tcPr>
            <w:tcW w:w="2000"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校内相关实验室</w:t>
            </w:r>
          </w:p>
        </w:tc>
        <w:tc>
          <w:tcPr>
            <w:tcW w:w="2646"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计算机等</w:t>
            </w:r>
          </w:p>
        </w:tc>
        <w:tc>
          <w:tcPr>
            <w:tcW w:w="783" w:type="dxa"/>
            <w:shd w:val="clear" w:color="auto" w:fill="auto"/>
            <w:vAlign w:val="center"/>
          </w:tcPr>
          <w:p>
            <w:pPr>
              <w:spacing w:line="240" w:lineRule="auto"/>
              <w:jc w:val="center"/>
              <w:rPr>
                <w:rFonts w:ascii="宋体" w:hAnsi="宋体" w:cs="宋体"/>
                <w:color w:val="000000"/>
                <w:kern w:val="0"/>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29" w:hRule="atLeast"/>
        </w:trPr>
        <w:tc>
          <w:tcPr>
            <w:tcW w:w="508"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4　</w:t>
            </w:r>
          </w:p>
        </w:tc>
        <w:tc>
          <w:tcPr>
            <w:tcW w:w="2183" w:type="dxa"/>
            <w:shd w:val="clear" w:color="auto" w:fill="auto"/>
            <w:vAlign w:val="center"/>
          </w:tcPr>
          <w:p>
            <w:pPr>
              <w:spacing w:line="240" w:lineRule="auto"/>
              <w:rPr>
                <w:rFonts w:ascii="宋体" w:hAnsi="宋体" w:cs="宋体"/>
                <w:color w:val="000000"/>
                <w:kern w:val="0"/>
                <w:sz w:val="22"/>
                <w:szCs w:val="22"/>
              </w:rPr>
            </w:pPr>
            <w:r>
              <w:rPr>
                <w:rFonts w:hint="eastAsia" w:ascii="_x000B__x000C_" w:hAnsi="_x000B__x000C_"/>
                <w:sz w:val="18"/>
                <w:szCs w:val="18"/>
              </w:rPr>
              <w:t>ERP综合实训</w:t>
            </w:r>
          </w:p>
        </w:tc>
        <w:tc>
          <w:tcPr>
            <w:tcW w:w="2000"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校内ERP实验室</w:t>
            </w:r>
          </w:p>
        </w:tc>
        <w:tc>
          <w:tcPr>
            <w:tcW w:w="2646"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ERP沙盘等</w:t>
            </w:r>
          </w:p>
        </w:tc>
        <w:tc>
          <w:tcPr>
            <w:tcW w:w="783" w:type="dxa"/>
            <w:shd w:val="clear" w:color="auto" w:fill="auto"/>
            <w:vAlign w:val="center"/>
          </w:tcPr>
          <w:p>
            <w:pPr>
              <w:spacing w:line="240" w:lineRule="auto"/>
              <w:jc w:val="center"/>
              <w:rPr>
                <w:rFonts w:ascii="宋体" w:hAnsi="宋体" w:cs="宋体"/>
                <w:color w:val="000000"/>
                <w:kern w:val="0"/>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02" w:hRule="atLeast"/>
        </w:trPr>
        <w:tc>
          <w:tcPr>
            <w:tcW w:w="508"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5　</w:t>
            </w:r>
          </w:p>
        </w:tc>
        <w:tc>
          <w:tcPr>
            <w:tcW w:w="2183" w:type="dxa"/>
            <w:shd w:val="clear" w:color="auto" w:fill="auto"/>
            <w:vAlign w:val="center"/>
          </w:tcPr>
          <w:p>
            <w:pPr>
              <w:spacing w:line="240" w:lineRule="auto"/>
              <w:rPr>
                <w:rFonts w:ascii="宋体" w:hAnsi="宋体" w:cs="宋体"/>
                <w:color w:val="000000"/>
                <w:kern w:val="0"/>
                <w:sz w:val="22"/>
                <w:szCs w:val="22"/>
              </w:rPr>
            </w:pPr>
            <w:r>
              <w:rPr>
                <w:rFonts w:hint="eastAsia" w:ascii="_x000B__x000C_" w:hAnsi="_x000B__x000C_"/>
                <w:sz w:val="18"/>
                <w:szCs w:val="18"/>
              </w:rPr>
              <w:t>专业模拟实训</w:t>
            </w:r>
          </w:p>
        </w:tc>
        <w:tc>
          <w:tcPr>
            <w:tcW w:w="2000"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校内与校外实训基地</w:t>
            </w:r>
          </w:p>
        </w:tc>
        <w:tc>
          <w:tcPr>
            <w:tcW w:w="2646"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校内物流实验室及具有相应物流设施等条件的物流企业</w:t>
            </w:r>
          </w:p>
        </w:tc>
        <w:tc>
          <w:tcPr>
            <w:tcW w:w="783" w:type="dxa"/>
            <w:shd w:val="clear" w:color="auto" w:fill="auto"/>
            <w:vAlign w:val="center"/>
          </w:tcPr>
          <w:p>
            <w:pPr>
              <w:spacing w:line="240" w:lineRule="auto"/>
              <w:jc w:val="center"/>
              <w:rPr>
                <w:rFonts w:ascii="宋体" w:hAnsi="宋体" w:cs="宋体"/>
                <w:color w:val="000000"/>
                <w:kern w:val="0"/>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02" w:hRule="atLeast"/>
        </w:trPr>
        <w:tc>
          <w:tcPr>
            <w:tcW w:w="508"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6　</w:t>
            </w:r>
          </w:p>
        </w:tc>
        <w:tc>
          <w:tcPr>
            <w:tcW w:w="2183" w:type="dxa"/>
            <w:shd w:val="clear" w:color="auto" w:fill="auto"/>
            <w:vAlign w:val="center"/>
          </w:tcPr>
          <w:p>
            <w:pPr>
              <w:spacing w:line="240" w:lineRule="auto"/>
              <w:rPr>
                <w:rFonts w:ascii="宋体" w:hAnsi="宋体" w:cs="宋体"/>
                <w:color w:val="000000"/>
                <w:kern w:val="0"/>
                <w:sz w:val="22"/>
                <w:szCs w:val="22"/>
              </w:rPr>
            </w:pPr>
            <w:r>
              <w:rPr>
                <w:rFonts w:hint="eastAsia" w:ascii="_x000B__x000C_" w:hAnsi="_x000B__x000C_"/>
                <w:sz w:val="18"/>
                <w:szCs w:val="18"/>
              </w:rPr>
              <w:t>顶岗实习</w:t>
            </w:r>
          </w:p>
        </w:tc>
        <w:tc>
          <w:tcPr>
            <w:tcW w:w="2000"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校外实训基地</w:t>
            </w:r>
          </w:p>
        </w:tc>
        <w:tc>
          <w:tcPr>
            <w:tcW w:w="2646" w:type="dxa"/>
            <w:shd w:val="clear" w:color="auto" w:fill="auto"/>
            <w:vAlign w:val="center"/>
          </w:tcPr>
          <w:p>
            <w:pPr>
              <w:widowControl/>
              <w:spacing w:line="240" w:lineRule="auto"/>
              <w:jc w:val="center"/>
              <w:rPr>
                <w:rFonts w:ascii="宋体" w:hAnsi="宋体" w:cs="宋体"/>
                <w:color w:val="000000"/>
                <w:kern w:val="0"/>
                <w:sz w:val="22"/>
                <w:szCs w:val="22"/>
              </w:rPr>
            </w:pPr>
            <w:r>
              <w:rPr>
                <w:rFonts w:hint="eastAsia" w:ascii="_x000B__x000C_" w:hAnsi="_x000B__x000C_"/>
                <w:sz w:val="18"/>
                <w:szCs w:val="18"/>
              </w:rPr>
              <w:t>物流企业</w:t>
            </w:r>
          </w:p>
        </w:tc>
        <w:tc>
          <w:tcPr>
            <w:tcW w:w="783" w:type="dxa"/>
            <w:shd w:val="clear" w:color="auto" w:fill="auto"/>
            <w:vAlign w:val="center"/>
          </w:tcPr>
          <w:p>
            <w:pPr>
              <w:spacing w:line="240" w:lineRule="auto"/>
              <w:jc w:val="center"/>
              <w:rPr>
                <w:rFonts w:ascii="宋体" w:hAnsi="宋体" w:cs="宋体"/>
                <w:color w:val="000000"/>
                <w:kern w:val="0"/>
                <w:sz w:val="22"/>
                <w:szCs w:val="22"/>
              </w:rPr>
            </w:pPr>
          </w:p>
        </w:tc>
      </w:tr>
    </w:tbl>
    <w:p>
      <w:pPr>
        <w:spacing w:line="240" w:lineRule="auto"/>
        <w:rPr>
          <w:rFonts w:ascii="仿宋_GB2312" w:hAnsi="仿宋" w:eastAsia="仿宋_GB2312" w:cs="仿宋"/>
          <w:b/>
          <w:bCs/>
          <w:sz w:val="28"/>
          <w:szCs w:val="28"/>
        </w:rPr>
      </w:pPr>
      <w:r>
        <w:rPr>
          <w:rFonts w:hint="eastAsia" w:ascii="仿宋_GB2312" w:hAnsi="仿宋" w:eastAsia="仿宋_GB2312" w:cs="仿宋"/>
          <w:bCs/>
          <w:sz w:val="24"/>
        </w:rPr>
        <w:t xml:space="preserve">  </w:t>
      </w:r>
      <w:r>
        <w:rPr>
          <w:rFonts w:hint="eastAsia" w:ascii="仿宋_GB2312" w:hAnsi="仿宋" w:eastAsia="仿宋_GB2312" w:cs="仿宋"/>
          <w:b/>
          <w:bCs/>
          <w:color w:val="FF0000"/>
          <w:sz w:val="28"/>
          <w:szCs w:val="28"/>
        </w:rPr>
        <w:t xml:space="preserve"> </w:t>
      </w:r>
      <w:r>
        <w:rPr>
          <w:rFonts w:hint="eastAsia" w:ascii="仿宋_GB2312" w:hAnsi="仿宋" w:eastAsia="仿宋_GB2312" w:cs="仿宋"/>
          <w:b/>
          <w:bCs/>
          <w:sz w:val="28"/>
          <w:szCs w:val="28"/>
        </w:rPr>
        <w:t>十二、毕业标准</w:t>
      </w:r>
    </w:p>
    <w:p>
      <w:pPr>
        <w:spacing w:line="240" w:lineRule="auto"/>
        <w:rPr>
          <w:rFonts w:ascii="仿宋_GB2312" w:hAnsi="仿宋" w:eastAsia="仿宋_GB2312" w:cs="仿宋"/>
          <w:bCs/>
          <w:sz w:val="24"/>
        </w:rPr>
      </w:pPr>
      <w:r>
        <w:rPr>
          <w:rFonts w:hint="eastAsia" w:ascii="仿宋_GB2312" w:hAnsi="仿宋" w:eastAsia="仿宋_GB2312" w:cs="仿宋"/>
          <w:bCs/>
          <w:sz w:val="24"/>
        </w:rPr>
        <w:t xml:space="preserve">   学生满足如下条件，准予毕业：</w:t>
      </w:r>
    </w:p>
    <w:p>
      <w:pPr>
        <w:spacing w:line="240" w:lineRule="auto"/>
        <w:rPr>
          <w:rFonts w:ascii="仿宋_GB2312" w:hAnsi="仿宋" w:eastAsia="仿宋_GB2312" w:cs="仿宋"/>
          <w:bCs/>
          <w:sz w:val="24"/>
        </w:rPr>
      </w:pPr>
      <w:r>
        <w:rPr>
          <w:rFonts w:hint="eastAsia" w:ascii="仿宋_GB2312" w:hAnsi="仿宋" w:eastAsia="仿宋_GB2312" w:cs="仿宋"/>
          <w:bCs/>
          <w:sz w:val="24"/>
        </w:rPr>
        <w:t xml:space="preserve">  （1）思想品德鉴定</w:t>
      </w:r>
      <w:r>
        <w:rPr>
          <w:rFonts w:ascii="仿宋_GB2312" w:hAnsi="仿宋" w:eastAsia="仿宋_GB2312" w:cs="仿宋"/>
          <w:bCs/>
          <w:sz w:val="24"/>
        </w:rPr>
        <w:t>合</w:t>
      </w:r>
      <w:r>
        <w:rPr>
          <w:rFonts w:hint="eastAsia" w:ascii="仿宋_GB2312" w:hAnsi="仿宋" w:eastAsia="仿宋_GB2312" w:cs="仿宋"/>
          <w:bCs/>
          <w:sz w:val="24"/>
        </w:rPr>
        <w:t>格；</w:t>
      </w:r>
    </w:p>
    <w:p>
      <w:pPr>
        <w:spacing w:line="240" w:lineRule="auto"/>
        <w:rPr>
          <w:rFonts w:ascii="仿宋_GB2312" w:hAnsi="仿宋" w:eastAsia="仿宋_GB2312" w:cs="仿宋"/>
          <w:bCs/>
          <w:sz w:val="24"/>
        </w:rPr>
      </w:pPr>
      <w:r>
        <w:rPr>
          <w:rFonts w:hint="eastAsia" w:ascii="仿宋_GB2312" w:hAnsi="仿宋" w:eastAsia="仿宋_GB2312" w:cs="仿宋"/>
          <w:bCs/>
          <w:sz w:val="24"/>
        </w:rPr>
        <w:t xml:space="preserve">  （2）修完规定课程，达到最低毕业总学分25</w:t>
      </w:r>
      <w:r>
        <w:rPr>
          <w:rFonts w:hint="default" w:ascii="仿宋_GB2312" w:hAnsi="仿宋" w:eastAsia="仿宋_GB2312" w:cs="仿宋"/>
          <w:bCs/>
          <w:sz w:val="24"/>
        </w:rPr>
        <w:t>1</w:t>
      </w:r>
      <w:r>
        <w:rPr>
          <w:rFonts w:hint="eastAsia" w:ascii="仿宋_GB2312" w:hAnsi="仿宋" w:eastAsia="仿宋_GB2312" w:cs="仿宋"/>
          <w:bCs/>
          <w:sz w:val="24"/>
        </w:rPr>
        <w:t>学分。</w:t>
      </w:r>
    </w:p>
    <w:p>
      <w:pPr>
        <w:spacing w:line="240" w:lineRule="auto"/>
        <w:rPr>
          <w:rFonts w:hint="eastAsia" w:ascii="仿宋_GB2312" w:hAnsi="仿宋" w:eastAsia="仿宋_GB2312" w:cs="仿宋"/>
          <w:bCs/>
          <w:sz w:val="24"/>
        </w:rPr>
      </w:pPr>
      <w:r>
        <w:rPr>
          <w:rFonts w:hint="eastAsia" w:ascii="仿宋_GB2312" w:hAnsi="仿宋" w:eastAsia="仿宋_GB2312" w:cs="仿宋"/>
          <w:bCs/>
          <w:sz w:val="24"/>
        </w:rPr>
        <w:t xml:space="preserve">  （3）按照“职业资格”的要求，取得相应的技能证书。</w:t>
      </w:r>
    </w:p>
    <w:p>
      <w:pPr>
        <w:spacing w:line="240" w:lineRule="auto"/>
        <w:rPr>
          <w:rFonts w:hint="eastAsia" w:ascii="仿宋_GB2312" w:hAnsi="仿宋" w:eastAsia="仿宋_GB2312" w:cs="仿宋"/>
          <w:b/>
          <w:bCs/>
          <w:sz w:val="28"/>
          <w:szCs w:val="28"/>
        </w:rPr>
      </w:pPr>
      <w:r>
        <w:rPr>
          <w:rFonts w:hint="eastAsia" w:ascii="仿宋_GB2312" w:hAnsi="仿宋" w:eastAsia="仿宋_GB2312" w:cs="仿宋"/>
          <w:bCs/>
          <w:sz w:val="24"/>
        </w:rPr>
        <w:t xml:space="preserve">  </w:t>
      </w:r>
      <w:r>
        <w:rPr>
          <w:rFonts w:hint="eastAsia" w:ascii="仿宋_GB2312" w:hAnsi="仿宋" w:eastAsia="仿宋_GB2312" w:cs="仿宋"/>
          <w:b/>
          <w:bCs/>
          <w:color w:val="FF0000"/>
          <w:sz w:val="28"/>
          <w:szCs w:val="28"/>
        </w:rPr>
        <w:t xml:space="preserve"> </w:t>
      </w:r>
      <w:r>
        <w:rPr>
          <w:rFonts w:hint="eastAsia" w:ascii="仿宋_GB2312" w:hAnsi="仿宋" w:eastAsia="仿宋_GB2312" w:cs="仿宋"/>
          <w:b/>
          <w:bCs/>
          <w:sz w:val="28"/>
          <w:szCs w:val="28"/>
        </w:rPr>
        <w:t>十</w:t>
      </w:r>
      <w:r>
        <w:rPr>
          <w:rFonts w:hint="default" w:ascii="仿宋_GB2312" w:hAnsi="仿宋" w:eastAsia="仿宋_GB2312" w:cs="仿宋"/>
          <w:b/>
          <w:bCs/>
          <w:sz w:val="28"/>
          <w:szCs w:val="28"/>
        </w:rPr>
        <w:t>三</w:t>
      </w:r>
      <w:r>
        <w:rPr>
          <w:rFonts w:hint="eastAsia" w:ascii="仿宋_GB2312" w:hAnsi="仿宋" w:eastAsia="仿宋_GB2312" w:cs="仿宋"/>
          <w:b/>
          <w:bCs/>
          <w:sz w:val="28"/>
          <w:szCs w:val="28"/>
        </w:rPr>
        <w:t>、</w:t>
      </w:r>
      <w:r>
        <w:rPr>
          <w:rFonts w:hint="default" w:ascii="仿宋_GB2312" w:hAnsi="仿宋" w:eastAsia="仿宋_GB2312" w:cs="仿宋"/>
          <w:b/>
          <w:bCs/>
          <w:sz w:val="28"/>
          <w:szCs w:val="28"/>
        </w:rPr>
        <w:t>制定依据</w:t>
      </w:r>
    </w:p>
    <w:p>
      <w:pPr>
        <w:spacing w:line="240" w:lineRule="auto"/>
        <w:rPr>
          <w:rFonts w:hint="eastAsia" w:ascii="仿宋_GB2312" w:hAnsi="仿宋" w:eastAsia="仿宋_GB2312" w:cs="仿宋"/>
          <w:bCs/>
          <w:sz w:val="24"/>
        </w:rPr>
      </w:pPr>
      <w:r>
        <w:rPr>
          <w:rFonts w:hint="default" w:ascii="仿宋_GB2312" w:hAnsi="仿宋" w:eastAsia="仿宋_GB2312" w:cs="仿宋"/>
          <w:bCs/>
          <w:sz w:val="24"/>
        </w:rPr>
        <w:t>1.2022年</w:t>
      </w:r>
      <w:r>
        <w:rPr>
          <w:rFonts w:hint="eastAsia" w:ascii="仿宋_GB2312" w:hAnsi="仿宋" w:eastAsia="仿宋_GB2312" w:cs="仿宋"/>
          <w:bCs/>
          <w:sz w:val="24"/>
        </w:rPr>
        <w:t>江苏省五年制高等职业教育办学单位人才培养工作水平评估实施方案（试行）</w:t>
      </w:r>
    </w:p>
    <w:p>
      <w:pPr>
        <w:spacing w:line="240" w:lineRule="auto"/>
        <w:rPr>
          <w:rFonts w:hint="default" w:ascii="仿宋_GB2312" w:hAnsi="仿宋" w:eastAsia="仿宋_GB2312" w:cs="仿宋"/>
          <w:bCs/>
          <w:sz w:val="24"/>
          <w:lang w:eastAsia="zh-CN"/>
        </w:rPr>
      </w:pPr>
      <w:r>
        <w:rPr>
          <w:rFonts w:hint="default" w:ascii="仿宋_GB2312" w:hAnsi="仿宋" w:eastAsia="仿宋_GB2312" w:cs="仿宋"/>
          <w:bCs/>
          <w:sz w:val="24"/>
          <w:lang w:eastAsia="zh-CN"/>
        </w:rPr>
        <w:t>2.</w:t>
      </w:r>
      <w:r>
        <w:rPr>
          <w:rFonts w:hint="default" w:ascii="仿宋_GB2312" w:hAnsi="仿宋" w:eastAsia="仿宋_GB2312" w:cs="仿宋"/>
          <w:bCs/>
          <w:sz w:val="24"/>
        </w:rPr>
        <w:t>2022年江苏城市职业学院《</w:t>
      </w:r>
      <w:r>
        <w:rPr>
          <w:rFonts w:hint="eastAsia" w:ascii="仿宋_GB2312" w:hAnsi="仿宋" w:eastAsia="仿宋_GB2312" w:cs="仿宋"/>
          <w:bCs/>
          <w:sz w:val="24"/>
          <w:lang w:val="en-US" w:eastAsia="zh-CN"/>
        </w:rPr>
        <w:t>关于调整五年制人才培养方案的通知</w:t>
      </w:r>
      <w:r>
        <w:rPr>
          <w:rFonts w:hint="default" w:ascii="仿宋_GB2312" w:hAnsi="仿宋" w:eastAsia="仿宋_GB2312" w:cs="仿宋"/>
          <w:bCs/>
          <w:sz w:val="24"/>
          <w:lang w:eastAsia="zh-CN"/>
        </w:rPr>
        <w:t>》</w:t>
      </w:r>
    </w:p>
    <w:p>
      <w:pPr>
        <w:spacing w:line="240" w:lineRule="auto"/>
        <w:rPr>
          <w:rFonts w:hint="eastAsia" w:ascii="仿宋_GB2312" w:hAnsi="仿宋" w:eastAsia="仿宋_GB2312" w:cs="仿宋"/>
          <w:bCs/>
          <w:sz w:val="24"/>
        </w:rPr>
      </w:pPr>
      <w:r>
        <w:rPr>
          <w:rFonts w:hint="default" w:ascii="仿宋_GB2312" w:hAnsi="仿宋" w:eastAsia="仿宋_GB2312" w:cs="仿宋"/>
          <w:bCs/>
          <w:sz w:val="24"/>
          <w:lang w:eastAsia="zh-CN"/>
        </w:rPr>
        <w:t>3.</w:t>
      </w:r>
      <w:r>
        <w:rPr>
          <w:rFonts w:hint="eastAsia" w:ascii="仿宋_GB2312" w:hAnsi="仿宋" w:eastAsia="仿宋_GB2312" w:cs="仿宋"/>
          <w:bCs/>
          <w:sz w:val="24"/>
          <w:lang w:val="en-US" w:eastAsia="zh-CN"/>
        </w:rPr>
        <w:t xml:space="preserve"> </w:t>
      </w:r>
      <w:r>
        <w:rPr>
          <w:rFonts w:hint="default" w:ascii="仿宋_GB2312" w:hAnsi="仿宋" w:eastAsia="仿宋_GB2312" w:cs="仿宋"/>
          <w:bCs/>
          <w:sz w:val="24"/>
          <w:lang w:eastAsia="zh-CN"/>
        </w:rPr>
        <w:t>2019</w:t>
      </w:r>
      <w:r>
        <w:rPr>
          <w:rFonts w:hint="default" w:ascii="仿宋_GB2312" w:hAnsi="仿宋" w:eastAsia="仿宋_GB2312" w:cs="仿宋"/>
          <w:bCs/>
          <w:sz w:val="24"/>
        </w:rPr>
        <w:t>年江苏城市职业学院《</w:t>
      </w:r>
      <w:r>
        <w:rPr>
          <w:rFonts w:hint="eastAsia" w:ascii="仿宋_GB2312" w:hAnsi="仿宋" w:eastAsia="仿宋_GB2312" w:cs="仿宋"/>
          <w:bCs/>
          <w:sz w:val="24"/>
          <w:lang w:val="en-US" w:eastAsia="zh-CN"/>
        </w:rPr>
        <w:t>五年制人才培养方案</w:t>
      </w:r>
      <w:r>
        <w:rPr>
          <w:rFonts w:hint="default" w:ascii="仿宋_GB2312" w:hAnsi="仿宋" w:eastAsia="仿宋_GB2312" w:cs="仿宋"/>
          <w:bCs/>
          <w:sz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仿宋_GB2312">
    <w:altName w:val="汉仪仿宋KW"/>
    <w:panose1 w:val="00000000000000000000"/>
    <w:charset w:val="00"/>
    <w:family w:val="auto"/>
    <w:pitch w:val="default"/>
    <w:sig w:usb0="00000000" w:usb1="00000000" w:usb2="00000000" w:usb3="00000000" w:csb0="00000000" w:csb1="00000000"/>
  </w:font>
  <w:font w:name="微软雅黑">
    <w:altName w:val="汉仪旗黑KW"/>
    <w:panose1 w:val="020B0503020204020204"/>
    <w:charset w:val="86"/>
    <w:family w:val="swiss"/>
    <w:pitch w:val="default"/>
    <w:sig w:usb0="00000000" w:usb1="00000000" w:usb2="00000016" w:usb3="00000000" w:csb0="0004001F" w:csb1="00000000"/>
  </w:font>
  <w:font w:name="仿宋">
    <w:altName w:val="汉仪仿宋KW"/>
    <w:panose1 w:val="02010609060101010101"/>
    <w:charset w:val="86"/>
    <w:family w:val="modern"/>
    <w:pitch w:val="default"/>
    <w:sig w:usb0="00000000" w:usb1="00000000" w:usb2="00000016" w:usb3="00000000" w:csb0="00040001" w:csb1="00000000"/>
  </w:font>
  <w:font w:name="����">
    <w:altName w:val="苹方-简"/>
    <w:panose1 w:val="00000000000000000000"/>
    <w:charset w:val="00"/>
    <w:family w:val="roman"/>
    <w:pitch w:val="default"/>
    <w:sig w:usb0="00000000" w:usb1="00000000" w:usb2="00000000" w:usb3="00000000" w:csb0="00040001" w:csb1="00000000"/>
  </w:font>
  <w:font w:name="_x000B__x000C_">
    <w:altName w:val="苹方-简"/>
    <w:panose1 w:val="00000000000000000000"/>
    <w:charset w:val="00"/>
    <w:family w:val="roman"/>
    <w:pitch w:val="default"/>
    <w:sig w:usb0="00000000" w:usb1="00000000" w:usb2="00000000" w:usb3="00000000" w:csb0="00040001" w:csb1="00000000"/>
  </w:font>
  <w:font w:name="Tahoma">
    <w:panose1 w:val="020B0604030504040204"/>
    <w:charset w:val="00"/>
    <w:family w:val="auto"/>
    <w:pitch w:val="default"/>
    <w:sig w:usb0="E1002AFF" w:usb1="C000605B" w:usb2="00000029" w:usb3="00000000" w:csb0="200101FF" w:csb1="2028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Arial">
    <w:panose1 w:val="020B0604020202090204"/>
    <w:charset w:val="00"/>
    <w:family w:val="swiss"/>
    <w:pitch w:val="default"/>
    <w:sig w:usb0="E0000AFF" w:usb1="00007843" w:usb2="00000001" w:usb3="00000000" w:csb0="400001BF" w:csb1="DFF70000"/>
  </w:font>
  <w:font w:name="汉仪旗黑KW">
    <w:panose1 w:val="00020600040101010101"/>
    <w:charset w:val="86"/>
    <w:family w:val="auto"/>
    <w:pitch w:val="default"/>
    <w:sig w:usb0="A00002BF" w:usb1="3ACF7CFA" w:usb2="00000016" w:usb3="00000000" w:csb0="0004009F" w:csb1="DFD70000"/>
  </w:font>
  <w:font w:name="宋体-简">
    <w:panose1 w:val="02010800040101010101"/>
    <w:charset w:val="86"/>
    <w:family w:val="auto"/>
    <w:pitch w:val="default"/>
    <w:sig w:usb0="00000001" w:usb1="080F0000" w:usb2="00000000" w:usb3="00000000" w:csb0="00040000" w:csb1="00000000"/>
  </w:font>
  <w:font w:name="方正小标宋_GBK">
    <w:altName w:val="苹方-简"/>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3B1"/>
    <w:rsid w:val="00166E06"/>
    <w:rsid w:val="002637F3"/>
    <w:rsid w:val="002C024E"/>
    <w:rsid w:val="002F7272"/>
    <w:rsid w:val="00354B43"/>
    <w:rsid w:val="00356EEA"/>
    <w:rsid w:val="003702A3"/>
    <w:rsid w:val="003B73B1"/>
    <w:rsid w:val="00513459"/>
    <w:rsid w:val="0053095B"/>
    <w:rsid w:val="005E7A57"/>
    <w:rsid w:val="00753557"/>
    <w:rsid w:val="007D4065"/>
    <w:rsid w:val="00831840"/>
    <w:rsid w:val="008D0CE3"/>
    <w:rsid w:val="009028C8"/>
    <w:rsid w:val="0097525A"/>
    <w:rsid w:val="009E0CDE"/>
    <w:rsid w:val="00A23E65"/>
    <w:rsid w:val="00AC6B41"/>
    <w:rsid w:val="00B834B9"/>
    <w:rsid w:val="00BD1A76"/>
    <w:rsid w:val="00C53E0D"/>
    <w:rsid w:val="00CD4BD0"/>
    <w:rsid w:val="00D21FCE"/>
    <w:rsid w:val="00D72CEF"/>
    <w:rsid w:val="00D92FA6"/>
    <w:rsid w:val="00DB5C38"/>
    <w:rsid w:val="00E04DE3"/>
    <w:rsid w:val="00E41FD5"/>
    <w:rsid w:val="00F32B1F"/>
    <w:rsid w:val="07E75AA5"/>
    <w:rsid w:val="112026FE"/>
    <w:rsid w:val="15AB782B"/>
    <w:rsid w:val="16A12FB9"/>
    <w:rsid w:val="17A759F1"/>
    <w:rsid w:val="1A9B3D9E"/>
    <w:rsid w:val="1CF06AF0"/>
    <w:rsid w:val="1F706F8A"/>
    <w:rsid w:val="1FCEE153"/>
    <w:rsid w:val="21324B07"/>
    <w:rsid w:val="27906B39"/>
    <w:rsid w:val="27FB3D65"/>
    <w:rsid w:val="2A8E4623"/>
    <w:rsid w:val="2F7F942D"/>
    <w:rsid w:val="30C35E89"/>
    <w:rsid w:val="353063F2"/>
    <w:rsid w:val="35F7F14D"/>
    <w:rsid w:val="3A4C042C"/>
    <w:rsid w:val="3FB75F04"/>
    <w:rsid w:val="43A40AA6"/>
    <w:rsid w:val="44EA1B69"/>
    <w:rsid w:val="4D457878"/>
    <w:rsid w:val="52366ACC"/>
    <w:rsid w:val="52A6011D"/>
    <w:rsid w:val="57A61F72"/>
    <w:rsid w:val="61B5159D"/>
    <w:rsid w:val="63B00D5D"/>
    <w:rsid w:val="657D72DB"/>
    <w:rsid w:val="65A974B8"/>
    <w:rsid w:val="666A2E18"/>
    <w:rsid w:val="68691E2E"/>
    <w:rsid w:val="695FEFC3"/>
    <w:rsid w:val="6AFD67F5"/>
    <w:rsid w:val="6B7B26EA"/>
    <w:rsid w:val="6FEF080F"/>
    <w:rsid w:val="6FFEDA14"/>
    <w:rsid w:val="7360704D"/>
    <w:rsid w:val="7588755E"/>
    <w:rsid w:val="771519B5"/>
    <w:rsid w:val="79A33C66"/>
    <w:rsid w:val="79EF2B9F"/>
    <w:rsid w:val="7A312BC0"/>
    <w:rsid w:val="7BB41942"/>
    <w:rsid w:val="7BF6FA78"/>
    <w:rsid w:val="7EDE267B"/>
    <w:rsid w:val="7F571B9F"/>
    <w:rsid w:val="7FB7B707"/>
    <w:rsid w:val="7FE30979"/>
    <w:rsid w:val="7FEFE8D3"/>
    <w:rsid w:val="95B7DF2F"/>
    <w:rsid w:val="983F47B0"/>
    <w:rsid w:val="AFFF0230"/>
    <w:rsid w:val="B7FE2AE3"/>
    <w:rsid w:val="B8F95FCD"/>
    <w:rsid w:val="BC7A5FBD"/>
    <w:rsid w:val="BDEECFA2"/>
    <w:rsid w:val="D69CF487"/>
    <w:rsid w:val="DFFFCF63"/>
    <w:rsid w:val="E677B20E"/>
    <w:rsid w:val="E76A8AE8"/>
    <w:rsid w:val="EAF85B24"/>
    <w:rsid w:val="EB6FBCEB"/>
    <w:rsid w:val="F29D3459"/>
    <w:rsid w:val="F9AD10B5"/>
    <w:rsid w:val="FDBDA97E"/>
    <w:rsid w:val="FDF7B295"/>
    <w:rsid w:val="FF6D0199"/>
    <w:rsid w:val="FFCEB44A"/>
    <w:rsid w:val="FFF16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spacing w:beforeAutospacing="1" w:afterAutospacing="1"/>
    </w:pPr>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0">
    <w:name w:val="页眉 字符"/>
    <w:basedOn w:val="7"/>
    <w:link w:val="5"/>
    <w:qFormat/>
    <w:uiPriority w:val="0"/>
    <w:rPr>
      <w:kern w:val="2"/>
      <w:sz w:val="18"/>
      <w:szCs w:val="18"/>
    </w:rPr>
  </w:style>
  <w:style w:type="character" w:customStyle="1" w:styleId="11">
    <w:name w:val="页脚 字符"/>
    <w:basedOn w:val="7"/>
    <w:link w:val="4"/>
    <w:qFormat/>
    <w:uiPriority w:val="0"/>
    <w:rPr>
      <w:kern w:val="2"/>
      <w:sz w:val="18"/>
      <w:szCs w:val="18"/>
    </w:rPr>
  </w:style>
  <w:style w:type="character" w:customStyle="1" w:styleId="12">
    <w:name w:val="批注框文本 字符"/>
    <w:basedOn w:val="7"/>
    <w:link w:val="3"/>
    <w:qFormat/>
    <w:uiPriority w:val="0"/>
    <w:rPr>
      <w:kern w:val="2"/>
      <w:sz w:val="18"/>
      <w:szCs w:val="18"/>
    </w:rPr>
  </w:style>
  <w:style w:type="character" w:customStyle="1" w:styleId="13">
    <w:name w:val="apple-style-span"/>
    <w:basedOn w:val="7"/>
    <w:qFormat/>
    <w:uiPriority w:val="0"/>
  </w:style>
  <w:style w:type="character" w:customStyle="1" w:styleId="14">
    <w:name w:val="apple-converted-space"/>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1490</Words>
  <Characters>8499</Characters>
  <Lines>70</Lines>
  <Paragraphs>19</Paragraphs>
  <ScaleCrop>false</ScaleCrop>
  <LinksUpToDate>false</LinksUpToDate>
  <CharactersWithSpaces>9970</CharactersWithSpaces>
  <Application>WPS Office_1.0.1.1354_F1E327BC-269C-435d-A152-05C5408002CA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2017-09-22T20:32:00Z</dcterms:created>
  <dc:creator>张冬梅</dc:creator>
  <cp:lastModifiedBy>apple</cp:lastModifiedBy>
  <cp:lastPrinted>2017-05-20T10:57:00Z</cp:lastPrinted>
  <dcterms:modified xsi:type="dcterms:W3CDTF">2022-11-28T09:45:08Z</dcterms:modified>
  <dc:title>附件2：</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2052-1.0.1.1354</vt:lpwstr>
  </property>
</Properties>
</file>