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szCs w:val="32"/>
        </w:rPr>
      </w:pPr>
      <w:bookmarkStart w:id="0" w:name="_GoBack"/>
      <w:r>
        <w:rPr>
          <w:rFonts w:hint="eastAsia" w:ascii="黑体" w:hAnsi="黑体" w:eastAsia="黑体"/>
          <w:sz w:val="32"/>
          <w:szCs w:val="32"/>
        </w:rPr>
        <w:t>依托数学教材文本  提高数学阅读能力</w:t>
      </w:r>
    </w:p>
    <w:p>
      <w:pPr>
        <w:spacing w:line="360" w:lineRule="auto"/>
        <w:jc w:val="right"/>
        <w:rPr>
          <w:rFonts w:ascii="黑体" w:hAnsi="黑体" w:eastAsia="黑体"/>
          <w:sz w:val="32"/>
          <w:szCs w:val="32"/>
        </w:rPr>
      </w:pPr>
      <w:r>
        <w:rPr>
          <w:rFonts w:hint="eastAsia" w:ascii="黑体" w:hAnsi="黑体" w:eastAsia="黑体"/>
          <w:sz w:val="32"/>
          <w:szCs w:val="32"/>
        </w:rPr>
        <w:t>——以苏教版数学五年级下册为例</w:t>
      </w:r>
    </w:p>
    <w:p>
      <w:pPr>
        <w:spacing w:line="360" w:lineRule="auto"/>
        <w:jc w:val="center"/>
        <w:rPr>
          <w:rFonts w:asciiTheme="minorEastAsia" w:hAnsiTheme="minorEastAsia"/>
          <w:sz w:val="24"/>
          <w:szCs w:val="24"/>
        </w:rPr>
      </w:pPr>
      <w:r>
        <w:rPr>
          <w:rFonts w:hint="eastAsia" w:asciiTheme="minorEastAsia" w:hAnsiTheme="minorEastAsia"/>
          <w:sz w:val="24"/>
          <w:szCs w:val="24"/>
        </w:rPr>
        <w:t>常州市三河口小学 承叶</w:t>
      </w:r>
    </w:p>
    <w:p>
      <w:pPr>
        <w:spacing w:line="360" w:lineRule="auto"/>
        <w:jc w:val="left"/>
        <w:rPr>
          <w:rFonts w:asciiTheme="minorEastAsia" w:hAnsiTheme="minorEastAsia"/>
          <w:sz w:val="24"/>
          <w:szCs w:val="24"/>
        </w:rPr>
      </w:pPr>
      <w:r>
        <w:rPr>
          <w:rFonts w:hint="eastAsia" w:asciiTheme="minorEastAsia" w:hAnsiTheme="minorEastAsia"/>
          <w:b/>
          <w:bCs/>
          <w:sz w:val="24"/>
          <w:szCs w:val="24"/>
        </w:rPr>
        <w:t>[摘要]</w:t>
      </w:r>
      <w:r>
        <w:rPr>
          <w:rFonts w:hint="eastAsia" w:asciiTheme="minorEastAsia" w:hAnsiTheme="minorEastAsia"/>
          <w:sz w:val="24"/>
          <w:szCs w:val="24"/>
        </w:rPr>
        <w:t>苏教版小学数学教材几经改版，是由我国的一批著名特级教师和优秀教研员借鉴和精心研究了各国的成功教学经验后编写而成的，图文并茂、灵活多变。认真阅读教材文本，有利于提升学生的阅读能力。而数学阅读有别于其他学科的阅读，阅读材料中有很多的专业性的语言、图表、符号等，这就需要教师教会学生数学阅读的详细方法，激发学生的学习兴趣，提高学生的学习能力。</w:t>
      </w:r>
    </w:p>
    <w:p>
      <w:pPr>
        <w:spacing w:line="360" w:lineRule="auto"/>
        <w:jc w:val="left"/>
        <w:rPr>
          <w:rFonts w:asciiTheme="minorEastAsia" w:hAnsiTheme="minorEastAsia"/>
          <w:sz w:val="24"/>
          <w:szCs w:val="24"/>
        </w:rPr>
      </w:pPr>
      <w:r>
        <w:rPr>
          <w:rFonts w:hint="eastAsia" w:asciiTheme="minorEastAsia" w:hAnsiTheme="minorEastAsia"/>
          <w:b/>
          <w:bCs/>
          <w:sz w:val="24"/>
          <w:szCs w:val="24"/>
        </w:rPr>
        <w:t>[关键词]</w:t>
      </w:r>
      <w:r>
        <w:rPr>
          <w:rFonts w:hint="eastAsia" w:asciiTheme="minorEastAsia" w:hAnsiTheme="minorEastAsia"/>
          <w:sz w:val="24"/>
          <w:szCs w:val="24"/>
        </w:rPr>
        <w:t>阅读；数学阅读；数学阅读能力；数学教材</w:t>
      </w:r>
    </w:p>
    <w:p>
      <w:pPr>
        <w:spacing w:line="360" w:lineRule="auto"/>
        <w:ind w:firstLine="482" w:firstLineChars="200"/>
        <w:rPr>
          <w:rFonts w:asciiTheme="minorEastAsia" w:hAnsiTheme="minorEastAsia"/>
          <w:b/>
          <w:bCs/>
          <w:sz w:val="24"/>
          <w:szCs w:val="24"/>
        </w:rPr>
      </w:pPr>
      <w:r>
        <w:rPr>
          <w:rFonts w:hint="eastAsia" w:asciiTheme="minorEastAsia" w:hAnsiTheme="minorEastAsia"/>
          <w:b/>
          <w:bCs/>
          <w:sz w:val="24"/>
          <w:szCs w:val="24"/>
        </w:rPr>
        <w:t>一、我校数学阅读的现状</w:t>
      </w:r>
    </w:p>
    <w:p>
      <w:pPr>
        <w:spacing w:line="360" w:lineRule="auto"/>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我校是一个农村小学，1</w:t>
      </w:r>
      <w:r>
        <w:rPr>
          <w:rFonts w:ascii="宋体" w:hAnsi="宋体" w:eastAsia="宋体" w:cs="宋体"/>
          <w:bCs/>
          <w:kern w:val="0"/>
          <w:sz w:val="24"/>
          <w:szCs w:val="24"/>
        </w:rPr>
        <w:t>701</w:t>
      </w:r>
      <w:r>
        <w:rPr>
          <w:rFonts w:hint="eastAsia" w:ascii="宋体" w:hAnsi="宋体" w:eastAsia="宋体" w:cs="宋体"/>
          <w:bCs/>
          <w:kern w:val="0"/>
          <w:sz w:val="24"/>
          <w:szCs w:val="24"/>
        </w:rPr>
        <w:t>名学生中有近7</w:t>
      </w:r>
      <w:r>
        <w:rPr>
          <w:rFonts w:ascii="宋体" w:hAnsi="宋体" w:eastAsia="宋体" w:cs="宋体"/>
          <w:bCs/>
          <w:kern w:val="0"/>
          <w:sz w:val="24"/>
          <w:szCs w:val="24"/>
        </w:rPr>
        <w:t>0%</w:t>
      </w:r>
      <w:r>
        <w:rPr>
          <w:rFonts w:hint="eastAsia" w:ascii="宋体" w:hAnsi="宋体" w:eastAsia="宋体" w:cs="宋体"/>
          <w:bCs/>
          <w:kern w:val="0"/>
          <w:sz w:val="24"/>
          <w:szCs w:val="24"/>
        </w:rPr>
        <w:t>的是随迁子女（跟随父亲或母亲在一地生活、就学的非居住地户籍务工人员及其他非户籍就业人员子女），大部分家长文化水平低，平时工作繁忙，对于孩子疏于教育。绝大多数家庭由于经济原因，对孩子的阅读不够重视，阅读不但缺少书源，还缺乏读书的兴趣和方法，导致孩子阅读量少，不喜欢阅读，阅读能力弱，因此学生数学阅读能力也难以提升。</w:t>
      </w:r>
    </w:p>
    <w:p>
      <w:pPr>
        <w:spacing w:line="360" w:lineRule="auto"/>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数学学习常常需要学生阅读不同知识领域的数学材料，同时也需要学生在数学阅读中实现对数学文本的意义和方法建构。但是在阅读过程中，学生面对数学材料时，常常抓不住重点、找不出关键，理解不了关键的信息，究其原因——没有良好的数学阅读能力。数学的学习，有时离不开问题解决, 问题解决的必备条件就是具备良好的数学阅读能力。很多时候，我们发现学生在解题过程中时常出错，然而这些并不是计算过于复杂或者学生没有掌握解题的方法，而是学生读懂数学信息，但理解不了数学文本，对数学语言的理解存在偏差，使得学生解决不了数学问题，学习成绩也一直不容乐观。可以看得出来，数学阅读能力的强弱直接影响着学生对数学文本的理解以及数学问题的解决，进而影响学生的数学成绩乃至未来的数学学习。由此可以看出，数学阅读能力在学生的数学学习中的地位举足轻重，所以培养学生的数学阅读能力的是值得我们一线教师密切关注的问题。</w:t>
      </w:r>
    </w:p>
    <w:p>
      <w:pPr>
        <w:spacing w:line="360" w:lineRule="auto"/>
        <w:jc w:val="left"/>
        <w:rPr>
          <w:rFonts w:asciiTheme="minorEastAsia" w:hAnsiTheme="minorEastAsia"/>
          <w:b/>
          <w:bCs/>
          <w:sz w:val="24"/>
          <w:szCs w:val="24"/>
        </w:rPr>
      </w:pPr>
      <w:r>
        <w:rPr>
          <w:rFonts w:hint="eastAsia" w:asciiTheme="minorEastAsia" w:hAnsiTheme="minorEastAsia"/>
          <w:b/>
          <w:bCs/>
          <w:sz w:val="24"/>
          <w:szCs w:val="24"/>
        </w:rPr>
        <w:t>二、数学阅读的内涵解读</w:t>
      </w: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阅读是人类获取知识的主要手段和认识世界的重要途径。而数学阅读是学生根据自身的已有经验，感知和识别数学语言、术语、公式、图表等，吸收和理解新概念，把“假设”、“证明”、“想象”、“推理”等融为一体的积极的认知过程。也是学生通过阅读数学教材架构数学意义和方法的学习过程，是学生主动获取信息，汲取知识，发展数学思维，学习数学语言的重要途径。而数学阅读能力是指个体在阅读数学材料时表现出的一种对于信息的获取、分类、加工和整合的能力，它具体包括对数学语言的识别、判断、推理、联想、概括、归纳能力，并由此形成的发现问题，分析问题，解决数学问题的能力。</w:t>
      </w:r>
    </w:p>
    <w:p>
      <w:pPr>
        <w:spacing w:line="360" w:lineRule="auto"/>
        <w:jc w:val="left"/>
        <w:rPr>
          <w:rFonts w:asciiTheme="minorEastAsia" w:hAnsiTheme="minorEastAsia"/>
          <w:b/>
          <w:bCs/>
          <w:sz w:val="24"/>
          <w:szCs w:val="24"/>
        </w:rPr>
      </w:pPr>
      <w:r>
        <w:rPr>
          <w:rFonts w:hint="eastAsia" w:asciiTheme="minorEastAsia" w:hAnsiTheme="minorEastAsia"/>
          <w:b/>
          <w:bCs/>
          <w:sz w:val="24"/>
          <w:szCs w:val="24"/>
        </w:rPr>
        <w:t>三、数学阅读的重要意义</w:t>
      </w: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数学阅读具有重要的教育意义：丰富学生的数学背景知识，拓展学生的数学视野，促进学生对数学知识技能的理解、掌握，培养学生对数学的好奇心和兴趣，帮助学生领悟数学核心的思想与方法、积累基本的数学经验，引导学生感悟数学家攻坚克难的优良品质、形成良好的数学眼光与思维方式，引领学生赏析数理人文、品味数学文化。</w:t>
      </w: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苏教版小学数学教材几经改版，是由我国的一批著名特级教师和优秀教研员借鉴和精心研究了各国的成功教学经验，结合未来社会的需求和时代特征后编写而成的，它较好地体现了《全日制义务教育数学课程标准》的基本理念。该教材的基本目标是全面提高学生的综合素质，促进学生的可持续发展。重点是改善学生的学习方法，提高他们的创新意识和实践能力。所以个人认为，要提高学生的数学阅读能力，从阅读数学教材开始。</w:t>
      </w:r>
    </w:p>
    <w:p>
      <w:pPr>
        <w:spacing w:line="360" w:lineRule="auto"/>
        <w:jc w:val="left"/>
        <w:rPr>
          <w:rFonts w:asciiTheme="minorEastAsia" w:hAnsiTheme="minorEastAsia"/>
          <w:b/>
          <w:bCs/>
          <w:sz w:val="24"/>
          <w:szCs w:val="24"/>
        </w:rPr>
      </w:pPr>
      <w:r>
        <w:rPr>
          <w:rFonts w:hint="eastAsia" w:asciiTheme="minorEastAsia" w:hAnsiTheme="minorEastAsia"/>
          <w:b/>
          <w:bCs/>
          <w:sz w:val="24"/>
          <w:szCs w:val="24"/>
        </w:rPr>
        <w:t>四、数学阅读的具体内容</w:t>
      </w:r>
    </w:p>
    <w:p>
      <w:pPr>
        <w:spacing w:line="360" w:lineRule="auto"/>
        <w:ind w:firstLine="482" w:firstLineChars="200"/>
        <w:jc w:val="left"/>
        <w:rPr>
          <w:rFonts w:asciiTheme="minorEastAsia" w:hAnsiTheme="minorEastAsia"/>
          <w:b/>
          <w:sz w:val="24"/>
          <w:szCs w:val="24"/>
        </w:rPr>
      </w:pPr>
      <w:r>
        <w:rPr>
          <w:rFonts w:hint="eastAsia" w:asciiTheme="minorEastAsia" w:hAnsiTheme="minorEastAsia"/>
          <w:b/>
          <w:sz w:val="24"/>
          <w:szCs w:val="24"/>
        </w:rPr>
        <w:t>（一）</w:t>
      </w:r>
      <w:r>
        <w:rPr>
          <w:rFonts w:asciiTheme="minorEastAsia" w:hAnsiTheme="minorEastAsia"/>
          <w:b/>
          <w:sz w:val="24"/>
          <w:szCs w:val="24"/>
        </w:rPr>
        <w:t>读懂教材图意</w:t>
      </w: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苏教版数学教材已几经改版，图文并茂，灵活多变。每节课的教学内容中都有形象直观、内容丰富、主题突出的情境图，这些图内涵丰富，数学价值和人文价值兼备，对于提高学生的数学阅读能力有着文字不可取代的作用。认真阅读教材情境图，首先读出图中直观呈现的、有用的数学信息，其次找出其中隐藏的数学信息，再次弄清图意所表达的数量关系，最后把图和文有效结合，便能有效补充和矫正学生的阅读能力，从而达成有效学习的目的。例如苏教版数学五年级下册第一单元的方程与等式例题1和2，出示了天平图，学生通过认真读图后，揣摩出了图中的数学含义，找到天平两端物体质量的大小关系，从而列出相应的式子。当然学生通过阅读图片信息，也充分体会到了数学来源于生活，又服务于生活。</w:t>
      </w:r>
    </w:p>
    <w:p>
      <w:pPr>
        <w:pStyle w:val="10"/>
        <w:numPr>
          <w:ilvl w:val="0"/>
          <w:numId w:val="1"/>
        </w:numPr>
        <w:spacing w:line="360" w:lineRule="auto"/>
        <w:ind w:firstLineChars="0"/>
        <w:jc w:val="left"/>
        <w:rPr>
          <w:rFonts w:asciiTheme="minorEastAsia" w:hAnsiTheme="minorEastAsia"/>
          <w:b/>
          <w:sz w:val="24"/>
          <w:szCs w:val="24"/>
        </w:rPr>
      </w:pPr>
      <w:r>
        <w:rPr>
          <w:rFonts w:hint="eastAsia" w:asciiTheme="minorEastAsia" w:hAnsiTheme="minorEastAsia"/>
          <w:b/>
          <w:sz w:val="24"/>
          <w:szCs w:val="24"/>
        </w:rPr>
        <w:t>读会教材例题</w:t>
      </w: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教材例题是具有代表性的题目，都经过专家们的深思熟虑后产生的，注重让学生经理解题的完整过程。例如苏教版数学五年级下册第一单元的列方程解决稍复杂的实际问题，用绿色的框标出了解决问题的过程。第一个框是让学生再读懂题意的基础上根据题意补全线段图，从而找到相应的等量关系。第二个框里出示解题过程：先解设未知数，再根据数量关系列出方程，最后根据等式的基本性质解答完成。第三个框告知了如何进行检验。每个框里都有“布白”（让学生完成空缺部分的解题过程）。让学认真阅读各个框内的提示语、总结性文字等，都有助于学生理解题意，促进思维发展，从而也能促使学生完整地掌握题目的解答过程和解答方法。</w:t>
      </w:r>
    </w:p>
    <w:p>
      <w:pPr>
        <w:pStyle w:val="10"/>
        <w:numPr>
          <w:ilvl w:val="0"/>
          <w:numId w:val="1"/>
        </w:numPr>
        <w:spacing w:line="360" w:lineRule="auto"/>
        <w:ind w:firstLineChars="0"/>
        <w:jc w:val="left"/>
        <w:rPr>
          <w:rFonts w:asciiTheme="minorEastAsia" w:hAnsiTheme="minorEastAsia"/>
          <w:b/>
          <w:sz w:val="24"/>
          <w:szCs w:val="24"/>
        </w:rPr>
      </w:pPr>
      <w:r>
        <w:rPr>
          <w:rFonts w:hint="eastAsia" w:asciiTheme="minorEastAsia" w:hAnsiTheme="minorEastAsia"/>
          <w:b/>
          <w:sz w:val="24"/>
          <w:szCs w:val="24"/>
        </w:rPr>
        <w:t>读明数学结论</w:t>
      </w: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每册教材中都有很多的数学概念、定理、公式、性质、规律等等。这些内容语言精炼、抽象、叙述严谨，内涵丰富，理解起来会有一定的难度，这些都是阅读的好材料。读熟这些内容，在读懂关键字句的基础上进行综合分析，弄清概念、定理的实质，理解公式和规律的推导入和发现过程，从而较准确地理解和掌握这些知识。比如：推导圆面积的公式的过程，把圆平均分成越来越多大小相同的扇形后拼成近似的长方体，长方形的长就等于圆周长的一半</w:t>
      </w:r>
      <w:r>
        <w:rPr>
          <w:rFonts w:hint="eastAsia" w:ascii="宋体" w:hAnsi="宋体" w:eastAsia="宋体"/>
          <w:sz w:val="24"/>
          <w:szCs w:val="24"/>
        </w:rPr>
        <w:t>Π</w:t>
      </w:r>
      <w:r>
        <w:rPr>
          <w:rFonts w:hint="eastAsia" w:asciiTheme="minorEastAsia" w:hAnsiTheme="minorEastAsia"/>
          <w:sz w:val="24"/>
          <w:szCs w:val="24"/>
        </w:rPr>
        <w:t>r</w:t>
      </w:r>
      <w:r>
        <w:rPr>
          <w:rFonts w:asciiTheme="minorEastAsia" w:hAnsiTheme="minorEastAsia"/>
          <w:sz w:val="24"/>
          <w:szCs w:val="24"/>
        </w:rPr>
        <w:t>,</w:t>
      </w:r>
      <w:r>
        <w:rPr>
          <w:rFonts w:hint="eastAsia" w:asciiTheme="minorEastAsia" w:hAnsiTheme="minorEastAsia"/>
          <w:sz w:val="24"/>
          <w:szCs w:val="24"/>
        </w:rPr>
        <w:t>而长方形的宽就是圆的半径，根据长方形面积等于长乘宽，进而得出圆的面积公式S</w:t>
      </w:r>
      <w:r>
        <w:rPr>
          <w:rFonts w:asciiTheme="minorEastAsia" w:hAnsiTheme="minorEastAsia"/>
          <w:sz w:val="24"/>
          <w:szCs w:val="24"/>
        </w:rPr>
        <w:t>=</w:t>
      </w:r>
      <w:r>
        <w:rPr>
          <w:rFonts w:hint="eastAsia" w:ascii="宋体" w:hAnsi="宋体" w:eastAsia="宋体"/>
          <w:sz w:val="24"/>
          <w:szCs w:val="24"/>
        </w:rPr>
        <w:t>Π</w:t>
      </w:r>
      <w:r>
        <w:rPr>
          <w:rFonts w:hint="eastAsia" w:asciiTheme="minorEastAsia" w:hAnsiTheme="minorEastAsia"/>
          <w:sz w:val="24"/>
          <w:szCs w:val="24"/>
        </w:rPr>
        <w:t>r</w:t>
      </w:r>
      <w:r>
        <w:rPr>
          <w:rFonts w:asciiTheme="minorEastAsia" w:hAnsiTheme="minorEastAsia"/>
          <w:sz w:val="24"/>
          <w:szCs w:val="24"/>
          <w:vertAlign w:val="superscript"/>
        </w:rPr>
        <w:t>2</w:t>
      </w:r>
      <w:r>
        <w:rPr>
          <w:rFonts w:hint="eastAsia" w:asciiTheme="minorEastAsia" w:hAnsiTheme="minorEastAsia"/>
          <w:sz w:val="24"/>
          <w:szCs w:val="24"/>
        </w:rPr>
        <w:t>。学生认真阅读圆面积公式的推导过程，既利于提高学生的空间想象能力，更有利于学生理解性记忆。</w:t>
      </w:r>
    </w:p>
    <w:p>
      <w:pPr>
        <w:pStyle w:val="10"/>
        <w:numPr>
          <w:ilvl w:val="0"/>
          <w:numId w:val="1"/>
        </w:numPr>
        <w:spacing w:line="360" w:lineRule="auto"/>
        <w:ind w:firstLineChars="0"/>
        <w:jc w:val="left"/>
        <w:rPr>
          <w:rFonts w:asciiTheme="minorEastAsia" w:hAnsiTheme="minorEastAsia"/>
          <w:b/>
          <w:sz w:val="24"/>
          <w:szCs w:val="24"/>
        </w:rPr>
      </w:pPr>
      <w:r>
        <w:rPr>
          <w:rFonts w:asciiTheme="minorEastAsia" w:hAnsiTheme="minorEastAsia"/>
          <w:b/>
          <w:sz w:val="24"/>
          <w:szCs w:val="24"/>
        </w:rPr>
        <w:t>读</w:t>
      </w:r>
      <w:r>
        <w:rPr>
          <w:rFonts w:hint="eastAsia" w:asciiTheme="minorEastAsia" w:hAnsiTheme="minorEastAsia"/>
          <w:b/>
          <w:sz w:val="24"/>
          <w:szCs w:val="24"/>
        </w:rPr>
        <w:t>清</w:t>
      </w:r>
      <w:r>
        <w:rPr>
          <w:rFonts w:asciiTheme="minorEastAsia" w:hAnsiTheme="minorEastAsia"/>
          <w:b/>
          <w:sz w:val="24"/>
          <w:szCs w:val="24"/>
        </w:rPr>
        <w:t>教材拓展</w:t>
      </w: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数学教材上除了情境图、例题等还有课外拓展知识比如“你知道吗？”“探索与实践”“数学游戏”等等，这些内容是教材的延伸。通过读清这些内容有利于激发学生的学习兴趣，并能开拓学生的视野，进而提升学生的数学核心素养。例如：苏教版数学五年级下册第1</w:t>
      </w:r>
      <w:r>
        <w:rPr>
          <w:rFonts w:asciiTheme="minorEastAsia" w:hAnsiTheme="minorEastAsia"/>
          <w:sz w:val="24"/>
          <w:szCs w:val="24"/>
        </w:rPr>
        <w:t>0</w:t>
      </w:r>
      <w:r>
        <w:rPr>
          <w:rFonts w:hint="eastAsia" w:asciiTheme="minorEastAsia" w:hAnsiTheme="minorEastAsia"/>
          <w:sz w:val="24"/>
          <w:szCs w:val="24"/>
        </w:rPr>
        <w:t>页的“你知道吗？”为我们介绍了我国的李冶和朱世杰这两位数学家以及他们各自发明的“天元术”和“四元术”，同时也让我们了解了方程的发展史，让孩子们进一步地感受到古人的无穷智慧。而第</w:t>
      </w:r>
      <w:r>
        <w:rPr>
          <w:rFonts w:asciiTheme="minorEastAsia" w:hAnsiTheme="minorEastAsia"/>
          <w:sz w:val="24"/>
          <w:szCs w:val="24"/>
        </w:rPr>
        <w:t>77</w:t>
      </w:r>
      <w:r>
        <w:rPr>
          <w:rFonts w:hint="eastAsia" w:asciiTheme="minorEastAsia" w:hAnsiTheme="minorEastAsia"/>
          <w:sz w:val="24"/>
          <w:szCs w:val="24"/>
        </w:rPr>
        <w:t>页的“探索与实践”让学生记录自己一天上学、劳动、体育锻炼及睡眠时间，计算每项时间大约占全天的几分之几？第8</w:t>
      </w:r>
      <w:r>
        <w:rPr>
          <w:rFonts w:asciiTheme="minorEastAsia" w:hAnsiTheme="minorEastAsia"/>
          <w:sz w:val="24"/>
          <w:szCs w:val="24"/>
        </w:rPr>
        <w:t>7</w:t>
      </w:r>
      <w:r>
        <w:rPr>
          <w:rFonts w:hint="eastAsia" w:asciiTheme="minorEastAsia" w:hAnsiTheme="minorEastAsia"/>
          <w:sz w:val="24"/>
          <w:szCs w:val="24"/>
        </w:rPr>
        <w:t>页自认现象中的圆、建筑物和工艺品中的圆、运动中的圆等等，都让学生感受了数学的美妙，体会到了数学来源于生活，又运用于生活。</w:t>
      </w:r>
    </w:p>
    <w:p>
      <w:pPr>
        <w:spacing w:line="360" w:lineRule="auto"/>
        <w:jc w:val="left"/>
        <w:rPr>
          <w:rFonts w:asciiTheme="minorEastAsia" w:hAnsiTheme="minorEastAsia"/>
          <w:b/>
          <w:bCs/>
          <w:sz w:val="24"/>
          <w:szCs w:val="24"/>
        </w:rPr>
      </w:pPr>
      <w:r>
        <w:rPr>
          <w:rFonts w:hint="eastAsia" w:asciiTheme="minorEastAsia" w:hAnsiTheme="minorEastAsia"/>
          <w:b/>
          <w:bCs/>
          <w:sz w:val="24"/>
          <w:szCs w:val="24"/>
        </w:rPr>
        <w:t>五、数学阅读的详细方法</w:t>
      </w: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数学阅读并不是毫无目的地把教材读一遍，教师在平时的教中学要教授学生正确有效的阅读方法，把阅读引入数学学习，培养学生阅读能力，从而获得终身学习的本领。</w:t>
      </w:r>
    </w:p>
    <w:p>
      <w:pPr>
        <w:spacing w:line="360" w:lineRule="auto"/>
        <w:ind w:firstLine="482" w:firstLineChars="200"/>
        <w:jc w:val="left"/>
        <w:rPr>
          <w:rFonts w:asciiTheme="minorEastAsia" w:hAnsiTheme="minorEastAsia"/>
          <w:b/>
          <w:bCs/>
          <w:sz w:val="24"/>
          <w:szCs w:val="24"/>
        </w:rPr>
      </w:pPr>
      <w:r>
        <w:rPr>
          <w:rFonts w:hint="eastAsia" w:asciiTheme="minorEastAsia" w:hAnsiTheme="minorEastAsia"/>
          <w:b/>
          <w:bCs/>
          <w:sz w:val="24"/>
          <w:szCs w:val="24"/>
        </w:rPr>
        <w:t>（一）动手圈画</w:t>
      </w:r>
    </w:p>
    <w:p>
      <w:pPr>
        <w:spacing w:line="360" w:lineRule="auto"/>
        <w:ind w:firstLine="480" w:firstLineChars="200"/>
        <w:jc w:val="left"/>
        <w:rPr>
          <w:rFonts w:asciiTheme="minorEastAsia" w:hAnsiTheme="minorEastAsia"/>
          <w:iCs/>
          <w:sz w:val="24"/>
          <w:szCs w:val="24"/>
        </w:rPr>
      </w:pPr>
      <w:r>
        <w:rPr>
          <w:rFonts w:asciiTheme="minorEastAsia" w:hAnsi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2926080</wp:posOffset>
                </wp:positionH>
                <wp:positionV relativeFrom="paragraph">
                  <wp:posOffset>982980</wp:posOffset>
                </wp:positionV>
                <wp:extent cx="175260" cy="243840"/>
                <wp:effectExtent l="12700" t="12700" r="25400" b="17780"/>
                <wp:wrapNone/>
                <wp:docPr id="1" name="椭圆 1"/>
                <wp:cNvGraphicFramePr/>
                <a:graphic xmlns:a="http://schemas.openxmlformats.org/drawingml/2006/main">
                  <a:graphicData uri="http://schemas.microsoft.com/office/word/2010/wordprocessingShape">
                    <wps:wsp>
                      <wps:cNvSpPr/>
                      <wps:spPr>
                        <a:xfrm>
                          <a:off x="0" y="0"/>
                          <a:ext cx="175260" cy="243840"/>
                        </a:xfrm>
                        <a:prstGeom prst="ellipse">
                          <a:avLst/>
                        </a:prstGeom>
                        <a:noFill/>
                        <a:ln>
                          <a:solidFill>
                            <a:srgbClr val="7030A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30.4pt;margin-top:77.4pt;height:19.2pt;width:13.8pt;z-index:251659264;v-text-anchor:middle;mso-width-relative:page;mso-height-relative:page;" filled="f" stroked="t" coordsize="21600,21600" o:gfxdata="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FQXnHzbAAAACwEAAA8AAAAAAAAAAQAgAAAAIgAAAGRycy9kb3ducmV2LnhtbFBL&#10;AQIUABQAAAAIAIdO4kCFUPVRZQIAAMQEAAAOAAAAAAAAAAEAIAAAACoBAABkcnMvZTJvRG9jLnht&#10;bFBLBQYAAAAABgAGAFkBAAABBgAAAAA=&#10;">
                <v:fill on="f" focussize="0,0"/>
                <v:stroke weight="2pt" color="#7030A0 [3204]" joinstyle="round"/>
                <v:imagedata o:title=""/>
                <o:lock v:ext="edit" aspectratio="f"/>
              </v:shape>
            </w:pict>
          </mc:Fallback>
        </mc:AlternateContent>
      </w:r>
      <w:r>
        <w:rPr>
          <w:rFonts w:hint="eastAsia" w:asciiTheme="minorEastAsia" w:hAnsiTheme="minorEastAsia"/>
          <w:sz w:val="24"/>
          <w:szCs w:val="24"/>
        </w:rPr>
        <w:t>著名的教育家徐特立曾经说过：“不动笔墨不读书”。在数学阅读时我们也要像语文阅读一样动手圈画，用不同的符号记录下自己阅读时的疑惑、思考等等，用不同符号标注出关键词，从而快速地找到数学教材文本中的关键信息。例如苏教版数学五年级下册的第5</w:t>
      </w:r>
      <w:r>
        <w:rPr>
          <w:rFonts w:asciiTheme="minorEastAsia" w:hAnsiTheme="minorEastAsia"/>
          <w:sz w:val="24"/>
          <w:szCs w:val="24"/>
        </w:rPr>
        <w:t>5</w:t>
      </w:r>
      <w:r>
        <w:rPr>
          <w:rFonts w:hint="eastAsia" w:asciiTheme="minorEastAsia" w:hAnsiTheme="minorEastAsia"/>
          <w:sz w:val="24"/>
          <w:szCs w:val="24"/>
        </w:rPr>
        <w:t>页例4，</w:t>
      </w:r>
      <w:r>
        <w:rPr>
          <w:rFonts w:hint="eastAsia" w:asciiTheme="minorEastAsia" w:hAnsiTheme="minorEastAsia"/>
          <w:sz w:val="24"/>
          <w:szCs w:val="24"/>
          <w:u w:val="wave" w:color="E36C09" w:themeColor="accent6" w:themeShade="BF"/>
        </w:rPr>
        <w:t>黄彩带</w:t>
      </w:r>
      <w:r>
        <w:rPr>
          <w:rFonts w:hint="eastAsia" w:asciiTheme="minorEastAsia" w:hAnsiTheme="minorEastAsia"/>
          <w:sz w:val="24"/>
          <w:szCs w:val="24"/>
        </w:rPr>
        <w:t>是</w:t>
      </w:r>
      <w:r>
        <w:rPr>
          <w:rFonts w:hint="eastAsia" w:asciiTheme="minorEastAsia" w:hAnsiTheme="minorEastAsia"/>
          <w:sz w:val="24"/>
          <w:szCs w:val="24"/>
          <w:u w:val="wave" w:color="C00000"/>
        </w:rPr>
        <w:t>红彩带</w:t>
      </w:r>
      <w:r>
        <w:rPr>
          <w:rFonts w:hint="eastAsia" w:asciiTheme="minorEastAsia" w:hAnsiTheme="minorEastAsia"/>
          <w:sz w:val="24"/>
          <w:szCs w:val="24"/>
        </w:rPr>
        <w:t>的</w:t>
      </w:r>
      <m:oMath>
        <m:f>
          <m:fPr>
            <m:ctrlPr>
              <w:rPr>
                <w:rFonts w:ascii="Cambria Math" w:hAnsi="Cambria Math"/>
                <w:iCs/>
                <w:sz w:val="24"/>
                <w:szCs w:val="24"/>
              </w:rPr>
            </m:ctrlPr>
          </m:fPr>
          <m:num>
            <m:r>
              <m:rPr>
                <m:sty m:val="p"/>
              </m:rPr>
              <w:rPr>
                <w:rFonts w:hint="eastAsia" w:ascii="Cambria Math" w:hAnsi="Cambria Math"/>
                <w:sz w:val="24"/>
                <w:szCs w:val="24"/>
              </w:rPr>
              <m:t>（）</m:t>
            </m:r>
            <m:ctrlPr>
              <w:rPr>
                <w:rFonts w:ascii="Cambria Math" w:hAnsi="Cambria Math"/>
                <w:iCs/>
                <w:sz w:val="24"/>
                <w:szCs w:val="24"/>
              </w:rPr>
            </m:ctrlPr>
          </m:num>
          <m:den>
            <m:r>
              <m:rPr>
                <m:sty m:val="p"/>
              </m:rPr>
              <w:rPr>
                <w:rFonts w:hint="eastAsia" w:ascii="Cambria Math" w:hAnsi="Cambria Math"/>
                <w:sz w:val="24"/>
                <w:szCs w:val="24"/>
              </w:rPr>
              <m:t>（）</m:t>
            </m:r>
            <m:ctrlPr>
              <w:rPr>
                <w:rFonts w:ascii="Cambria Math" w:hAnsi="Cambria Math"/>
                <w:iCs/>
                <w:sz w:val="24"/>
                <w:szCs w:val="24"/>
              </w:rPr>
            </m:ctrlPr>
          </m:den>
        </m:f>
      </m:oMath>
      <w:r>
        <w:rPr>
          <w:rFonts w:hint="eastAsia" w:asciiTheme="minorEastAsia" w:hAnsiTheme="minorEastAsia"/>
          <w:iCs/>
          <w:sz w:val="24"/>
          <w:szCs w:val="24"/>
        </w:rPr>
        <w:t>。通过圈画，学生很容易就找到了红彩带就是单位“</w:t>
      </w:r>
      <w:r>
        <w:rPr>
          <w:rFonts w:asciiTheme="minorEastAsia" w:hAnsiTheme="minorEastAsia"/>
          <w:iCs/>
          <w:sz w:val="24"/>
          <w:szCs w:val="24"/>
        </w:rPr>
        <w:t>1</w:t>
      </w:r>
      <w:r>
        <w:rPr>
          <w:rFonts w:hint="eastAsia" w:asciiTheme="minorEastAsia" w:hAnsiTheme="minorEastAsia"/>
          <w:iCs/>
          <w:sz w:val="24"/>
          <w:szCs w:val="24"/>
        </w:rPr>
        <w:t>”，即把红彩带看作单位“1”平均分成了4分，而黄彩带就是这样的1分，所以用</w:t>
      </w:r>
      <m:oMath>
        <m:f>
          <m:fPr>
            <m:ctrlPr>
              <w:rPr>
                <w:rFonts w:ascii="Cambria Math" w:hAnsi="Cambria Math"/>
                <w:iCs/>
                <w:sz w:val="24"/>
                <w:szCs w:val="24"/>
              </w:rPr>
            </m:ctrlPr>
          </m:fPr>
          <m:num>
            <m:r>
              <m:rPr>
                <m:sty m:val="p"/>
              </m:rPr>
              <w:rPr>
                <w:rFonts w:hint="eastAsia" w:ascii="Cambria Math" w:hAnsi="Cambria Math"/>
                <w:sz w:val="24"/>
                <w:szCs w:val="24"/>
              </w:rPr>
              <m:t>（</m:t>
            </m:r>
            <m:r>
              <m:rPr>
                <m:sty m:val="p"/>
              </m:rPr>
              <w:rPr>
                <w:rFonts w:ascii="Cambria Math" w:hAnsi="Cambria Math"/>
                <w:sz w:val="24"/>
                <w:szCs w:val="24"/>
              </w:rPr>
              <m:t xml:space="preserve">   1  </m:t>
            </m:r>
            <m:r>
              <m:rPr>
                <m:sty m:val="p"/>
              </m:rPr>
              <w:rPr>
                <w:rFonts w:hint="eastAsia" w:ascii="Cambria Math" w:hAnsi="Cambria Math"/>
                <w:sz w:val="24"/>
                <w:szCs w:val="24"/>
              </w:rPr>
              <m:t>）</m:t>
            </m:r>
            <m:ctrlPr>
              <w:rPr>
                <w:rFonts w:ascii="Cambria Math" w:hAnsi="Cambria Math"/>
                <w:iCs/>
                <w:sz w:val="24"/>
                <w:szCs w:val="24"/>
              </w:rPr>
            </m:ctrlPr>
          </m:num>
          <m:den>
            <m:r>
              <m:rPr>
                <m:sty m:val="p"/>
              </m:rPr>
              <w:rPr>
                <w:rFonts w:hint="eastAsia" w:ascii="Cambria Math" w:hAnsi="Cambria Math"/>
                <w:sz w:val="24"/>
                <w:szCs w:val="24"/>
              </w:rPr>
              <m:t>（</m:t>
            </m:r>
            <m:r>
              <m:rPr>
                <m:sty m:val="p"/>
              </m:rPr>
              <w:rPr>
                <w:rFonts w:ascii="Cambria Math" w:hAnsi="Cambria Math"/>
                <w:sz w:val="24"/>
                <w:szCs w:val="24"/>
              </w:rPr>
              <m:t xml:space="preserve">  4 </m:t>
            </m:r>
            <m:r>
              <m:rPr>
                <m:sty m:val="p"/>
              </m:rPr>
              <w:rPr>
                <w:rFonts w:hint="eastAsia" w:ascii="Cambria Math" w:hAnsi="Cambria Math"/>
                <w:sz w:val="24"/>
                <w:szCs w:val="24"/>
              </w:rPr>
              <m:t>）</m:t>
            </m:r>
            <m:ctrlPr>
              <w:rPr>
                <w:rFonts w:ascii="Cambria Math" w:hAnsi="Cambria Math"/>
                <w:iCs/>
                <w:sz w:val="24"/>
                <w:szCs w:val="24"/>
              </w:rPr>
            </m:ctrlPr>
          </m:den>
        </m:f>
      </m:oMath>
      <w:r>
        <w:rPr>
          <w:rFonts w:hint="eastAsia" w:asciiTheme="minorEastAsia" w:hAnsiTheme="minorEastAsia"/>
          <w:iCs/>
          <w:sz w:val="24"/>
          <w:szCs w:val="24"/>
        </w:rPr>
        <w:t>来表示。</w:t>
      </w:r>
    </w:p>
    <w:p>
      <w:pPr>
        <w:spacing w:line="360" w:lineRule="auto"/>
        <w:ind w:firstLine="482" w:firstLineChars="200"/>
        <w:jc w:val="left"/>
        <w:rPr>
          <w:rFonts w:asciiTheme="minorEastAsia" w:hAnsiTheme="minorEastAsia"/>
          <w:b/>
          <w:bCs/>
          <w:iCs/>
          <w:sz w:val="24"/>
          <w:szCs w:val="24"/>
        </w:rPr>
      </w:pPr>
      <w:r>
        <w:rPr>
          <w:rFonts w:hint="eastAsia" w:asciiTheme="minorEastAsia" w:hAnsiTheme="minorEastAsia"/>
          <w:b/>
          <w:bCs/>
          <w:iCs/>
          <w:sz w:val="24"/>
          <w:szCs w:val="24"/>
        </w:rPr>
        <w:t>（二）动脑思考</w:t>
      </w: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没有思维的阅读是低效甚至是无效的阅读，所以在阅读教材时，学生要带着问题阅读，只有钻得进、想得深，才能真正地理解教材文本。问题具有定向的作用，带着问题阅读即带着思考阅读，可以将孩子的好奇心引导到求知欲上来。数学阅读是学生积极思考，主动阅读的过程。因此在学习苏教版数学五年级下册第一单元方程和等式，学生在预习的时候，带着“什么样的式子是等式？”“什么样的式子才是方程呢？”的思考去阅读，能更好地发挥孩子的主体作用，激发他们的学习动机，提高他们的阅读能力，培养孩子的自学能力等等。</w:t>
      </w:r>
    </w:p>
    <w:p>
      <w:pPr>
        <w:spacing w:line="360" w:lineRule="auto"/>
        <w:ind w:firstLine="482" w:firstLineChars="200"/>
        <w:jc w:val="left"/>
        <w:rPr>
          <w:rFonts w:asciiTheme="minorEastAsia" w:hAnsiTheme="minorEastAsia"/>
          <w:b/>
          <w:bCs/>
          <w:sz w:val="24"/>
          <w:szCs w:val="24"/>
        </w:rPr>
      </w:pPr>
      <w:r>
        <w:rPr>
          <w:rFonts w:hint="eastAsia" w:asciiTheme="minorEastAsia" w:hAnsiTheme="minorEastAsia"/>
          <w:b/>
          <w:bCs/>
          <w:sz w:val="24"/>
          <w:szCs w:val="24"/>
        </w:rPr>
        <w:t>（三）动口转化</w:t>
      </w: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数学是思维的体操，而语言和思维是密切相关的，语言是思维的外壳，也是思维的工具。数学的本质要素是语言，数学学习首先是数学语言的学习。当我们看懂情境图后，了解了其中的数量关系后，要学会把教材中的图文转化为语言,用自己容易理解的文字加以表达。例如：学习苏教版数学五年级下册第7</w:t>
      </w:r>
      <w:r>
        <w:rPr>
          <w:rFonts w:asciiTheme="minorEastAsia" w:hAnsiTheme="minorEastAsia"/>
          <w:sz w:val="24"/>
          <w:szCs w:val="24"/>
        </w:rPr>
        <w:t>2</w:t>
      </w:r>
      <w:r>
        <w:rPr>
          <w:rFonts w:hint="eastAsia" w:asciiTheme="minorEastAsia" w:hAnsiTheme="minorEastAsia"/>
          <w:sz w:val="24"/>
          <w:szCs w:val="24"/>
        </w:rPr>
        <w:t>页第2题根据分数的意义直接比较每组分数的大小，后让学生说说自己的发现。此时学生就要通过阅读、比较每组两个分数后，发现其中的规律并能用自己的语言表达：分子相同，分母越大，分数反而越小；分子相同，分母越小，分数反而越大。</w:t>
      </w: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重视数学教材文本的阅读，加强数学阅读能力的培养，才能获得知识与技能并进的成效。</w:t>
      </w:r>
    </w:p>
    <w:p>
      <w:pPr>
        <w:spacing w:line="400" w:lineRule="atLeast"/>
        <w:ind w:firstLine="480" w:firstLineChars="200"/>
        <w:jc w:val="left"/>
        <w:rPr>
          <w:rFonts w:asciiTheme="minorEastAsia" w:hAnsiTheme="minorEastAsia"/>
          <w:sz w:val="24"/>
          <w:szCs w:val="24"/>
        </w:rPr>
      </w:pPr>
      <w:r>
        <w:rPr>
          <w:rFonts w:hint="eastAsia" w:asciiTheme="minorEastAsia" w:hAnsiTheme="minorEastAsia"/>
          <w:sz w:val="24"/>
          <w:szCs w:val="24"/>
        </w:rPr>
        <w:t>参考文献：</w:t>
      </w:r>
    </w:p>
    <w:p>
      <w:pPr>
        <w:spacing w:line="400" w:lineRule="atLeast"/>
        <w:ind w:firstLine="480" w:firstLineChars="200"/>
        <w:jc w:val="left"/>
        <w:rPr>
          <w:rFonts w:asciiTheme="minorEastAsia" w:hAnsiTheme="minorEastAsia"/>
          <w:sz w:val="24"/>
          <w:szCs w:val="24"/>
        </w:rPr>
      </w:pPr>
      <w:r>
        <w:rPr>
          <w:rFonts w:hint="eastAsia" w:asciiTheme="minorEastAsia" w:hAnsiTheme="minorEastAsia"/>
          <w:sz w:val="24"/>
          <w:szCs w:val="24"/>
        </w:rPr>
        <w:t>[</w:t>
      </w:r>
      <w:r>
        <w:rPr>
          <w:rFonts w:asciiTheme="minorEastAsia" w:hAnsiTheme="minorEastAsia"/>
          <w:sz w:val="24"/>
          <w:szCs w:val="24"/>
        </w:rPr>
        <w:t>1]</w:t>
      </w:r>
      <w:r>
        <w:rPr>
          <w:rFonts w:hint="eastAsia" w:asciiTheme="minorEastAsia" w:hAnsiTheme="minorEastAsia"/>
          <w:sz w:val="24"/>
          <w:szCs w:val="24"/>
        </w:rPr>
        <w:t xml:space="preserve"> 中华人民共和国教育部.义务教育数学课程标准[M].北京师范大学出版社.2022</w:t>
      </w:r>
    </w:p>
    <w:p>
      <w:pPr>
        <w:spacing w:line="400" w:lineRule="atLeast"/>
        <w:ind w:firstLine="480" w:firstLineChars="200"/>
        <w:jc w:val="left"/>
        <w:rPr>
          <w:rFonts w:asciiTheme="minorEastAsia" w:hAnsiTheme="minorEastAsia"/>
          <w:sz w:val="24"/>
          <w:szCs w:val="24"/>
        </w:rPr>
      </w:pPr>
      <w:r>
        <w:rPr>
          <w:rFonts w:hint="eastAsia" w:asciiTheme="minorEastAsia" w:hAnsiTheme="minorEastAsia"/>
          <w:sz w:val="24"/>
          <w:szCs w:val="24"/>
        </w:rPr>
        <w:t>[</w:t>
      </w:r>
      <w:r>
        <w:rPr>
          <w:rFonts w:asciiTheme="minorEastAsia" w:hAnsiTheme="minorEastAsia"/>
          <w:sz w:val="24"/>
          <w:szCs w:val="24"/>
        </w:rPr>
        <w:t>2]</w:t>
      </w:r>
      <w:r>
        <w:rPr>
          <w:rFonts w:hint="eastAsia" w:asciiTheme="minorEastAsia" w:hAnsiTheme="minorEastAsia"/>
          <w:sz w:val="24"/>
          <w:szCs w:val="24"/>
        </w:rPr>
        <w:t xml:space="preserve"> 孟晓婷.激阅读动机 享阅读之趣——例谈初中数学阅读能力的培养[J].数理化解题研究,2022(02)</w:t>
      </w:r>
    </w:p>
    <w:p>
      <w:pPr>
        <w:spacing w:line="400" w:lineRule="atLeast"/>
        <w:ind w:firstLine="480" w:firstLineChars="200"/>
        <w:jc w:val="left"/>
        <w:rPr>
          <w:rFonts w:asciiTheme="minorEastAsia" w:hAnsiTheme="minorEastAsia"/>
          <w:sz w:val="24"/>
          <w:szCs w:val="24"/>
        </w:rPr>
      </w:pPr>
      <w:r>
        <w:rPr>
          <w:rFonts w:hint="eastAsia" w:asciiTheme="minorEastAsia" w:hAnsiTheme="minorEastAsia"/>
          <w:sz w:val="24"/>
          <w:szCs w:val="24"/>
        </w:rPr>
        <w:t>[3</w:t>
      </w:r>
      <w:r>
        <w:rPr>
          <w:rFonts w:asciiTheme="minorEastAsia" w:hAnsiTheme="minorEastAsia"/>
          <w:sz w:val="24"/>
          <w:szCs w:val="24"/>
        </w:rPr>
        <w:t>]</w:t>
      </w:r>
      <w:r>
        <w:rPr>
          <w:rFonts w:hint="eastAsia" w:asciiTheme="minorEastAsia" w:hAnsiTheme="minorEastAsia"/>
          <w:sz w:val="24"/>
          <w:szCs w:val="24"/>
        </w:rPr>
        <w:t xml:space="preserve"> 黄玲侠.核心素养背景下小学生数学阅读能力培养策略探析[J].国际公关,2020(08)</w:t>
      </w:r>
    </w:p>
    <w:p>
      <w:pPr>
        <w:spacing w:line="400" w:lineRule="atLeast"/>
        <w:ind w:firstLine="480" w:firstLineChars="200"/>
        <w:jc w:val="left"/>
        <w:rPr>
          <w:rFonts w:asciiTheme="minorEastAsia" w:hAnsiTheme="minorEastAsia"/>
          <w:sz w:val="24"/>
          <w:szCs w:val="24"/>
        </w:rPr>
      </w:pPr>
      <w:r>
        <w:rPr>
          <w:rFonts w:hint="eastAsia" w:asciiTheme="minorEastAsia" w:hAnsiTheme="minorEastAsia"/>
          <w:sz w:val="24"/>
          <w:szCs w:val="24"/>
        </w:rPr>
        <w:t>[4</w:t>
      </w:r>
      <w:r>
        <w:rPr>
          <w:rFonts w:asciiTheme="minorEastAsia" w:hAnsiTheme="minorEastAsia"/>
          <w:sz w:val="24"/>
          <w:szCs w:val="24"/>
        </w:rPr>
        <w:t>] 陈辉玉.</w:t>
      </w:r>
      <w:r>
        <w:fldChar w:fldCharType="begin"/>
      </w:r>
      <w:r>
        <w:instrText xml:space="preserve"> HYPERLINK "https://kns.cnki.net/kcms2/article/abstract?v=YDFulbVifi3ZsARouM5ufazsBi2ihM--qvNhJ5_PTAn8vmtGvVqcrOLl4UKU4VAhE0BuIS3KsI5qbPC5VhQ2I1oNsZrFsr6b8rKB9wWHTFI=&amp;uniplatform=NZKPT&amp;language=CHS" \t "_blank" \o "读书百遍，其义自见——例谈小学生数学阅读能力的培养" </w:instrText>
      </w:r>
      <w:r>
        <w:fldChar w:fldCharType="separate"/>
      </w:r>
      <w:r>
        <w:rPr>
          <w:rFonts w:asciiTheme="minorEastAsia" w:hAnsiTheme="minorEastAsia"/>
          <w:sz w:val="24"/>
          <w:szCs w:val="24"/>
        </w:rPr>
        <w:t>读书百遍，其义自见——例谈小学生数学阅读能力的培养</w:t>
      </w:r>
      <w:r>
        <w:rPr>
          <w:rFonts w:asciiTheme="minorEastAsia" w:hAnsiTheme="minorEastAsia"/>
          <w:sz w:val="24"/>
          <w:szCs w:val="24"/>
        </w:rPr>
        <w:fldChar w:fldCharType="end"/>
      </w:r>
      <w:r>
        <w:rPr>
          <w:rFonts w:asciiTheme="minorEastAsia" w:hAnsiTheme="minorEastAsia"/>
          <w:sz w:val="24"/>
          <w:szCs w:val="24"/>
        </w:rPr>
        <w:t xml:space="preserve">[J]. </w:t>
      </w:r>
      <w:r>
        <w:fldChar w:fldCharType="begin"/>
      </w:r>
      <w:r>
        <w:instrText xml:space="preserve"> HYPERLINK "https://navi.cnki.net/knavi/journals/XBSJ/detail?uniplatform=NZKPT" \t "_blank" \o "西部素质教育" </w:instrText>
      </w:r>
      <w:r>
        <w:fldChar w:fldCharType="separate"/>
      </w:r>
      <w:r>
        <w:rPr>
          <w:rFonts w:asciiTheme="minorEastAsia" w:hAnsiTheme="minorEastAsia"/>
          <w:sz w:val="24"/>
          <w:szCs w:val="24"/>
        </w:rPr>
        <w:t>西部素质教育</w:t>
      </w:r>
      <w:r>
        <w:rPr>
          <w:rFonts w:asciiTheme="minorEastAsia" w:hAnsiTheme="minorEastAsia"/>
          <w:sz w:val="24"/>
          <w:szCs w:val="24"/>
        </w:rPr>
        <w:fldChar w:fldCharType="end"/>
      </w:r>
      <w:r>
        <w:rPr>
          <w:rFonts w:asciiTheme="minorEastAsia" w:hAnsiTheme="minorEastAsia"/>
          <w:sz w:val="24"/>
          <w:szCs w:val="24"/>
        </w:rPr>
        <w:t>,</w:t>
      </w:r>
      <w:r>
        <w:fldChar w:fldCharType="begin"/>
      </w:r>
      <w:r>
        <w:instrText xml:space="preserve"> HYPERLINK "https://navi.cnki.net/knavi/journals/XBSJ/issues/YDFulbVifi1lTCee_k7QzE-VOvsRbW0OtHqJ4lE310OZVRG8V4YwxaRzVBD3rGw3?uniplatform=NZKPT" \t "_blank" \o "2020(05)" </w:instrText>
      </w:r>
      <w:r>
        <w:fldChar w:fldCharType="separate"/>
      </w:r>
      <w:r>
        <w:rPr>
          <w:rFonts w:asciiTheme="minorEastAsia" w:hAnsiTheme="minorEastAsia"/>
          <w:sz w:val="24"/>
          <w:szCs w:val="24"/>
        </w:rPr>
        <w:t>2020(05)</w:t>
      </w:r>
      <w:r>
        <w:rPr>
          <w:rFonts w:asciiTheme="minorEastAsia" w:hAnsiTheme="minorEastAsia"/>
          <w:sz w:val="24"/>
          <w:szCs w:val="24"/>
        </w:rPr>
        <w:fldChar w:fldCharType="end"/>
      </w:r>
      <w:r>
        <w:rPr>
          <w:rFonts w:hint="eastAsia" w:asciiTheme="minorEastAsia" w:hAnsiTheme="minorEastAsia"/>
          <w:sz w:val="24"/>
          <w:szCs w:val="24"/>
        </w:rPr>
        <w:t xml:space="preserve"> </w:t>
      </w:r>
    </w:p>
    <w:p>
      <w:pPr>
        <w:spacing w:line="400" w:lineRule="atLeast"/>
        <w:ind w:firstLine="480" w:firstLineChars="200"/>
        <w:jc w:val="left"/>
        <w:rPr>
          <w:rFonts w:asciiTheme="minorEastAsia" w:hAnsiTheme="minorEastAsia"/>
          <w:sz w:val="24"/>
          <w:szCs w:val="24"/>
        </w:rPr>
      </w:pPr>
      <w:r>
        <w:rPr>
          <w:rFonts w:hint="eastAsia" w:asciiTheme="minorEastAsia" w:hAnsiTheme="minorEastAsia"/>
          <w:sz w:val="24"/>
          <w:szCs w:val="24"/>
        </w:rPr>
        <w:t>[5</w:t>
      </w:r>
      <w:r>
        <w:rPr>
          <w:rFonts w:asciiTheme="minorEastAsia" w:hAnsiTheme="minorEastAsia"/>
          <w:sz w:val="24"/>
          <w:szCs w:val="24"/>
        </w:rPr>
        <w:t>]</w:t>
      </w:r>
      <w:r>
        <w:rPr>
          <w:rFonts w:hint="eastAsia" w:asciiTheme="minorEastAsia" w:hAnsiTheme="minorEastAsia"/>
          <w:sz w:val="24"/>
          <w:szCs w:val="24"/>
        </w:rPr>
        <w:t xml:space="preserve"> 杨红萍;肖志娟.问题表征对数学阅读能力的影响研究[J].数学教育学报,2019(02)</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716862"/>
    <w:multiLevelType w:val="multilevel"/>
    <w:tmpl w:val="48716862"/>
    <w:lvl w:ilvl="0" w:tentative="0">
      <w:start w:val="2"/>
      <w:numFmt w:val="japaneseCounting"/>
      <w:lvlText w:val="（%1）"/>
      <w:lvlJc w:val="left"/>
      <w:pPr>
        <w:ind w:left="1200" w:hanging="72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kZDdmNzg0YWNhOWE5YmIwZmM1NDhkZmVhZTQwMzAifQ=="/>
  </w:docVars>
  <w:rsids>
    <w:rsidRoot w:val="00017FC1"/>
    <w:rsid w:val="00017FC1"/>
    <w:rsid w:val="00091C79"/>
    <w:rsid w:val="000A74CF"/>
    <w:rsid w:val="000E3617"/>
    <w:rsid w:val="00114552"/>
    <w:rsid w:val="0014206E"/>
    <w:rsid w:val="00147349"/>
    <w:rsid w:val="00191250"/>
    <w:rsid w:val="0019601A"/>
    <w:rsid w:val="001A3D8E"/>
    <w:rsid w:val="001B5001"/>
    <w:rsid w:val="001F76CB"/>
    <w:rsid w:val="00204A26"/>
    <w:rsid w:val="0020506B"/>
    <w:rsid w:val="00216B22"/>
    <w:rsid w:val="00241640"/>
    <w:rsid w:val="00283A6A"/>
    <w:rsid w:val="002B391B"/>
    <w:rsid w:val="002D5711"/>
    <w:rsid w:val="002D7691"/>
    <w:rsid w:val="002E7B57"/>
    <w:rsid w:val="00316F91"/>
    <w:rsid w:val="00360F77"/>
    <w:rsid w:val="003724DC"/>
    <w:rsid w:val="00376D5C"/>
    <w:rsid w:val="00402119"/>
    <w:rsid w:val="00426423"/>
    <w:rsid w:val="00453A83"/>
    <w:rsid w:val="004874C3"/>
    <w:rsid w:val="0049027B"/>
    <w:rsid w:val="004A1A95"/>
    <w:rsid w:val="004A79BF"/>
    <w:rsid w:val="004D6152"/>
    <w:rsid w:val="004E3F77"/>
    <w:rsid w:val="004F0DAD"/>
    <w:rsid w:val="00506CEB"/>
    <w:rsid w:val="00516E17"/>
    <w:rsid w:val="00531B19"/>
    <w:rsid w:val="0054086E"/>
    <w:rsid w:val="005525A8"/>
    <w:rsid w:val="005833A4"/>
    <w:rsid w:val="0059040E"/>
    <w:rsid w:val="005925D4"/>
    <w:rsid w:val="00595F06"/>
    <w:rsid w:val="005A4092"/>
    <w:rsid w:val="005A7B8F"/>
    <w:rsid w:val="005D2E55"/>
    <w:rsid w:val="005D5A9E"/>
    <w:rsid w:val="005D6FEF"/>
    <w:rsid w:val="005E17C8"/>
    <w:rsid w:val="005E6F6D"/>
    <w:rsid w:val="005F5F13"/>
    <w:rsid w:val="006070F7"/>
    <w:rsid w:val="00624C69"/>
    <w:rsid w:val="006306F6"/>
    <w:rsid w:val="00633426"/>
    <w:rsid w:val="0063609E"/>
    <w:rsid w:val="006771F5"/>
    <w:rsid w:val="00692540"/>
    <w:rsid w:val="0069420B"/>
    <w:rsid w:val="006C0EB2"/>
    <w:rsid w:val="006C35A0"/>
    <w:rsid w:val="006F72F0"/>
    <w:rsid w:val="00715FDB"/>
    <w:rsid w:val="00717229"/>
    <w:rsid w:val="00723ACD"/>
    <w:rsid w:val="007314E4"/>
    <w:rsid w:val="007B5309"/>
    <w:rsid w:val="007C6C04"/>
    <w:rsid w:val="00811162"/>
    <w:rsid w:val="00836416"/>
    <w:rsid w:val="008545E8"/>
    <w:rsid w:val="008A371E"/>
    <w:rsid w:val="008A5CAB"/>
    <w:rsid w:val="008F0D7D"/>
    <w:rsid w:val="00902C51"/>
    <w:rsid w:val="00927DBA"/>
    <w:rsid w:val="009D0EA6"/>
    <w:rsid w:val="009D57F7"/>
    <w:rsid w:val="009F31EC"/>
    <w:rsid w:val="00A21744"/>
    <w:rsid w:val="00A255A1"/>
    <w:rsid w:val="00A33C13"/>
    <w:rsid w:val="00A66786"/>
    <w:rsid w:val="00A74FFE"/>
    <w:rsid w:val="00A7680B"/>
    <w:rsid w:val="00A807EE"/>
    <w:rsid w:val="00AA4D47"/>
    <w:rsid w:val="00AE39D4"/>
    <w:rsid w:val="00B04CF1"/>
    <w:rsid w:val="00B05815"/>
    <w:rsid w:val="00B12CDE"/>
    <w:rsid w:val="00B3695B"/>
    <w:rsid w:val="00B434B0"/>
    <w:rsid w:val="00B66AC5"/>
    <w:rsid w:val="00B67B5E"/>
    <w:rsid w:val="00B7017C"/>
    <w:rsid w:val="00BA5F3A"/>
    <w:rsid w:val="00BB1D03"/>
    <w:rsid w:val="00BB521A"/>
    <w:rsid w:val="00BC11CA"/>
    <w:rsid w:val="00C06A2C"/>
    <w:rsid w:val="00C5576A"/>
    <w:rsid w:val="00C7293D"/>
    <w:rsid w:val="00C85B76"/>
    <w:rsid w:val="00CD6F64"/>
    <w:rsid w:val="00CF4AB7"/>
    <w:rsid w:val="00D13541"/>
    <w:rsid w:val="00D60969"/>
    <w:rsid w:val="00D64660"/>
    <w:rsid w:val="00D90CD9"/>
    <w:rsid w:val="00DE6E63"/>
    <w:rsid w:val="00E16037"/>
    <w:rsid w:val="00E16F53"/>
    <w:rsid w:val="00E17B95"/>
    <w:rsid w:val="00E17BA4"/>
    <w:rsid w:val="00E26D6B"/>
    <w:rsid w:val="00E57ADE"/>
    <w:rsid w:val="00E82139"/>
    <w:rsid w:val="00E94021"/>
    <w:rsid w:val="00F320AA"/>
    <w:rsid w:val="00F93A78"/>
    <w:rsid w:val="00FA5E06"/>
    <w:rsid w:val="00FB4939"/>
    <w:rsid w:val="00FC319A"/>
    <w:rsid w:val="00FF1F53"/>
    <w:rsid w:val="02E70B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uiPriority w:val="99"/>
    <w:rPr>
      <w:color w:val="0000FF"/>
      <w:u w:val="single"/>
    </w:rPr>
  </w:style>
  <w:style w:type="character" w:customStyle="1" w:styleId="8">
    <w:name w:val="页眉 字符"/>
    <w:basedOn w:val="6"/>
    <w:link w:val="4"/>
    <w:uiPriority w:val="99"/>
    <w:rPr>
      <w:sz w:val="18"/>
      <w:szCs w:val="18"/>
    </w:rPr>
  </w:style>
  <w:style w:type="character" w:customStyle="1" w:styleId="9">
    <w:name w:val="页脚 字符"/>
    <w:basedOn w:val="6"/>
    <w:link w:val="3"/>
    <w:qFormat/>
    <w:uiPriority w:val="99"/>
    <w:rPr>
      <w:sz w:val="18"/>
      <w:szCs w:val="18"/>
    </w:rPr>
  </w:style>
  <w:style w:type="paragraph" w:styleId="10">
    <w:name w:val="List Paragraph"/>
    <w:basedOn w:val="1"/>
    <w:qFormat/>
    <w:uiPriority w:val="34"/>
    <w:pPr>
      <w:ind w:firstLine="420" w:firstLineChars="200"/>
    </w:pPr>
  </w:style>
  <w:style w:type="character" w:styleId="11">
    <w:name w:val="Placeholder Text"/>
    <w:basedOn w:val="6"/>
    <w:semiHidden/>
    <w:qFormat/>
    <w:uiPriority w:val="99"/>
    <w:rPr>
      <w:color w:val="808080"/>
    </w:rPr>
  </w:style>
  <w:style w:type="character" w:customStyle="1" w:styleId="12">
    <w:name w:val="批注框文本 字符"/>
    <w:basedOn w:val="6"/>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587D85-D486-4F48-B1BB-FB8C018603EE}">
  <ds:schemaRefs/>
</ds:datastoreItem>
</file>

<file path=docProps/app.xml><?xml version="1.0" encoding="utf-8"?>
<Properties xmlns="http://schemas.openxmlformats.org/officeDocument/2006/extended-properties" xmlns:vt="http://schemas.openxmlformats.org/officeDocument/2006/docPropsVTypes">
  <Template>Normal</Template>
  <Pages>5</Pages>
  <Words>648</Words>
  <Characters>3700</Characters>
  <Lines>30</Lines>
  <Paragraphs>8</Paragraphs>
  <TotalTime>7</TotalTime>
  <ScaleCrop>false</ScaleCrop>
  <LinksUpToDate>false</LinksUpToDate>
  <CharactersWithSpaces>4340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2023-04-26T05:48:00Z</dcterms:created>
  <dc:creator>yu</dc:creator>
  <cp:lastModifiedBy>叶子</cp:lastModifiedBy>
  <dcterms:modified xsi:type="dcterms:W3CDTF">2023-12-19T05:15:10Z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BA8B97A87F3045F2B8916DDED630D06D_13</vt:lpwstr>
  </property>
</Properties>
</file>