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lang w:eastAsia="zh-CN"/>
        </w:rPr>
        <w:t>“悦”读数学</w:t>
      </w:r>
      <w:r>
        <w:rPr>
          <w:rFonts w:hint="eastAsia" w:ascii="黑体" w:hAnsi="黑体" w:eastAsia="黑体"/>
          <w:sz w:val="32"/>
          <w:szCs w:val="32"/>
          <w:lang w:val="en-US" w:eastAsia="zh-CN"/>
        </w:rPr>
        <w:t xml:space="preserve"> “阅”升思维</w:t>
      </w:r>
      <w:r>
        <w:rPr>
          <w:rFonts w:hint="eastAsia" w:ascii="黑体" w:hAnsi="黑体" w:eastAsia="黑体"/>
          <w:sz w:val="32"/>
          <w:szCs w:val="32"/>
        </w:rPr>
        <w:t xml:space="preserve"> </w:t>
      </w:r>
    </w:p>
    <w:p>
      <w:pPr>
        <w:spacing w:line="360" w:lineRule="auto"/>
        <w:jc w:val="right"/>
        <w:rPr>
          <w:rFonts w:ascii="黑体" w:hAnsi="黑体" w:eastAsia="黑体"/>
          <w:color w:val="000000" w:themeColor="text1"/>
          <w:sz w:val="32"/>
          <w:szCs w:val="32"/>
        </w:rPr>
      </w:pPr>
      <w:r>
        <w:rPr>
          <w:rFonts w:hint="eastAsia" w:ascii="黑体" w:hAnsi="黑体" w:eastAsia="黑体"/>
          <w:color w:val="000000" w:themeColor="text1"/>
          <w:sz w:val="32"/>
          <w:szCs w:val="32"/>
          <w:lang w:eastAsia="zh-CN"/>
        </w:rPr>
        <w:t>——</w:t>
      </w:r>
      <w:r>
        <w:rPr>
          <w:rFonts w:ascii="黑体" w:hAnsi="黑体" w:eastAsia="黑体"/>
          <w:color w:val="000000" w:themeColor="text1"/>
          <w:sz w:val="32"/>
          <w:szCs w:val="32"/>
        </w:rPr>
        <w:t>例谈小学低年级数学阅读能力的培养</w:t>
      </w:r>
    </w:p>
    <w:p>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常州市三河口小学  </w:t>
      </w:r>
      <w:r>
        <w:rPr>
          <w:rFonts w:hint="eastAsia" w:asciiTheme="minorEastAsia" w:hAnsiTheme="minorEastAsia"/>
          <w:color w:val="000000" w:themeColor="text1"/>
          <w:sz w:val="24"/>
          <w:szCs w:val="24"/>
          <w:lang w:val="en-US" w:eastAsia="zh-CN"/>
        </w:rPr>
        <w:t xml:space="preserve"> </w:t>
      </w:r>
      <w:r>
        <w:rPr>
          <w:rFonts w:hint="eastAsia" w:asciiTheme="minorEastAsia" w:hAnsiTheme="minorEastAsia"/>
          <w:color w:val="000000" w:themeColor="text1"/>
          <w:sz w:val="24"/>
          <w:szCs w:val="24"/>
        </w:rPr>
        <w:t xml:space="preserve"> 李</w:t>
      </w:r>
      <w:r>
        <w:rPr>
          <w:rFonts w:hint="eastAsia" w:asciiTheme="minorEastAsia" w:hAnsiTheme="minorEastAsia"/>
          <w:color w:val="000000" w:themeColor="text1"/>
          <w:sz w:val="24"/>
          <w:szCs w:val="24"/>
          <w:lang w:val="en-US" w:eastAsia="zh-CN"/>
        </w:rPr>
        <w:t xml:space="preserve"> </w:t>
      </w:r>
      <w:r>
        <w:rPr>
          <w:rFonts w:hint="eastAsia" w:asciiTheme="minorEastAsia" w:hAnsiTheme="minorEastAsia"/>
          <w:color w:val="000000" w:themeColor="text1"/>
          <w:sz w:val="24"/>
          <w:szCs w:val="24"/>
        </w:rPr>
        <w:t>香</w:t>
      </w:r>
    </w:p>
    <w:p>
      <w:pPr>
        <w:spacing w:line="360" w:lineRule="auto"/>
        <w:rPr>
          <w:rFonts w:asciiTheme="minorEastAsia" w:hAnsiTheme="minorEastAsia"/>
          <w:color w:val="000000" w:themeColor="text1"/>
          <w:sz w:val="24"/>
          <w:szCs w:val="24"/>
        </w:rPr>
      </w:pPr>
      <w:r>
        <w:rPr>
          <w:rFonts w:hint="eastAsia" w:asciiTheme="minorEastAsia" w:hAnsiTheme="minorEastAsia"/>
          <w:b/>
          <w:color w:val="000000" w:themeColor="text1"/>
          <w:sz w:val="24"/>
          <w:szCs w:val="24"/>
        </w:rPr>
        <w:t>摘要：</w:t>
      </w:r>
      <w:r>
        <w:rPr>
          <w:rFonts w:hint="eastAsia" w:asciiTheme="minorEastAsia" w:hAnsiTheme="minorEastAsia"/>
          <w:color w:val="000000" w:themeColor="text1"/>
          <w:sz w:val="24"/>
          <w:szCs w:val="24"/>
        </w:rPr>
        <w:t>数学是一门科学、是一种语言。数学阅读是一个包括诸多认知因素的心理活动过程，是对所学内容的体验理解过程。著名数学教育家斯托利亚尔说：“数学教学也就是数学语言的教学。”笔者理解的是指学生是否能用自己已有的知识来阅读相关的文字，从中获取信息，收获知识，发展数学思维，进而解决数学问题。然而，这个学习过程中学生需要具备一定的数学阅读能力，才能在文字或图片素材中找出相应的数量关系，从而解决数学问题。</w:t>
      </w:r>
    </w:p>
    <w:p>
      <w:pPr>
        <w:spacing w:line="360" w:lineRule="auto"/>
        <w:rPr>
          <w:rFonts w:asciiTheme="minorEastAsia" w:hAnsiTheme="minorEastAsia"/>
          <w:color w:val="000000" w:themeColor="text1"/>
          <w:sz w:val="24"/>
          <w:szCs w:val="24"/>
        </w:rPr>
      </w:pPr>
      <w:r>
        <w:rPr>
          <w:rFonts w:hint="eastAsia" w:asciiTheme="minorEastAsia" w:hAnsiTheme="minorEastAsia"/>
          <w:b/>
          <w:color w:val="000000" w:themeColor="text1"/>
          <w:sz w:val="24"/>
          <w:szCs w:val="24"/>
        </w:rPr>
        <w:t>关键词：</w:t>
      </w:r>
      <w:r>
        <w:rPr>
          <w:rFonts w:hint="eastAsia" w:asciiTheme="minorEastAsia" w:hAnsiTheme="minorEastAsia"/>
          <w:color w:val="000000" w:themeColor="text1"/>
          <w:sz w:val="24"/>
          <w:szCs w:val="24"/>
        </w:rPr>
        <w:t>小学低年级  数学语言  数学阅读能力  阅读方法</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当代社会的所谓“阅读”，已不仅仅是语文阅读能力了，其实阅读能力在人类社会生活中是必需的能力之一。简而言之，阅读是理解的基础，然而理解能力是每一门学科都必须具备的学习能力，当然，数学学科也不例外。笔者看来，数学阅读是学生用自己已有的知识来阅读相关的文字，努力获取信息，收获知识，发展数学思维，学习数学语言的重要途径。在传统的数学教学中，数学阅读一直处于被忽视的状态。其实，学生作业里的易错题，很多时候是因为学生在读题和审题时缺乏良好的阅读习惯和有效的阅读方法，从而导致的答题错误。可见，数学阅读是数学教学中的重中之重。</w:t>
      </w:r>
    </w:p>
    <w:p>
      <w:pPr>
        <w:spacing w:line="360" w:lineRule="auto"/>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一、调查阅读现状，给予反馈分析</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通过同一年级不同班级的抽样分析调查， 大家对于“数学阅读”这个词就觉得很陌生，所以更别说重视了，而学生的数学学习也只是局限于课本知识的学习和课外练习的巩固。 大部分家长与学生所认识的数学就是流水式的听讲和做题，对于生活中有趣的数学故事、问题、数学历史、有趣的数学现象等等，学生了解得太少。然而，学生学习数学的视野狭隘、学习兴趣的缺乏，自主学习的能力薄弱，数学素养就得不到有力地提升。</w:t>
      </w:r>
    </w:p>
    <w:p>
      <w:pPr>
        <w:spacing w:line="360" w:lineRule="auto"/>
        <w:ind w:firstLine="480" w:firstLineChars="200"/>
        <w:rPr>
          <w:rFonts w:asciiTheme="minorEastAsia" w:hAnsiTheme="minorEastAsia"/>
          <w:color w:val="FF0000"/>
          <w:sz w:val="24"/>
          <w:szCs w:val="24"/>
        </w:rPr>
      </w:pPr>
      <w:r>
        <w:rPr>
          <w:rFonts w:hint="eastAsia" w:asciiTheme="minorEastAsia" w:hAnsiTheme="minorEastAsia"/>
          <w:color w:val="000000" w:themeColor="text1"/>
          <w:sz w:val="24"/>
          <w:szCs w:val="24"/>
        </w:rPr>
        <w:t>那么，小学低年级该如何有效地培养学生的数学阅读能力呢？笔者首先从兴趣入手，让数学阅读成为一种习惯，从而激发学生学习数学的兴趣；其次在良好的阅读习惯的影响下，教会学生合理和有效的数学阅读方法；从而有效地促进学生数学阅读能力的培养与提升。</w:t>
      </w:r>
    </w:p>
    <w:p>
      <w:pPr>
        <w:spacing w:line="360" w:lineRule="auto"/>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二、提供阅读材料，给予阅读时空</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1.阅读课外读物，激发学习兴趣</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苏霍姆林斯基指出，课外阅读 “有助于增长学生的知识”，它是“促进学生智力发展的一种十分重要的途径”。《义务教育数学课程标准 ( 2011年版) 》“图书馆资源建设”一章中这样界定“课外阅读”在数学教育中的地位：“学校图书馆应该基本满足学生课外阅读的需要，这对于扩大学生的知识面，激发学生学习数学的兴趣都起着重要的作用。”出色的课外读物不仅拥有精美的画面、有趣的故事、奇妙的数学问题，更蕴含了深刻的数学思想。所以，教师要给予学生自由的数学阅读的时间和空间，做个有心人多收集、整理、和提供一些有效的数学阅读材料，如《快乐数学》、《数学绘本故事》、《趣味数学》、《数学趣史》、《中小学数学报》等课外数学读物及学习指导读物，以开拓学生的数学视野，注重拓宽阅读内容的深度和广度，让学生在形式多样的数学阅读体验中感受到抽象与形象的自然融合， 数学与生活自然的紧密联系，从而促进学科与学科之间的融会贯通，让学生能够在数学阅读中体会到真正的快乐学习。</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2.阅读数学课本，鼓励自主学习</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① 课前自主预习</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教师在新课学习之前，可提前安排学生对将要学习的内容进行阅读预习。在预习过程中，圈划出一些明显的识记内容，如概念、公式，要通读全文，做好记录，并等， 把不懂的、疑惑的地方作好记录，然后带到课堂中。这样既可培养学生的阅读能力，又能提高教师的课堂教学效率。</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② 课上精心阅读</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教学如何解决问题时，教师应该引领学生一步一个脚印的“走过”解决问题的全过程。要对学生的阅读习惯及步骤做一个有效地引导：低段教材中只有图画信息的时候，书中指导语是：图中有什么？问题是什么？怎样解答？ 解答正确吗？出现图文结合或者纯粹文字信息的时候，指导语可以是：知道了什么？问题是什么？怎样解答？ 解答正确吗？其中的第一个步骤: “图中有什么”、“你知道了什么”就是引导孩子们读图、读题，而“问题是什么”“怎么解答”就是引导阅读与理解数量关系。因此，从一年级开始教师就要有意识地引导学生独立读题，明确提出阅读要求：不要错读、不要漏看、不要添字。学生要逐步学会解说“题目让我们求什么”、“图中有什么”、“你知道了什么”到真正的“阅读与理解”，并能够养成圈圈画画、作标记的良好阅读习惯。</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③ 课后反思导读</w:t>
      </w:r>
    </w:p>
    <w:p>
      <w:pPr>
        <w:spacing w:line="360" w:lineRule="auto"/>
        <w:ind w:firstLine="480" w:firstLineChars="200"/>
        <w:rPr>
          <w:rFonts w:asciiTheme="minorEastAsia" w:hAnsiTheme="minorEastAsia"/>
          <w:color w:val="000000" w:themeColor="text1"/>
          <w:sz w:val="24"/>
          <w:szCs w:val="24"/>
        </w:rPr>
      </w:pPr>
      <w:r>
        <w:rPr>
          <w:rFonts w:asciiTheme="minorEastAsia" w:hAnsiTheme="minorEastAsia"/>
          <w:color w:val="000000" w:themeColor="text1"/>
          <w:sz w:val="24"/>
          <w:szCs w:val="24"/>
        </w:rPr>
        <w:t>对于每一节新课的知识整理和回顾总结</w:t>
      </w:r>
      <w:r>
        <w:rPr>
          <w:rFonts w:hint="eastAsia" w:asciiTheme="minorEastAsia" w:hAnsiTheme="minorEastAsia"/>
          <w:color w:val="000000" w:themeColor="text1"/>
          <w:sz w:val="24"/>
          <w:szCs w:val="24"/>
        </w:rPr>
        <w:t>，</w:t>
      </w:r>
      <w:r>
        <w:rPr>
          <w:rFonts w:asciiTheme="minorEastAsia" w:hAnsiTheme="minorEastAsia"/>
          <w:color w:val="000000" w:themeColor="text1"/>
          <w:sz w:val="24"/>
          <w:szCs w:val="24"/>
        </w:rPr>
        <w:t>可以以模块式的流程图进行知识结构的呈现</w:t>
      </w:r>
      <w:r>
        <w:rPr>
          <w:rFonts w:hint="eastAsia" w:asciiTheme="minorEastAsia" w:hAnsiTheme="minorEastAsia"/>
          <w:color w:val="000000" w:themeColor="text1"/>
          <w:sz w:val="24"/>
          <w:szCs w:val="24"/>
        </w:rPr>
        <w:t>。苏教版小学数学1～3年级的教材，没有给出完整的相关知识的数学概念，章节结构基本是“例题导读——试一试——想想做做——练习课——活动课——复习课”。课后可以以分类整理或者错题集的形式，帮助学生针对性地巩固练习，解进行题方法的分类总结。因为教师课堂上的口头讲授不一定能获得预期的效果，所以课后需要反思整理，指导复习阅读，毕竟学生的领悟对于收获知识起到关键性的作用。另外，每天可以通过结构板书的形式呈现在班级学习群，以便家长可以参考复习巩固，起到指导数学复习阅读的强化作用。可以如下操作：</w:t>
      </w:r>
    </w:p>
    <w:p>
      <w:pPr>
        <w:spacing w:line="360" w:lineRule="auto"/>
        <w:ind w:firstLine="480" w:firstLineChars="200"/>
        <w:jc w:val="center"/>
        <w:rPr>
          <w:rFonts w:asciiTheme="minorEastAsia" w:hAnsiTheme="minorEastAsia"/>
          <w:color w:val="FF0000"/>
          <w:sz w:val="24"/>
          <w:szCs w:val="24"/>
        </w:rPr>
      </w:pPr>
      <w:r>
        <w:rPr>
          <w:rFonts w:asciiTheme="minorEastAsia" w:hAnsiTheme="minorEastAsia"/>
          <w:color w:val="FF0000"/>
          <w:sz w:val="24"/>
          <w:szCs w:val="24"/>
        </w:rPr>
        <w:drawing>
          <wp:inline distT="0" distB="0" distL="0" distR="0">
            <wp:extent cx="2990850" cy="2514600"/>
            <wp:effectExtent l="19050" t="0" r="0" b="0"/>
            <wp:docPr id="2" name="图片 1" descr="D:\software\QQ\QQfiles\875943347\FileRecv\MobileFile\IMG_2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software\QQ\QQfiles\875943347\FileRecv\MobileFile\IMG_2722.JPG"/>
                    <pic:cNvPicPr>
                      <a:picLocks noChangeAspect="1" noChangeArrowheads="1"/>
                    </pic:cNvPicPr>
                  </pic:nvPicPr>
                  <pic:blipFill>
                    <a:blip r:embed="rId4" cstate="print"/>
                    <a:srcRect/>
                    <a:stretch>
                      <a:fillRect/>
                    </a:stretch>
                  </pic:blipFill>
                  <pic:spPr>
                    <a:xfrm>
                      <a:off x="0" y="0"/>
                      <a:ext cx="2996481" cy="2519334"/>
                    </a:xfrm>
                    <a:prstGeom prst="rect">
                      <a:avLst/>
                    </a:prstGeom>
                    <a:noFill/>
                    <a:ln w="9525">
                      <a:noFill/>
                      <a:miter lim="800000"/>
                      <a:headEnd/>
                      <a:tailEnd/>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三、共享阅读方法，提升数学素养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1.“图文”结合----阅读符号，养成习惯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FF0000"/>
          <w:sz w:val="24"/>
          <w:szCs w:val="24"/>
        </w:rPr>
      </w:pPr>
      <w:r>
        <w:rPr>
          <w:rFonts w:hint="eastAsia" w:asciiTheme="minorEastAsia" w:hAnsiTheme="minorEastAsia"/>
          <w:color w:val="000000" w:themeColor="text1"/>
          <w:sz w:val="24"/>
          <w:szCs w:val="24"/>
        </w:rPr>
        <w:t>在阅读课外书时，我们经常会运用一些阅读符号留下痕迹，并通过记录优美词句来加深阅读与理解，那么在阅读数学课本时也不例外。因为，习惯运用阅读符号也是提高阅读注意力的一种手段。例如，适当规定低年级的孩子这样做：公式用“★”标注；重要概念或关键句用“﹏﹏”加注；问题用“～”标出；数数用“\”表示划去；关键词和单位名称用“○”勾画；选数用“√”标记等等。相信长期的坚持引导、逐步要求，一定能促使学生养成“边读边圈点勾画”的良好习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由于数学语言简洁又抽象、严谨又形式多样，且逻辑性很强，往往题中的一些概念、数量关系都是含蓄的、隐藏的，学生需深入阅读后才能理解。然而，在读题的过程中，教师要引导学生学会通过读一读、圈一圈、画一画、写一写的方法，直观地分析与理解数量之间的关系，把题中的一些语言灵活转化成自己易理解的语言。对于低学段的学生，教师要注意学生的画图意识和画图习惯的培养，以便为后续的分析和理解较复杂的数量关系奠定基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2.“动静”结合----用脑思考，动手操作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“动静”结合中“动”指的是动手操作，“静”指的是用脑思考。解题方法的产生通常来源于学生的动脑思考与动手实践过程中；阅读与记写的结合，有助于发展学生的数学思维，提升学生的阅读能力。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例如，在苏教版一年级数学下册的第五单元《元、角、分》教学中，教师可提前让孩子把书本103-104页的缩小版人民币剪下后分类整理好，教师带上现实中的人民币和学生带上缩小版的人民币，并为学生营造一个“小小商店”的氛围。然而，在买东西的模拟情境中，让学生充分认识和区分人民币；另外还可以让学生动手绘制人民币，从而加深学生对人民币的了解，提高学生对人民币的辨识能力；最后，要求学生对情境中的问题和数学课本中的知识点进行记录，这样的动静结合不仅可以有效地调动学生的积极性，还能增强学生的阅读能力和动手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FF0000"/>
          <w:sz w:val="24"/>
          <w:szCs w:val="24"/>
        </w:rPr>
      </w:pPr>
      <w:r>
        <w:rPr>
          <w:rFonts w:hint="eastAsia" w:asciiTheme="minorEastAsia" w:hAnsiTheme="minorEastAsia"/>
          <w:color w:val="000000" w:themeColor="text1"/>
          <w:sz w:val="24"/>
          <w:szCs w:val="24"/>
        </w:rPr>
        <w:t>再如，在苏教版二年级数学下册的第五单元《分米和毫米》教学中，课本第58页的“动手做”有如下要求：</w:t>
      </w:r>
    </w:p>
    <w:p>
      <w:pPr>
        <w:spacing w:line="360" w:lineRule="auto"/>
        <w:jc w:val="center"/>
        <w:rPr>
          <w:rFonts w:asciiTheme="minorEastAsia" w:hAnsiTheme="minorEastAsia"/>
          <w:color w:val="FF0000"/>
          <w:sz w:val="24"/>
          <w:szCs w:val="24"/>
        </w:rPr>
      </w:pPr>
      <w:r>
        <w:rPr>
          <w:rFonts w:asciiTheme="minorEastAsia" w:hAnsiTheme="minorEastAsia"/>
          <w:color w:val="FF0000"/>
          <w:sz w:val="24"/>
          <w:szCs w:val="24"/>
        </w:rPr>
        <w:drawing>
          <wp:inline distT="0" distB="0" distL="0" distR="0">
            <wp:extent cx="3962400" cy="2077085"/>
            <wp:effectExtent l="19050" t="0" r="0" b="0"/>
            <wp:docPr id="1" name="图片 1" descr="D:\software\QQ\QQfiles\875943347\FileRecv\MobileFile\Image\R}U(EB6_T7T9E(YXY{~)3`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oftware\QQ\QQfiles\875943347\FileRecv\MobileFile\Image\R}U(EB6_T7T9E(YXY{~)3`X.png"/>
                    <pic:cNvPicPr>
                      <a:picLocks noChangeAspect="1" noChangeArrowheads="1"/>
                    </pic:cNvPicPr>
                  </pic:nvPicPr>
                  <pic:blipFill>
                    <a:blip r:embed="rId5" cstate="print"/>
                    <a:srcRect/>
                    <a:stretch>
                      <a:fillRect/>
                    </a:stretch>
                  </pic:blipFill>
                  <pic:spPr>
                    <a:xfrm>
                      <a:off x="0" y="0"/>
                      <a:ext cx="3966696" cy="2079682"/>
                    </a:xfrm>
                    <a:prstGeom prst="rect">
                      <a:avLst/>
                    </a:prstGeom>
                    <a:noFill/>
                    <a:ln w="9525">
                      <a:noFill/>
                      <a:miter lim="800000"/>
                      <a:headEnd/>
                      <a:tailEnd/>
                    </a:ln>
                  </pic:spPr>
                </pic:pic>
              </a:graphicData>
            </a:graphic>
          </wp:inline>
        </w:drawing>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这个学习探究过程，其实也是灵活运用了“阅读与记写的结合”，通过结合书本的知识和实际生活中的观察记录，充分调动了学生的学习积极性并激发了对学习数学的兴趣，然后学生在动静结合的学习中，进入了深层次的数学阅读与深度理解，从而让学生的阅读能力和理解能力都有所提升。另外，在日常的教学设计活动中，还可以借助摸一摸、摆一摆、画一画、折一折等动手操作的形式，去感受、发现、探索、体验图文之间的内在联系，从而实现对文本的形象分析与有效阅读。</w:t>
      </w:r>
    </w:p>
    <w:p>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3.“感官”结合----反复默读，培养语感    </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数学阅读的核心是“理解”，它不仅仅是一个看的过程，更要求多种感官的共同参与。所以，数学阅读不能光用眼睛看，要默读，通过多次默读反复理解数学概念、公式、规律等。同时，还要让学生学会“解说”和“讨论”，能够使用自己的语言，对同一个概念做出个人的理解。最好要有咬文嚼字的精神，和善于对关键字、词、句作笔记进行比较、分析和研究，以便实现深思理解。</w:t>
      </w:r>
      <w:bookmarkStart w:id="0" w:name="_GoBack"/>
      <w:bookmarkEnd w:id="0"/>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学生经常能够认识到图文素材中的字、词、句，但总是不理解它的意思，更理不清信息之间的数量关系。所以，教师要教导学生善思，学会采用分析法：从问题到条件，慢慢递进；也可采用综合法：从条件到问题，层层深入。进而，这些方法可以单独使用，还可以适当组合，可根据阅读材料的层次和学生的学习能力而定。</w:t>
      </w:r>
      <w:r>
        <w:rPr>
          <w:rFonts w:hint="eastAsia" w:asciiTheme="minorEastAsia" w:hAnsiTheme="minorEastAsia"/>
          <w:sz w:val="24"/>
          <w:szCs w:val="24"/>
        </w:rPr>
        <w:t>此外，在日常教学中教师可以运用各种变式，让学生多角度、多句式地去阅读同一内容，从而促进对知识内容本质的深度理解；运用语文学科中常用的换字词，改句式等方法来增强学生的辨析能力。例如，“十位上是1，个位上是8的数是（）”与“个位上是1，十位上是8的数是（）”的辨析。比如，“一共搬走多少盆？”与“还要搬多少盆？”的比较。再如，“最小的两位数是（）”与“最大的一位数是（）”的理解。</w:t>
      </w:r>
    </w:p>
    <w:p>
      <w:pPr>
        <w:spacing w:line="360" w:lineRule="auto"/>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读书百遍”不是真的要求学生去读一百次，而是做到能读、会读、反复读，能读顺、读细、读懂，这也就是“读书百遍，其义自见”的含义所指，也是培养学生数学语感的重要手段，更是小学数学教学上需要一直努力的方向。</w:t>
      </w:r>
      <w:r>
        <w:rPr>
          <w:rFonts w:hint="eastAsia" w:asciiTheme="minorEastAsia" w:hAnsiTheme="minorEastAsia"/>
          <w:sz w:val="24"/>
          <w:szCs w:val="24"/>
        </w:rPr>
        <w:t>数学阅读也不是一种任务，而是一种营养，一种享受，让学生充分地感受它，学生就会发现原来数学的海洋是如此神秘，如此有趣，如此浩瀚，。所以，多给学生阅读的时间和空间，相信他们学习数学的热情会源源不断，学习数学的能力会与日俱增。同时，</w:t>
      </w:r>
      <w:r>
        <w:rPr>
          <w:rFonts w:hint="eastAsia" w:asciiTheme="minorEastAsia" w:hAnsiTheme="minorEastAsia"/>
          <w:color w:val="000000" w:themeColor="text1"/>
          <w:sz w:val="24"/>
          <w:szCs w:val="24"/>
        </w:rPr>
        <w:t>只有学生自身的阅读能力有所提高，学生的数学学习才能上升到一个新的层次。</w:t>
      </w:r>
    </w:p>
    <w:p>
      <w:pPr>
        <w:spacing w:line="360" w:lineRule="auto"/>
        <w:rPr>
          <w:rStyle w:val="11"/>
          <w:rFonts w:hint="default" w:asciiTheme="minorEastAsia" w:hAnsiTheme="minorEastAsia" w:eastAsiaTheme="minorEastAsia"/>
          <w:sz w:val="24"/>
          <w:szCs w:val="24"/>
        </w:rPr>
      </w:pPr>
    </w:p>
    <w:p>
      <w:pPr>
        <w:spacing w:line="360" w:lineRule="auto"/>
        <w:rPr>
          <w:rStyle w:val="11"/>
          <w:rFonts w:hint="default" w:asciiTheme="minorEastAsia" w:hAnsiTheme="minorEastAsia" w:eastAsiaTheme="minorEastAsia"/>
          <w:sz w:val="24"/>
          <w:szCs w:val="24"/>
        </w:rPr>
      </w:pPr>
    </w:p>
    <w:p>
      <w:pPr>
        <w:spacing w:line="360" w:lineRule="auto"/>
        <w:rPr>
          <w:rStyle w:val="11"/>
          <w:rFonts w:hint="default" w:asciiTheme="minorEastAsia" w:hAnsiTheme="minorEastAsia" w:eastAsiaTheme="minorEastAsia"/>
          <w:sz w:val="24"/>
          <w:szCs w:val="24"/>
        </w:rPr>
      </w:pPr>
    </w:p>
    <w:p>
      <w:pPr>
        <w:spacing w:line="360" w:lineRule="auto"/>
        <w:rPr>
          <w:rStyle w:val="11"/>
          <w:rFonts w:hint="default" w:asciiTheme="minorEastAsia" w:hAnsiTheme="minorEastAsia" w:eastAsiaTheme="minorEastAsia"/>
          <w:sz w:val="24"/>
          <w:szCs w:val="24"/>
        </w:rPr>
      </w:pPr>
    </w:p>
    <w:p>
      <w:pPr>
        <w:spacing w:line="360" w:lineRule="auto"/>
        <w:rPr>
          <w:rStyle w:val="11"/>
          <w:rFonts w:hint="default" w:asciiTheme="minorEastAsia" w:hAnsiTheme="minorEastAsia" w:eastAsiaTheme="minorEastAsia"/>
          <w:sz w:val="24"/>
          <w:szCs w:val="24"/>
        </w:rPr>
      </w:pPr>
    </w:p>
    <w:p>
      <w:pPr>
        <w:spacing w:line="360" w:lineRule="auto"/>
        <w:rPr>
          <w:rStyle w:val="11"/>
          <w:rFonts w:hint="default" w:asciiTheme="minorEastAsia" w:hAnsiTheme="minorEastAsia" w:eastAsiaTheme="minorEastAsia"/>
          <w:sz w:val="24"/>
          <w:szCs w:val="24"/>
        </w:rPr>
      </w:pPr>
    </w:p>
    <w:p>
      <w:pPr>
        <w:spacing w:line="360" w:lineRule="auto"/>
        <w:rPr>
          <w:rStyle w:val="11"/>
          <w:rFonts w:hint="default" w:asciiTheme="minorEastAsia" w:hAnsiTheme="minorEastAsia" w:eastAsiaTheme="minorEastAsia"/>
          <w:sz w:val="21"/>
          <w:szCs w:val="21"/>
        </w:rPr>
      </w:pPr>
    </w:p>
    <w:p>
      <w:pPr>
        <w:spacing w:line="360" w:lineRule="auto"/>
        <w:rPr>
          <w:rStyle w:val="11"/>
          <w:rFonts w:hint="default" w:asciiTheme="minorEastAsia" w:hAnsiTheme="minorEastAsia" w:eastAsiaTheme="minorEastAsia"/>
          <w:sz w:val="21"/>
          <w:szCs w:val="21"/>
        </w:rPr>
      </w:pPr>
      <w:r>
        <w:rPr>
          <w:rStyle w:val="11"/>
          <w:rFonts w:hint="default" w:asciiTheme="minorEastAsia" w:hAnsiTheme="minorEastAsia" w:eastAsiaTheme="minorEastAsia"/>
          <w:sz w:val="21"/>
          <w:szCs w:val="21"/>
        </w:rPr>
        <w:t>【参考文献】</w:t>
      </w:r>
    </w:p>
    <w:p>
      <w:pPr>
        <w:spacing w:line="360" w:lineRule="auto"/>
        <w:rPr>
          <w:rFonts w:asciiTheme="minorEastAsia" w:hAnsiTheme="minorEastAsia"/>
          <w:color w:val="000000" w:themeColor="text1"/>
          <w:sz w:val="21"/>
          <w:szCs w:val="21"/>
        </w:rPr>
      </w:pPr>
      <w:r>
        <w:rPr>
          <w:rFonts w:hint="eastAsia" w:asciiTheme="minorEastAsia" w:hAnsiTheme="minorEastAsia"/>
          <w:color w:val="000000" w:themeColor="text1"/>
          <w:sz w:val="21"/>
          <w:szCs w:val="21"/>
        </w:rPr>
        <w:t xml:space="preserve">[1] </w:t>
      </w:r>
      <w:r>
        <w:rPr>
          <w:rFonts w:hint="eastAsia" w:asciiTheme="minorEastAsia" w:hAnsiTheme="minorEastAsia"/>
          <w:color w:val="000000" w:themeColor="text1"/>
          <w:sz w:val="21"/>
          <w:szCs w:val="21"/>
          <w:lang w:eastAsia="zh-CN"/>
        </w:rPr>
        <w:t>叶益桂</w:t>
      </w:r>
      <w:r>
        <w:rPr>
          <w:rFonts w:hint="eastAsia" w:asciiTheme="minorEastAsia" w:hAnsiTheme="minorEastAsia"/>
          <w:color w:val="000000" w:themeColor="text1"/>
          <w:sz w:val="21"/>
          <w:szCs w:val="21"/>
        </w:rPr>
        <w:t>.</w:t>
      </w:r>
      <w:r>
        <w:rPr>
          <w:rFonts w:hint="eastAsia" w:asciiTheme="minorEastAsia" w:hAnsiTheme="minorEastAsia"/>
          <w:color w:val="000000" w:themeColor="text1"/>
          <w:sz w:val="21"/>
          <w:szCs w:val="21"/>
          <w:lang w:eastAsia="zh-CN"/>
        </w:rPr>
        <w:t>设计“好”话题，引领“说理课堂”</w:t>
      </w:r>
      <w:r>
        <w:rPr>
          <w:rFonts w:hint="eastAsia" w:asciiTheme="minorEastAsia" w:hAnsiTheme="minorEastAsia"/>
          <w:color w:val="000000" w:themeColor="text1"/>
          <w:sz w:val="21"/>
          <w:szCs w:val="21"/>
        </w:rPr>
        <w:t>[J].</w:t>
      </w:r>
      <w:r>
        <w:rPr>
          <w:rFonts w:hint="eastAsia" w:asciiTheme="minorEastAsia" w:hAnsiTheme="minorEastAsia"/>
          <w:color w:val="000000" w:themeColor="text1"/>
          <w:sz w:val="21"/>
          <w:szCs w:val="21"/>
          <w:lang w:eastAsia="zh-CN"/>
        </w:rPr>
        <w:t>福建教育</w:t>
      </w:r>
      <w:r>
        <w:rPr>
          <w:rFonts w:hint="eastAsia" w:asciiTheme="minorEastAsia" w:hAnsiTheme="minorEastAsia"/>
          <w:color w:val="000000" w:themeColor="text1"/>
          <w:sz w:val="21"/>
          <w:szCs w:val="21"/>
        </w:rPr>
        <w:t>，20</w:t>
      </w:r>
      <w:r>
        <w:rPr>
          <w:rFonts w:hint="eastAsia" w:asciiTheme="minorEastAsia" w:hAnsiTheme="minorEastAsia"/>
          <w:color w:val="000000" w:themeColor="text1"/>
          <w:sz w:val="21"/>
          <w:szCs w:val="21"/>
          <w:lang w:val="en-US" w:eastAsia="zh-CN"/>
        </w:rPr>
        <w:t>21</w:t>
      </w:r>
      <w:r>
        <w:rPr>
          <w:rFonts w:hint="eastAsia" w:asciiTheme="minorEastAsia" w:hAnsiTheme="minorEastAsia"/>
          <w:color w:val="000000" w:themeColor="text1"/>
          <w:sz w:val="21"/>
          <w:szCs w:val="21"/>
        </w:rPr>
        <w:t>(</w:t>
      </w:r>
      <w:r>
        <w:rPr>
          <w:rFonts w:hint="eastAsia" w:asciiTheme="minorEastAsia" w:hAnsiTheme="minorEastAsia"/>
          <w:color w:val="000000" w:themeColor="text1"/>
          <w:sz w:val="21"/>
          <w:szCs w:val="21"/>
          <w:lang w:val="en-US" w:eastAsia="zh-CN"/>
        </w:rPr>
        <w:t>44</w:t>
      </w:r>
      <w:r>
        <w:rPr>
          <w:rFonts w:hint="eastAsia" w:asciiTheme="minorEastAsia" w:hAnsiTheme="minorEastAsia"/>
          <w:color w:val="000000" w:themeColor="text1"/>
          <w:sz w:val="21"/>
          <w:szCs w:val="21"/>
        </w:rPr>
        <w:t>).</w:t>
      </w:r>
    </w:p>
    <w:p>
      <w:pPr>
        <w:spacing w:line="360" w:lineRule="auto"/>
        <w:rPr>
          <w:rStyle w:val="12"/>
          <w:rFonts w:asciiTheme="minorEastAsia" w:hAnsiTheme="minorEastAsia"/>
          <w:sz w:val="21"/>
          <w:szCs w:val="21"/>
        </w:rPr>
      </w:pPr>
      <w:r>
        <w:rPr>
          <w:rFonts w:hint="eastAsia" w:asciiTheme="minorEastAsia" w:hAnsiTheme="minorEastAsia"/>
          <w:color w:val="000000" w:themeColor="text1"/>
          <w:sz w:val="21"/>
          <w:szCs w:val="21"/>
        </w:rPr>
        <w:t xml:space="preserve">[2] </w:t>
      </w:r>
      <w:r>
        <w:rPr>
          <w:rFonts w:hint="eastAsia" w:asciiTheme="minorEastAsia" w:hAnsiTheme="minorEastAsia"/>
          <w:color w:val="000000" w:themeColor="text1"/>
          <w:sz w:val="21"/>
          <w:szCs w:val="21"/>
          <w:lang w:eastAsia="zh-CN"/>
        </w:rPr>
        <w:t>曹秋芹</w:t>
      </w:r>
      <w:r>
        <w:rPr>
          <w:rStyle w:val="12"/>
          <w:rFonts w:asciiTheme="minorEastAsia" w:hAnsiTheme="minorEastAsia"/>
          <w:sz w:val="21"/>
          <w:szCs w:val="21"/>
        </w:rPr>
        <w:t>．</w:t>
      </w:r>
      <w:r>
        <w:rPr>
          <w:rStyle w:val="12"/>
          <w:rFonts w:hint="eastAsia" w:asciiTheme="minorEastAsia" w:hAnsiTheme="minorEastAsia"/>
          <w:sz w:val="21"/>
          <w:szCs w:val="21"/>
          <w:lang w:eastAsia="zh-CN"/>
        </w:rPr>
        <w:t>核心素养视域下小学中年级阅读能力的培养</w:t>
      </w:r>
      <w:r>
        <w:rPr>
          <w:rFonts w:hint="eastAsia" w:asciiTheme="minorEastAsia" w:hAnsiTheme="minorEastAsia"/>
          <w:color w:val="000000" w:themeColor="text1"/>
          <w:sz w:val="21"/>
          <w:szCs w:val="21"/>
        </w:rPr>
        <w:t>[J]</w:t>
      </w:r>
      <w:r>
        <w:rPr>
          <w:rFonts w:hint="eastAsia" w:asciiTheme="minorEastAsia" w:hAnsiTheme="minorEastAsia"/>
          <w:color w:val="000000" w:themeColor="text1"/>
          <w:sz w:val="21"/>
          <w:szCs w:val="21"/>
          <w:lang w:val="en-US" w:eastAsia="zh-CN"/>
        </w:rPr>
        <w:t>.数学大世界（下旬），</w:t>
      </w:r>
      <w:r>
        <w:rPr>
          <w:rStyle w:val="12"/>
          <w:rFonts w:asciiTheme="minorEastAsia" w:hAnsiTheme="minorEastAsia"/>
          <w:sz w:val="21"/>
          <w:szCs w:val="21"/>
        </w:rPr>
        <w:t>20</w:t>
      </w:r>
      <w:r>
        <w:rPr>
          <w:rStyle w:val="12"/>
          <w:rFonts w:hint="eastAsia" w:asciiTheme="minorEastAsia" w:hAnsiTheme="minorEastAsia"/>
          <w:sz w:val="21"/>
          <w:szCs w:val="21"/>
          <w:lang w:val="en-US" w:eastAsia="zh-CN"/>
        </w:rPr>
        <w:t>21</w:t>
      </w:r>
      <w:r>
        <w:rPr>
          <w:rStyle w:val="11"/>
          <w:rFonts w:hint="default" w:asciiTheme="minorEastAsia" w:hAnsiTheme="minorEastAsia" w:eastAsiaTheme="minorEastAsia"/>
          <w:sz w:val="21"/>
          <w:szCs w:val="21"/>
        </w:rPr>
        <w:t xml:space="preserve">: </w:t>
      </w:r>
      <w:r>
        <w:rPr>
          <w:rStyle w:val="11"/>
          <w:rFonts w:hint="eastAsia" w:asciiTheme="minorEastAsia" w:hAnsiTheme="minorEastAsia"/>
          <w:sz w:val="21"/>
          <w:szCs w:val="21"/>
          <w:lang w:val="en-US" w:eastAsia="zh-CN"/>
        </w:rPr>
        <w:t>2</w:t>
      </w:r>
      <w:r>
        <w:rPr>
          <w:rStyle w:val="12"/>
          <w:rFonts w:asciiTheme="minorEastAsia" w:hAnsiTheme="minorEastAsia"/>
          <w:sz w:val="21"/>
          <w:szCs w:val="21"/>
        </w:rPr>
        <w:t>7.</w:t>
      </w:r>
    </w:p>
    <w:p>
      <w:pPr>
        <w:spacing w:line="360" w:lineRule="auto"/>
        <w:rPr>
          <w:rFonts w:asciiTheme="minorEastAsia" w:hAnsiTheme="minorEastAsia"/>
          <w:color w:val="000000" w:themeColor="text1"/>
          <w:sz w:val="21"/>
          <w:szCs w:val="21"/>
        </w:rPr>
      </w:pPr>
      <w:r>
        <w:rPr>
          <w:rStyle w:val="12"/>
          <w:rFonts w:hint="eastAsia" w:asciiTheme="minorEastAsia" w:hAnsiTheme="minorEastAsia"/>
          <w:sz w:val="21"/>
          <w:szCs w:val="21"/>
        </w:rPr>
        <w:t xml:space="preserve">[3] </w:t>
      </w:r>
      <w:r>
        <w:rPr>
          <w:rFonts w:hint="eastAsia" w:asciiTheme="minorEastAsia" w:hAnsiTheme="minorEastAsia"/>
          <w:color w:val="000000" w:themeColor="text1"/>
          <w:sz w:val="21"/>
          <w:szCs w:val="21"/>
        </w:rPr>
        <w:t>林霞.读书百遍，其义自见——例谈小学数学阅读能力的培养[J].阅读与写作(教育版)，2019(12).</w:t>
      </w:r>
    </w:p>
    <w:p>
      <w:pPr>
        <w:rPr>
          <w:color w:val="FF0000"/>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E-BZ+ZHJDpK-3">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4Njg4MzQ0ZjdhNmRkN2UyMWVlYWJkMTg4YzcxMTcifQ=="/>
  </w:docVars>
  <w:rsids>
    <w:rsidRoot w:val="005D3B3A"/>
    <w:rsid w:val="00016C11"/>
    <w:rsid w:val="000177AB"/>
    <w:rsid w:val="0003257C"/>
    <w:rsid w:val="000527E4"/>
    <w:rsid w:val="00056AED"/>
    <w:rsid w:val="000570C3"/>
    <w:rsid w:val="00060751"/>
    <w:rsid w:val="00067278"/>
    <w:rsid w:val="00085172"/>
    <w:rsid w:val="00092BCB"/>
    <w:rsid w:val="000A00D7"/>
    <w:rsid w:val="000A4C2B"/>
    <w:rsid w:val="000A4C3A"/>
    <w:rsid w:val="000A62C1"/>
    <w:rsid w:val="000C1EDC"/>
    <w:rsid w:val="000D454D"/>
    <w:rsid w:val="000D52A9"/>
    <w:rsid w:val="000D6CE9"/>
    <w:rsid w:val="000E29F4"/>
    <w:rsid w:val="000F1224"/>
    <w:rsid w:val="000F3F95"/>
    <w:rsid w:val="000F68A1"/>
    <w:rsid w:val="00111BE6"/>
    <w:rsid w:val="001220F9"/>
    <w:rsid w:val="001351BA"/>
    <w:rsid w:val="001405AE"/>
    <w:rsid w:val="0014074F"/>
    <w:rsid w:val="001459B4"/>
    <w:rsid w:val="00154A4F"/>
    <w:rsid w:val="00160717"/>
    <w:rsid w:val="001674A1"/>
    <w:rsid w:val="00175FF7"/>
    <w:rsid w:val="001B29CB"/>
    <w:rsid w:val="001B7E87"/>
    <w:rsid w:val="001D2733"/>
    <w:rsid w:val="001D3CAD"/>
    <w:rsid w:val="001E68FC"/>
    <w:rsid w:val="001F27CD"/>
    <w:rsid w:val="001F4553"/>
    <w:rsid w:val="001F4677"/>
    <w:rsid w:val="00204B4F"/>
    <w:rsid w:val="002117F2"/>
    <w:rsid w:val="002315F2"/>
    <w:rsid w:val="0023720E"/>
    <w:rsid w:val="00243698"/>
    <w:rsid w:val="00256B64"/>
    <w:rsid w:val="00266149"/>
    <w:rsid w:val="00271532"/>
    <w:rsid w:val="002807C2"/>
    <w:rsid w:val="00286B41"/>
    <w:rsid w:val="002A48FA"/>
    <w:rsid w:val="002B45E1"/>
    <w:rsid w:val="002C57DF"/>
    <w:rsid w:val="002D0EA0"/>
    <w:rsid w:val="002D1574"/>
    <w:rsid w:val="002D498C"/>
    <w:rsid w:val="002E1FE1"/>
    <w:rsid w:val="002F1C94"/>
    <w:rsid w:val="002F6977"/>
    <w:rsid w:val="00300FD5"/>
    <w:rsid w:val="003015F1"/>
    <w:rsid w:val="003437E7"/>
    <w:rsid w:val="0034504A"/>
    <w:rsid w:val="003576D3"/>
    <w:rsid w:val="0036009A"/>
    <w:rsid w:val="00377DA3"/>
    <w:rsid w:val="003828AD"/>
    <w:rsid w:val="003860BC"/>
    <w:rsid w:val="00387832"/>
    <w:rsid w:val="00387922"/>
    <w:rsid w:val="00390373"/>
    <w:rsid w:val="00390417"/>
    <w:rsid w:val="003977B8"/>
    <w:rsid w:val="003B0BDA"/>
    <w:rsid w:val="003B1B7F"/>
    <w:rsid w:val="003B4BCA"/>
    <w:rsid w:val="003B57B5"/>
    <w:rsid w:val="003B5C87"/>
    <w:rsid w:val="003B6594"/>
    <w:rsid w:val="003C380D"/>
    <w:rsid w:val="003C7FE8"/>
    <w:rsid w:val="003E7E1C"/>
    <w:rsid w:val="003F3335"/>
    <w:rsid w:val="0040181C"/>
    <w:rsid w:val="00402A70"/>
    <w:rsid w:val="0040379D"/>
    <w:rsid w:val="00405E3A"/>
    <w:rsid w:val="00416A6F"/>
    <w:rsid w:val="00427D34"/>
    <w:rsid w:val="00432186"/>
    <w:rsid w:val="00440B92"/>
    <w:rsid w:val="00461FAE"/>
    <w:rsid w:val="00466D0D"/>
    <w:rsid w:val="0048534B"/>
    <w:rsid w:val="004869EF"/>
    <w:rsid w:val="004923B9"/>
    <w:rsid w:val="004931CA"/>
    <w:rsid w:val="004A4FE1"/>
    <w:rsid w:val="004A6FC5"/>
    <w:rsid w:val="004C0824"/>
    <w:rsid w:val="004C6322"/>
    <w:rsid w:val="004C7CFF"/>
    <w:rsid w:val="004E1F06"/>
    <w:rsid w:val="004F3A7D"/>
    <w:rsid w:val="004F60D4"/>
    <w:rsid w:val="004F7D16"/>
    <w:rsid w:val="0050189E"/>
    <w:rsid w:val="00503690"/>
    <w:rsid w:val="005045A4"/>
    <w:rsid w:val="00510A7D"/>
    <w:rsid w:val="00520FD4"/>
    <w:rsid w:val="00522A8D"/>
    <w:rsid w:val="00540478"/>
    <w:rsid w:val="005478D3"/>
    <w:rsid w:val="00551BC3"/>
    <w:rsid w:val="005A7D02"/>
    <w:rsid w:val="005B3F59"/>
    <w:rsid w:val="005B5142"/>
    <w:rsid w:val="005C01A0"/>
    <w:rsid w:val="005D3B3A"/>
    <w:rsid w:val="005D647A"/>
    <w:rsid w:val="005D7C7D"/>
    <w:rsid w:val="005E187F"/>
    <w:rsid w:val="005F297C"/>
    <w:rsid w:val="005F4AD9"/>
    <w:rsid w:val="006027EC"/>
    <w:rsid w:val="0060543E"/>
    <w:rsid w:val="0061023F"/>
    <w:rsid w:val="00624BB4"/>
    <w:rsid w:val="00624C7B"/>
    <w:rsid w:val="00634174"/>
    <w:rsid w:val="00636C1E"/>
    <w:rsid w:val="00644EEE"/>
    <w:rsid w:val="0066102B"/>
    <w:rsid w:val="00672BDA"/>
    <w:rsid w:val="0067376D"/>
    <w:rsid w:val="00675408"/>
    <w:rsid w:val="0067575E"/>
    <w:rsid w:val="006859DB"/>
    <w:rsid w:val="0068648E"/>
    <w:rsid w:val="006A6E87"/>
    <w:rsid w:val="006B176C"/>
    <w:rsid w:val="006C025B"/>
    <w:rsid w:val="006C3716"/>
    <w:rsid w:val="006E346E"/>
    <w:rsid w:val="006E38AF"/>
    <w:rsid w:val="006F7B40"/>
    <w:rsid w:val="00705D9A"/>
    <w:rsid w:val="007307B0"/>
    <w:rsid w:val="00731442"/>
    <w:rsid w:val="00731AFD"/>
    <w:rsid w:val="007336A0"/>
    <w:rsid w:val="0073373B"/>
    <w:rsid w:val="007344F3"/>
    <w:rsid w:val="00741EA9"/>
    <w:rsid w:val="00750683"/>
    <w:rsid w:val="00763AF1"/>
    <w:rsid w:val="00781E04"/>
    <w:rsid w:val="00794060"/>
    <w:rsid w:val="007A0C06"/>
    <w:rsid w:val="007B4584"/>
    <w:rsid w:val="007B6C3D"/>
    <w:rsid w:val="007C2136"/>
    <w:rsid w:val="007D4703"/>
    <w:rsid w:val="007D7462"/>
    <w:rsid w:val="007E0E60"/>
    <w:rsid w:val="007E23F6"/>
    <w:rsid w:val="007E3961"/>
    <w:rsid w:val="007F6CDF"/>
    <w:rsid w:val="00805FED"/>
    <w:rsid w:val="00811869"/>
    <w:rsid w:val="00816850"/>
    <w:rsid w:val="00820EA5"/>
    <w:rsid w:val="00823895"/>
    <w:rsid w:val="00823E43"/>
    <w:rsid w:val="00843D2C"/>
    <w:rsid w:val="00854972"/>
    <w:rsid w:val="00864EEB"/>
    <w:rsid w:val="00871E73"/>
    <w:rsid w:val="008734DA"/>
    <w:rsid w:val="0087509A"/>
    <w:rsid w:val="0087672D"/>
    <w:rsid w:val="0088710C"/>
    <w:rsid w:val="008964A2"/>
    <w:rsid w:val="008A2DE2"/>
    <w:rsid w:val="008A5237"/>
    <w:rsid w:val="008A57D2"/>
    <w:rsid w:val="008B25BA"/>
    <w:rsid w:val="008B6471"/>
    <w:rsid w:val="008D5E44"/>
    <w:rsid w:val="008E0303"/>
    <w:rsid w:val="008E3746"/>
    <w:rsid w:val="008F2B2A"/>
    <w:rsid w:val="008F508D"/>
    <w:rsid w:val="008F548A"/>
    <w:rsid w:val="008F6C6F"/>
    <w:rsid w:val="008F71B5"/>
    <w:rsid w:val="00901C2E"/>
    <w:rsid w:val="00902C5B"/>
    <w:rsid w:val="009032D5"/>
    <w:rsid w:val="00906EB6"/>
    <w:rsid w:val="00914784"/>
    <w:rsid w:val="0092382F"/>
    <w:rsid w:val="00924C0B"/>
    <w:rsid w:val="00927925"/>
    <w:rsid w:val="00932A98"/>
    <w:rsid w:val="009334DF"/>
    <w:rsid w:val="009413C5"/>
    <w:rsid w:val="00943DA9"/>
    <w:rsid w:val="00943EE7"/>
    <w:rsid w:val="00944E46"/>
    <w:rsid w:val="0095084C"/>
    <w:rsid w:val="00952F0E"/>
    <w:rsid w:val="009603D8"/>
    <w:rsid w:val="0097153E"/>
    <w:rsid w:val="00971F43"/>
    <w:rsid w:val="009A2A62"/>
    <w:rsid w:val="009C5146"/>
    <w:rsid w:val="009C700F"/>
    <w:rsid w:val="009D438D"/>
    <w:rsid w:val="00A07729"/>
    <w:rsid w:val="00A164A3"/>
    <w:rsid w:val="00A16A85"/>
    <w:rsid w:val="00A22231"/>
    <w:rsid w:val="00A34A80"/>
    <w:rsid w:val="00A3690E"/>
    <w:rsid w:val="00A427A0"/>
    <w:rsid w:val="00A43E82"/>
    <w:rsid w:val="00A46A0E"/>
    <w:rsid w:val="00A47DBD"/>
    <w:rsid w:val="00A54175"/>
    <w:rsid w:val="00A55E00"/>
    <w:rsid w:val="00A63158"/>
    <w:rsid w:val="00A77C4B"/>
    <w:rsid w:val="00A80C4A"/>
    <w:rsid w:val="00A9577C"/>
    <w:rsid w:val="00AB0594"/>
    <w:rsid w:val="00AB0FBE"/>
    <w:rsid w:val="00AC63C3"/>
    <w:rsid w:val="00AD00F3"/>
    <w:rsid w:val="00AD6A95"/>
    <w:rsid w:val="00AD7B17"/>
    <w:rsid w:val="00AE4359"/>
    <w:rsid w:val="00AE5BF1"/>
    <w:rsid w:val="00AF599E"/>
    <w:rsid w:val="00B0649A"/>
    <w:rsid w:val="00B13BBA"/>
    <w:rsid w:val="00B23C05"/>
    <w:rsid w:val="00B25ACE"/>
    <w:rsid w:val="00B321EF"/>
    <w:rsid w:val="00B34AD2"/>
    <w:rsid w:val="00B36B3C"/>
    <w:rsid w:val="00B45318"/>
    <w:rsid w:val="00B47B2C"/>
    <w:rsid w:val="00B546CF"/>
    <w:rsid w:val="00B67B09"/>
    <w:rsid w:val="00B72F93"/>
    <w:rsid w:val="00B7359A"/>
    <w:rsid w:val="00B779B5"/>
    <w:rsid w:val="00BA1747"/>
    <w:rsid w:val="00BA5B13"/>
    <w:rsid w:val="00BD56F7"/>
    <w:rsid w:val="00BD78BE"/>
    <w:rsid w:val="00BE0B70"/>
    <w:rsid w:val="00C04774"/>
    <w:rsid w:val="00C04EAE"/>
    <w:rsid w:val="00C0656D"/>
    <w:rsid w:val="00C11A31"/>
    <w:rsid w:val="00C256CD"/>
    <w:rsid w:val="00C318A9"/>
    <w:rsid w:val="00C34527"/>
    <w:rsid w:val="00C4366A"/>
    <w:rsid w:val="00C61CBE"/>
    <w:rsid w:val="00C71586"/>
    <w:rsid w:val="00C95D8B"/>
    <w:rsid w:val="00CA199E"/>
    <w:rsid w:val="00CB0319"/>
    <w:rsid w:val="00CB11DD"/>
    <w:rsid w:val="00CB5794"/>
    <w:rsid w:val="00CD4185"/>
    <w:rsid w:val="00CD69CF"/>
    <w:rsid w:val="00CE5E8D"/>
    <w:rsid w:val="00CE71CA"/>
    <w:rsid w:val="00CF2979"/>
    <w:rsid w:val="00D17456"/>
    <w:rsid w:val="00D31A47"/>
    <w:rsid w:val="00D345C0"/>
    <w:rsid w:val="00D3587A"/>
    <w:rsid w:val="00D41E0F"/>
    <w:rsid w:val="00D4207A"/>
    <w:rsid w:val="00D44F7D"/>
    <w:rsid w:val="00D7087E"/>
    <w:rsid w:val="00D86769"/>
    <w:rsid w:val="00D95C79"/>
    <w:rsid w:val="00D96664"/>
    <w:rsid w:val="00D972D2"/>
    <w:rsid w:val="00DA1564"/>
    <w:rsid w:val="00DA2E07"/>
    <w:rsid w:val="00DE37A2"/>
    <w:rsid w:val="00DF33C9"/>
    <w:rsid w:val="00E003CE"/>
    <w:rsid w:val="00E00FA2"/>
    <w:rsid w:val="00E171F2"/>
    <w:rsid w:val="00E2282F"/>
    <w:rsid w:val="00E22EE7"/>
    <w:rsid w:val="00E43738"/>
    <w:rsid w:val="00E518E6"/>
    <w:rsid w:val="00E51FA7"/>
    <w:rsid w:val="00E51FD5"/>
    <w:rsid w:val="00E53C2D"/>
    <w:rsid w:val="00E5684D"/>
    <w:rsid w:val="00E66FCD"/>
    <w:rsid w:val="00E92F5A"/>
    <w:rsid w:val="00E975EE"/>
    <w:rsid w:val="00EA0392"/>
    <w:rsid w:val="00EA2A0D"/>
    <w:rsid w:val="00EA5CCE"/>
    <w:rsid w:val="00EB07ED"/>
    <w:rsid w:val="00EB0EFA"/>
    <w:rsid w:val="00EB4C03"/>
    <w:rsid w:val="00EC5872"/>
    <w:rsid w:val="00EF2671"/>
    <w:rsid w:val="00EF74B6"/>
    <w:rsid w:val="00F038F6"/>
    <w:rsid w:val="00F044F8"/>
    <w:rsid w:val="00F05B1B"/>
    <w:rsid w:val="00F06DBD"/>
    <w:rsid w:val="00F10776"/>
    <w:rsid w:val="00F24D0F"/>
    <w:rsid w:val="00F465C9"/>
    <w:rsid w:val="00F5076F"/>
    <w:rsid w:val="00F51559"/>
    <w:rsid w:val="00F54E54"/>
    <w:rsid w:val="00F75454"/>
    <w:rsid w:val="00F87A74"/>
    <w:rsid w:val="00FA1149"/>
    <w:rsid w:val="00FB7990"/>
    <w:rsid w:val="00FC21C7"/>
    <w:rsid w:val="00FD30F4"/>
    <w:rsid w:val="00FD424C"/>
    <w:rsid w:val="00FD7A47"/>
    <w:rsid w:val="00FF1EE3"/>
    <w:rsid w:val="05216033"/>
    <w:rsid w:val="098C2D10"/>
    <w:rsid w:val="285D45B1"/>
    <w:rsid w:val="28D728F5"/>
    <w:rsid w:val="293E4722"/>
    <w:rsid w:val="29BA2022"/>
    <w:rsid w:val="2C605838"/>
    <w:rsid w:val="2E1D349F"/>
    <w:rsid w:val="2FD516FD"/>
    <w:rsid w:val="35BE10C4"/>
    <w:rsid w:val="36C7375D"/>
    <w:rsid w:val="3E5E3444"/>
    <w:rsid w:val="60964868"/>
    <w:rsid w:val="6FFB46E7"/>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uiPriority w:val="99"/>
    <w:rPr>
      <w:sz w:val="18"/>
      <w:szCs w:val="18"/>
    </w:rPr>
  </w:style>
  <w:style w:type="character" w:customStyle="1" w:styleId="11">
    <w:name w:val="fontstyle01"/>
    <w:basedOn w:val="6"/>
    <w:uiPriority w:val="0"/>
    <w:rPr>
      <w:rFonts w:hint="eastAsia" w:ascii="宋体" w:hAnsi="宋体" w:eastAsia="宋体"/>
      <w:color w:val="000000"/>
      <w:sz w:val="18"/>
      <w:szCs w:val="18"/>
    </w:rPr>
  </w:style>
  <w:style w:type="character" w:customStyle="1" w:styleId="12">
    <w:name w:val="fontstyle11"/>
    <w:basedOn w:val="6"/>
    <w:qFormat/>
    <w:uiPriority w:val="0"/>
    <w:rPr>
      <w:rFonts w:hint="default" w:ascii="E-BZ+ZHJDpK-3" w:hAnsi="E-BZ+ZHJDpK-3"/>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3982</Words>
  <Characters>4047</Characters>
  <Lines>29</Lines>
  <Paragraphs>8</Paragraphs>
  <TotalTime>19</TotalTime>
  <ScaleCrop>false</ScaleCrop>
  <LinksUpToDate>false</LinksUpToDate>
  <CharactersWithSpaces>4086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2022-04-27T00:20:00Z</dcterms:created>
  <dc:creator>LX</dc:creator>
  <cp:lastModifiedBy>WPS_1661603582</cp:lastModifiedBy>
  <dcterms:modified xsi:type="dcterms:W3CDTF">2023-05-03T05:31:02Z</dcterms:modified>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5B9175165F6C4AC086C8C49EB3458893_12</vt:lpwstr>
  </property>
</Properties>
</file>