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常州市龙虎塘第二实验小学课题研究材料</w:t>
      </w:r>
    </w:p>
    <w:p>
      <w:pPr>
        <w:pStyle w:val="2"/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汇总表（2021.12-2023.11）</w:t>
      </w:r>
    </w:p>
    <w:tbl>
      <w:tblPr>
        <w:tblStyle w:val="4"/>
        <w:tblpPr w:leftFromText="180" w:rightFromText="180" w:vertAnchor="text" w:horzAnchor="page" w:tblpX="757" w:tblpY="636"/>
        <w:tblOverlap w:val="never"/>
        <w:tblW w:w="106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944"/>
        <w:gridCol w:w="3067"/>
        <w:gridCol w:w="2189"/>
        <w:gridCol w:w="1623"/>
        <w:gridCol w:w="1880"/>
      </w:tblGrid>
      <w:tr>
        <w:trPr>
          <w:trHeight w:val="655" w:hRule="atLeast"/>
        </w:trPr>
        <w:tc>
          <w:tcPr>
            <w:tcW w:w="94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Theme="minorEastAsia"/>
                <w:b/>
                <w:bCs/>
                <w:sz w:val="24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18"/>
                <w:lang w:val="en-US" w:eastAsia="zh-CN"/>
              </w:rPr>
              <w:t>序号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/>
                <w:bCs/>
                <w:sz w:val="24"/>
                <w:szCs w:val="18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18"/>
              </w:rPr>
              <w:t>级别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/>
                <w:bCs/>
                <w:spacing w:val="-20"/>
                <w:sz w:val="24"/>
                <w:szCs w:val="18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18"/>
              </w:rPr>
              <w:t>课题和项目名称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/>
                <w:bCs/>
                <w:sz w:val="24"/>
                <w:szCs w:val="18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18"/>
              </w:rPr>
              <w:t>发文单位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宋体" w:hAnsi="宋体"/>
                <w:b/>
                <w:bCs/>
                <w:sz w:val="24"/>
                <w:szCs w:val="18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18"/>
              </w:rPr>
              <w:t>项目负责人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ascii="宋体" w:hAnsi="宋体"/>
                <w:b/>
                <w:bCs/>
                <w:sz w:val="24"/>
                <w:szCs w:val="18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18"/>
              </w:rPr>
              <w:t>进展情况及初步成果</w:t>
            </w:r>
          </w:p>
        </w:tc>
      </w:tr>
      <w:tr>
        <w:trPr>
          <w:trHeight w:val="855" w:hRule="atLeast"/>
        </w:trPr>
        <w:tc>
          <w:tcPr>
            <w:tcW w:w="9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省级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《小学数学教学中开展数字化学习的实践研究》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江苏省教育科学规划领导小组办公室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丁志根、荆亚琴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已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结题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20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22.1</w:t>
            </w:r>
          </w:p>
        </w:tc>
      </w:tr>
      <w:tr>
        <w:trPr>
          <w:trHeight w:val="855" w:hRule="atLeast"/>
        </w:trPr>
        <w:tc>
          <w:tcPr>
            <w:tcW w:w="94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市级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《小学数学教师教材专业化解读能力培养的策略研究》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  <w:t>常州市教育科学规划领导小组办公室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荆亚琴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已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结题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22.6</w:t>
            </w:r>
          </w:p>
        </w:tc>
      </w:tr>
      <w:tr>
        <w:trPr>
          <w:trHeight w:val="855" w:hRule="atLeast"/>
        </w:trPr>
        <w:tc>
          <w:tcPr>
            <w:tcW w:w="94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市级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  <w:t>《基于小学音乐年段目标的课堂合唱教学实践研究》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  <w:t>常州市教育科学规划领导小组办公室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王丽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中期评估</w:t>
            </w:r>
          </w:p>
          <w:p>
            <w:pPr>
              <w:autoSpaceDE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2022.10</w:t>
            </w:r>
          </w:p>
        </w:tc>
      </w:tr>
      <w:tr>
        <w:trPr>
          <w:trHeight w:val="855" w:hRule="atLeast"/>
        </w:trPr>
        <w:tc>
          <w:tcPr>
            <w:tcW w:w="9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市级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《培育弘雅品格的多维场域建构》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常州市品格提升工程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常州市教育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局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钱丽美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已中期评估</w:t>
            </w:r>
          </w:p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22.3</w:t>
            </w:r>
          </w:p>
        </w:tc>
      </w:tr>
      <w:tr>
        <w:trPr>
          <w:trHeight w:val="855" w:hRule="atLeast"/>
        </w:trPr>
        <w:tc>
          <w:tcPr>
            <w:tcW w:w="94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市级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《基于“少年硅谷”培养小学创新人才的实践研究》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  <w:t>常州市教育科学规划领导小组办公室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张玲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  <w:t>已备案</w:t>
            </w:r>
          </w:p>
          <w:p>
            <w:pPr>
              <w:pStyle w:val="2"/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  <w:t>2023.09</w:t>
            </w:r>
          </w:p>
        </w:tc>
      </w:tr>
      <w:tr>
        <w:trPr>
          <w:trHeight w:val="855" w:hRule="atLeast"/>
        </w:trPr>
        <w:tc>
          <w:tcPr>
            <w:tcW w:w="94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 w:cs="宋体"/>
                <w:color w:val="0000FF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市级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《小学语文跨学科主题学习的实践研究》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  <w:t>常州市教育科学规划领导小组办公室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徐佳、黄莺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  <w:t>已备案</w:t>
            </w:r>
          </w:p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  <w:t>2023.09</w:t>
            </w:r>
          </w:p>
        </w:tc>
      </w:tr>
      <w:tr>
        <w:trPr>
          <w:trHeight w:val="855" w:hRule="atLeast"/>
        </w:trPr>
        <w:tc>
          <w:tcPr>
            <w:tcW w:w="9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《小学游戏化足球项目的开发与实践研究》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刘超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中期评估</w:t>
            </w:r>
          </w:p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2022.12</w:t>
            </w:r>
          </w:p>
        </w:tc>
      </w:tr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《指向学生领导力开发的假日玩伴团建设研究》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周菲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已结题</w:t>
            </w:r>
          </w:p>
        </w:tc>
      </w:tr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基于情境的互动式家长课程的开发与研究》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黄莺、万婧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已结题</w:t>
            </w:r>
          </w:p>
        </w:tc>
      </w:tr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终身学习视野下小学生公益活动课程建设研究》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林燕群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已结题</w:t>
            </w:r>
          </w:p>
        </w:tc>
      </w:tr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生成性学习资源在小学数学课堂教学中的实践与研究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荆亚琴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已结题</w:t>
            </w:r>
          </w:p>
        </w:tc>
      </w:tr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《基于情境的互动式家长课程的开发与研究》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林燕群、万婧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已备案</w:t>
            </w:r>
          </w:p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2023.10</w:t>
            </w:r>
          </w:p>
        </w:tc>
      </w:tr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《基于真实场景的小学英语教学实践探索》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耿周霖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已备案</w:t>
            </w:r>
          </w:p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2023.10</w:t>
            </w:r>
          </w:p>
        </w:tc>
      </w:tr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《</w:t>
            </w:r>
            <w:r>
              <w:rPr>
                <w:rFonts w:ascii="宋体" w:hAnsi="宋体" w:eastAsia="宋体" w:cs="宋体"/>
                <w:i w:val="0"/>
                <w:strike w:val="0"/>
                <w:color w:val="auto"/>
                <w:spacing w:val="0"/>
                <w:sz w:val="22"/>
                <w:u w:val="none"/>
              </w:rPr>
              <w:t>家校社共育背景下，提升学生志愿服务能力的实践研究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章宏恒、沈彩虹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已结题</w:t>
            </w:r>
          </w:p>
        </w:tc>
      </w:tr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《小学数学教师板书设计能力提升的策略与研究》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何玲洁 朱玥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微型课题一等奖</w:t>
            </w:r>
          </w:p>
        </w:tc>
      </w:tr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16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《</w:t>
            </w:r>
            <w:r>
              <w:rPr>
                <w:rFonts w:ascii="宋体" w:hAnsi="宋体" w:eastAsia="宋体" w:cs="宋体"/>
                <w:i w:val="0"/>
                <w:strike w:val="0"/>
                <w:color w:val="auto"/>
                <w:spacing w:val="0"/>
                <w:sz w:val="22"/>
                <w:u w:val="none"/>
              </w:rPr>
              <w:t>探究“双减”政策下的小学美术作业设计的策略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pBdr>
                <w:bottom w:val="none" w:color="auto" w:sz="0" w:space="0"/>
              </w:pBd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巢杨希 姚海燕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微型课题一等奖</w:t>
            </w:r>
          </w:p>
        </w:tc>
      </w:tr>
    </w:tbl>
    <w:p>
      <w:pPr>
        <w:pStyle w:val="2"/>
        <w:rPr>
          <w:rFonts w:hint="default"/>
          <w:b/>
          <w:bCs/>
          <w:color w:val="auto"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佐证材料：</w:t>
      </w:r>
    </w:p>
    <w:tbl>
      <w:tblPr>
        <w:tblStyle w:val="4"/>
        <w:tblpPr w:leftFromText="180" w:rightFromText="180" w:vertAnchor="text" w:horzAnchor="page" w:tblpX="757" w:tblpY="636"/>
        <w:tblOverlap w:val="never"/>
        <w:tblW w:w="106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944"/>
        <w:gridCol w:w="3067"/>
        <w:gridCol w:w="2189"/>
        <w:gridCol w:w="1623"/>
        <w:gridCol w:w="1880"/>
      </w:tblGrid>
      <w:tr>
        <w:trPr>
          <w:trHeight w:val="855" w:hRule="atLeast"/>
        </w:trPr>
        <w:tc>
          <w:tcPr>
            <w:tcW w:w="9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省级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《小学数学教学中开展数字化学习的实践研究》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江苏省教育科学规划领导小组办公室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丁志根、荆亚琴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已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结题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20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22.1</w:t>
            </w:r>
          </w:p>
        </w:tc>
      </w:tr>
      <w:tr>
        <w:trPr>
          <w:trHeight w:val="90" w:hRule="atLeast"/>
        </w:trPr>
        <w:tc>
          <w:tcPr>
            <w:tcW w:w="10647" w:type="dxa"/>
            <w:gridSpan w:val="6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6393180" cy="4424680"/>
                  <wp:effectExtent l="0" t="0" r="7620" b="10160"/>
                  <wp:docPr id="1" name="图片 1" descr="扫描全能王 2022-09-16 19.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扫描全能王 2022-09-16 19.5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180" cy="442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400" w:lineRule="exact"/>
        <w:jc w:val="center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br w:type="page"/>
      </w:r>
    </w:p>
    <w:tbl>
      <w:tblPr>
        <w:tblStyle w:val="4"/>
        <w:tblW w:w="106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944"/>
        <w:gridCol w:w="3067"/>
        <w:gridCol w:w="2189"/>
        <w:gridCol w:w="1623"/>
        <w:gridCol w:w="1880"/>
      </w:tblGrid>
      <w:tr>
        <w:trPr>
          <w:trHeight w:val="855" w:hRule="atLeast"/>
        </w:trPr>
        <w:tc>
          <w:tcPr>
            <w:tcW w:w="94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市级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《小学数学教师教材专业化解读能力培养的策略研究》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常州市教育科学规划领导小组办公室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荆亚琴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已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结题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20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22.6</w:t>
            </w:r>
          </w:p>
        </w:tc>
      </w:tr>
      <w:tr>
        <w:trPr>
          <w:trHeight w:val="13431" w:hRule="atLeast"/>
        </w:trPr>
        <w:tc>
          <w:tcPr>
            <w:tcW w:w="10647" w:type="dxa"/>
            <w:gridSpan w:val="6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3249930</wp:posOffset>
                  </wp:positionH>
                  <wp:positionV relativeFrom="paragraph">
                    <wp:posOffset>51435</wp:posOffset>
                  </wp:positionV>
                  <wp:extent cx="3395345" cy="4273550"/>
                  <wp:effectExtent l="0" t="0" r="3175" b="8890"/>
                  <wp:wrapNone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-1274" t="3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345" cy="427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58420</wp:posOffset>
                  </wp:positionV>
                  <wp:extent cx="2994025" cy="3971925"/>
                  <wp:effectExtent l="0" t="0" r="8255" b="5715"/>
                  <wp:wrapTopAndBottom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867" r="5754" b="2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02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E w:val="0"/>
              <w:adjustRightInd w:val="0"/>
              <w:snapToGrid w:val="0"/>
              <w:jc w:val="center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62230</wp:posOffset>
                  </wp:positionV>
                  <wp:extent cx="3301365" cy="3889375"/>
                  <wp:effectExtent l="0" t="0" r="5715" b="12065"/>
                  <wp:wrapNone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365" cy="388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3357880</wp:posOffset>
                  </wp:positionH>
                  <wp:positionV relativeFrom="paragraph">
                    <wp:posOffset>28575</wp:posOffset>
                  </wp:positionV>
                  <wp:extent cx="3039110" cy="3885565"/>
                  <wp:effectExtent l="0" t="0" r="8890" b="635"/>
                  <wp:wrapNone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2275" b="2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110" cy="388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</w:tbl>
    <w:p>
      <w:pPr>
        <w:autoSpaceDE w:val="0"/>
        <w:adjustRightInd w:val="0"/>
        <w:snapToGrid w:val="0"/>
        <w:jc w:val="center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br w:type="page"/>
      </w:r>
    </w:p>
    <w:tbl>
      <w:tblPr>
        <w:tblStyle w:val="4"/>
        <w:tblpPr w:leftFromText="180" w:rightFromText="180" w:vertAnchor="text" w:horzAnchor="page" w:tblpX="757" w:tblpY="1"/>
        <w:tblOverlap w:val="never"/>
        <w:tblW w:w="106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944"/>
        <w:gridCol w:w="3067"/>
        <w:gridCol w:w="2189"/>
        <w:gridCol w:w="1623"/>
        <w:gridCol w:w="1880"/>
      </w:tblGrid>
      <w:tr>
        <w:trPr>
          <w:trHeight w:val="855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3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市级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《基于小学音乐年段目标的课堂合唱教学实践研究》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常州市教育科学规划领导小组办公室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王丽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中期评估</w:t>
            </w:r>
          </w:p>
          <w:p>
            <w:pPr>
              <w:autoSpaceDE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2022.10</w:t>
            </w:r>
          </w:p>
        </w:tc>
      </w:tr>
      <w:tr>
        <w:trPr>
          <w:trHeight w:val="13008" w:hRule="atLeast"/>
        </w:trPr>
        <w:tc>
          <w:tcPr>
            <w:tcW w:w="10647" w:type="dxa"/>
            <w:gridSpan w:val="6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4070985</wp:posOffset>
                  </wp:positionV>
                  <wp:extent cx="3301365" cy="4546600"/>
                  <wp:effectExtent l="0" t="0" r="5715" b="10160"/>
                  <wp:wrapNone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365" cy="454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6367780" cy="4326255"/>
                  <wp:effectExtent l="0" t="0" r="2540" b="1905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780" cy="432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                          </w:t>
            </w:r>
            <w:r>
              <w:drawing>
                <wp:inline distT="0" distB="0" distL="114300" distR="114300">
                  <wp:extent cx="2904490" cy="4274820"/>
                  <wp:effectExtent l="0" t="0" r="6350" b="7620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490" cy="42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55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  <w:t>4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市级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《培育弘雅品格的多维场域建构》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常州市品格提升工程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常州市教育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局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钱丽美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已中期评估</w:t>
            </w:r>
          </w:p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22.3</w:t>
            </w:r>
          </w:p>
        </w:tc>
      </w:tr>
      <w:tr>
        <w:trPr>
          <w:trHeight w:val="855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default"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  <w:t>5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市级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《基于“少年硅谷”培养小学创新人才的实践研究》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  <w:t>常州市教育科学规划领导小组办公室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张玲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  <w:t>已备案</w:t>
            </w:r>
          </w:p>
          <w:p>
            <w:pPr>
              <w:pStyle w:val="2"/>
              <w:jc w:val="center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  <w:t>2023.09</w:t>
            </w:r>
          </w:p>
        </w:tc>
      </w:tr>
      <w:tr>
        <w:trPr>
          <w:trHeight w:val="855" w:hRule="atLeast"/>
        </w:trPr>
        <w:tc>
          <w:tcPr>
            <w:tcW w:w="94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市级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《小学语文跨学科主题学习的实践研究》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  <w:t>常州市教育科学规划领导小组办公室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徐佳、黄莺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  <w:t>已备案</w:t>
            </w:r>
          </w:p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  <w:t>2023.09</w:t>
            </w:r>
          </w:p>
        </w:tc>
      </w:tr>
      <w:tr>
        <w:trPr>
          <w:trHeight w:val="855" w:hRule="atLeast"/>
        </w:trPr>
        <w:tc>
          <w:tcPr>
            <w:tcW w:w="10647" w:type="dxa"/>
            <w:gridSpan w:val="6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114300" distR="114300">
                  <wp:extent cx="6543040" cy="2520315"/>
                  <wp:effectExtent l="0" t="0" r="10160" b="9525"/>
                  <wp:docPr id="15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040" cy="252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55" w:hRule="atLeast"/>
        </w:trPr>
        <w:tc>
          <w:tcPr>
            <w:tcW w:w="9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《小学游戏化足球项目的开发与实践研究》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刘超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中期评估</w:t>
            </w:r>
          </w:p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2022.12</w:t>
            </w:r>
          </w:p>
        </w:tc>
      </w:tr>
    </w:tbl>
    <w:p>
      <w:pPr>
        <w:autoSpaceDE w:val="0"/>
        <w:adjustRightInd w:val="0"/>
        <w:snapToGrid w:val="0"/>
        <w:jc w:val="left"/>
        <w:rPr>
          <w:rFonts w:hint="eastAsia" w:ascii="宋体" w:hAnsi="宋体" w:eastAsia="宋体" w:cs="宋体"/>
          <w:color w:val="0000FF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="757" w:tblpY="1"/>
        <w:tblOverlap w:val="never"/>
        <w:tblW w:w="106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944"/>
        <w:gridCol w:w="3067"/>
        <w:gridCol w:w="2189"/>
        <w:gridCol w:w="1623"/>
        <w:gridCol w:w="1880"/>
      </w:tblGrid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《指向学生领导力开发的假日玩伴团建设研究》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周菲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已结题</w:t>
            </w:r>
          </w:p>
        </w:tc>
      </w:tr>
      <w:tr>
        <w:trPr>
          <w:trHeight w:val="11743" w:hRule="atLeast"/>
        </w:trPr>
        <w:tc>
          <w:tcPr>
            <w:tcW w:w="10647" w:type="dxa"/>
            <w:gridSpan w:val="6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ascii="宋体" w:hAnsi="宋体" w:eastAsia="宋体" w:cs="宋体"/>
                <w:color w:val="auto"/>
                <w:sz w:val="24"/>
                <w:szCs w:val="24"/>
              </w:rPr>
            </w:pPr>
          </w:p>
          <w:p>
            <w:pPr>
              <w:autoSpaceDE w:val="0"/>
              <w:adjustRightInd w:val="0"/>
              <w:snapToGrid w:val="0"/>
              <w:jc w:val="left"/>
              <w:rPr>
                <w:rFonts w:ascii="宋体" w:hAnsi="宋体" w:eastAsia="宋体" w:cs="宋体"/>
                <w:color w:val="auto"/>
                <w:sz w:val="24"/>
                <w:szCs w:val="24"/>
              </w:rPr>
            </w:pPr>
          </w:p>
          <w:p>
            <w:pPr>
              <w:autoSpaceDE w:val="0"/>
              <w:adjustRightInd w:val="0"/>
              <w:snapToGrid w:val="0"/>
              <w:jc w:val="left"/>
              <w:rPr>
                <w:rFonts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114300" distR="114300">
                  <wp:extent cx="3256915" cy="3921125"/>
                  <wp:effectExtent l="0" t="0" r="4445" b="10795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 contrast="36000"/>
                          </a:blip>
                          <a:srcRect t="15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15" cy="392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114300" distR="114300">
                  <wp:extent cx="3324860" cy="3934460"/>
                  <wp:effectExtent l="0" t="0" r="0" b="0"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contrast="24000"/>
                          </a:blip>
                          <a:srcRect t="7629" b="8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860" cy="393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color w:val="auto"/>
              </w:rPr>
            </w:pP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114300" distR="114300">
                  <wp:extent cx="3230245" cy="3823335"/>
                  <wp:effectExtent l="0" t="0" r="635" b="1905"/>
                  <wp:docPr id="7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245" cy="382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114300" distR="114300">
                  <wp:extent cx="3226435" cy="4091305"/>
                  <wp:effectExtent l="0" t="0" r="4445" b="8255"/>
                  <wp:docPr id="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lum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409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基于情境的互动式家长课程的开发与研究》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万婧、黄莺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已结题</w:t>
            </w:r>
          </w:p>
        </w:tc>
      </w:tr>
      <w:tr>
        <w:trPr>
          <w:trHeight w:val="834" w:hRule="atLeast"/>
        </w:trPr>
        <w:tc>
          <w:tcPr>
            <w:tcW w:w="10647" w:type="dxa"/>
            <w:gridSpan w:val="6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43555" cy="4278630"/>
                  <wp:effectExtent l="0" t="0" r="4445" b="3810"/>
                  <wp:docPr id="9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427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200400" cy="4261485"/>
                  <wp:effectExtent l="0" t="0" r="0" b="5715"/>
                  <wp:docPr id="31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426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38475" cy="4149725"/>
                  <wp:effectExtent l="0" t="0" r="9525" b="10795"/>
                  <wp:docPr id="32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414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82925" cy="4116705"/>
                  <wp:effectExtent l="0" t="0" r="10795" b="13335"/>
                  <wp:docPr id="33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25" cy="411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djustRightInd w:val="0"/>
        <w:snapToGrid w:val="0"/>
        <w:jc w:val="left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="757" w:tblpY="1"/>
        <w:tblOverlap w:val="never"/>
        <w:tblW w:w="106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944"/>
        <w:gridCol w:w="3067"/>
        <w:gridCol w:w="2189"/>
        <w:gridCol w:w="1623"/>
        <w:gridCol w:w="1880"/>
      </w:tblGrid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终身学习视野下小学生公益活动课程建设研究》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林燕群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已结题</w:t>
            </w:r>
          </w:p>
        </w:tc>
      </w:tr>
      <w:tr>
        <w:trPr>
          <w:trHeight w:val="834" w:hRule="atLeast"/>
        </w:trPr>
        <w:tc>
          <w:tcPr>
            <w:tcW w:w="10647" w:type="dxa"/>
            <w:gridSpan w:val="6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190875" cy="4060825"/>
                  <wp:effectExtent l="0" t="0" r="9525" b="8255"/>
                  <wp:docPr id="17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bright="6000" contrast="4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406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136265" cy="4037330"/>
                  <wp:effectExtent l="0" t="0" r="3175" b="1270"/>
                  <wp:docPr id="18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 bright="12000"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265" cy="403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169920" cy="4222115"/>
                  <wp:effectExtent l="0" t="0" r="0" b="14605"/>
                  <wp:docPr id="11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contrast="3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422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176905" cy="4241800"/>
                  <wp:effectExtent l="0" t="0" r="8255" b="10160"/>
                  <wp:docPr id="29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905" cy="424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djustRightInd w:val="0"/>
        <w:snapToGrid w:val="0"/>
        <w:jc w:val="left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="757" w:tblpY="1"/>
        <w:tblOverlap w:val="never"/>
        <w:tblW w:w="106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944"/>
        <w:gridCol w:w="3067"/>
        <w:gridCol w:w="2189"/>
        <w:gridCol w:w="1623"/>
        <w:gridCol w:w="1880"/>
      </w:tblGrid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生成性学习资源在小学数学课堂教学中的实践与研究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荆亚琴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已结题</w:t>
            </w:r>
          </w:p>
        </w:tc>
      </w:tr>
      <w:tr>
        <w:trPr>
          <w:trHeight w:val="834" w:hRule="atLeast"/>
        </w:trPr>
        <w:tc>
          <w:tcPr>
            <w:tcW w:w="10647" w:type="dxa"/>
            <w:gridSpan w:val="6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3471545</wp:posOffset>
                  </wp:positionH>
                  <wp:positionV relativeFrom="paragraph">
                    <wp:posOffset>4196080</wp:posOffset>
                  </wp:positionV>
                  <wp:extent cx="2976245" cy="4335780"/>
                  <wp:effectExtent l="0" t="0" r="10795" b="7620"/>
                  <wp:wrapNone/>
                  <wp:docPr id="2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45" cy="433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3145155" cy="4060190"/>
                  <wp:effectExtent l="0" t="0" r="9525" b="8890"/>
                  <wp:docPr id="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155" cy="406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999105" cy="4217670"/>
                  <wp:effectExtent l="0" t="0" r="3175" b="3810"/>
                  <wp:docPr id="2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421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3253740" cy="4384675"/>
                  <wp:effectExtent l="0" t="0" r="7620" b="4445"/>
                  <wp:docPr id="2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438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《基于情境的互动式家长课程的开发与研究》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林燕群、万婧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已备案</w:t>
            </w:r>
          </w:p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2023.10</w:t>
            </w:r>
          </w:p>
        </w:tc>
      </w:tr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《基于真实场景的小学英语教学实践探索》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耿周霖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已备案</w:t>
            </w:r>
          </w:p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2023.10</w:t>
            </w:r>
          </w:p>
        </w:tc>
      </w:tr>
      <w:tr>
        <w:trPr>
          <w:trHeight w:val="834" w:hRule="atLeast"/>
        </w:trPr>
        <w:tc>
          <w:tcPr>
            <w:tcW w:w="10647" w:type="dxa"/>
            <w:gridSpan w:val="6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7172960" cy="3248025"/>
                  <wp:effectExtent l="0" t="0" r="5080" b="13335"/>
                  <wp:docPr id="23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2960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djustRightInd w:val="0"/>
        <w:snapToGrid w:val="0"/>
        <w:jc w:val="left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="757" w:tblpY="1"/>
        <w:tblOverlap w:val="never"/>
        <w:tblW w:w="106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944"/>
        <w:gridCol w:w="3067"/>
        <w:gridCol w:w="2189"/>
        <w:gridCol w:w="1623"/>
        <w:gridCol w:w="1880"/>
      </w:tblGrid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《</w:t>
            </w:r>
            <w:r>
              <w:rPr>
                <w:rFonts w:ascii="宋体" w:hAnsi="宋体" w:eastAsia="宋体" w:cs="宋体"/>
                <w:i w:val="0"/>
                <w:strike w:val="0"/>
                <w:spacing w:val="0"/>
                <w:sz w:val="22"/>
                <w:u w:val="none"/>
              </w:rPr>
              <w:t>家校社共育背景下，提升学生志愿服务能力的实践研究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章宏恒、沈彩虹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已结题</w:t>
            </w:r>
          </w:p>
        </w:tc>
      </w:tr>
      <w:tr>
        <w:trPr>
          <w:trHeight w:val="834" w:hRule="atLeast"/>
        </w:trPr>
        <w:tc>
          <w:tcPr>
            <w:tcW w:w="10647" w:type="dxa"/>
            <w:gridSpan w:val="6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drawing>
                <wp:inline distT="0" distB="0" distL="114300" distR="114300">
                  <wp:extent cx="2692400" cy="3848100"/>
                  <wp:effectExtent l="0" t="0" r="5080" b="7620"/>
                  <wp:docPr id="24" name="图片 2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lum contrast="6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drawing>
                <wp:inline distT="0" distB="0" distL="114300" distR="114300">
                  <wp:extent cx="2800350" cy="3978910"/>
                  <wp:effectExtent l="0" t="0" r="3810" b="13970"/>
                  <wp:docPr id="25" name="图片 2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lum contrast="4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97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856230" cy="4076065"/>
                  <wp:effectExtent l="0" t="0" r="8890" b="8255"/>
                  <wp:docPr id="26" name="图片 2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lum contrast="4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30" cy="407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djustRightInd w:val="0"/>
        <w:snapToGrid w:val="0"/>
        <w:jc w:val="left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="757" w:tblpY="1"/>
        <w:tblOverlap w:val="never"/>
        <w:tblW w:w="106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944"/>
        <w:gridCol w:w="3067"/>
        <w:gridCol w:w="2189"/>
        <w:gridCol w:w="1623"/>
        <w:gridCol w:w="1880"/>
      </w:tblGrid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《小学数学教师板书设计能力提升的策略与研究》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何玲洁 朱玥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both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微型课题一等奖</w:t>
            </w:r>
          </w:p>
        </w:tc>
      </w:tr>
      <w:tr>
        <w:trPr>
          <w:trHeight w:val="834" w:hRule="atLeast"/>
        </w:trPr>
        <w:tc>
          <w:tcPr>
            <w:tcW w:w="10647" w:type="dxa"/>
            <w:gridSpan w:val="6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925820" cy="3978275"/>
                  <wp:effectExtent l="0" t="0" r="2540" b="14605"/>
                  <wp:docPr id="27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820" cy="397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34" w:hRule="atLeast"/>
        </w:trPr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default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16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区级</w:t>
            </w:r>
          </w:p>
        </w:tc>
        <w:tc>
          <w:tcPr>
            <w:tcW w:w="3067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《</w:t>
            </w:r>
            <w:r>
              <w:rPr>
                <w:rFonts w:ascii="宋体" w:hAnsi="宋体" w:eastAsia="宋体" w:cs="宋体"/>
                <w:i w:val="0"/>
                <w:strike w:val="0"/>
                <w:color w:val="auto"/>
                <w:spacing w:val="0"/>
                <w:sz w:val="22"/>
                <w:u w:val="none"/>
              </w:rPr>
              <w:t>探究“双减”政策下的小学美术作业设计的策略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eastAsia="zh-CN"/>
              </w:rPr>
              <w:t>》</w:t>
            </w:r>
          </w:p>
        </w:tc>
        <w:tc>
          <w:tcPr>
            <w:tcW w:w="2189" w:type="dxa"/>
            <w:noWrap w:val="0"/>
            <w:vAlign w:val="center"/>
          </w:tcPr>
          <w:p>
            <w:pPr>
              <w:pBdr>
                <w:bottom w:val="none" w:color="auto" w:sz="0" w:space="0"/>
              </w:pBd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新北区教师发展中心</w:t>
            </w:r>
          </w:p>
        </w:tc>
        <w:tc>
          <w:tcPr>
            <w:tcW w:w="1623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巢杨希 姚海燕</w:t>
            </w:r>
          </w:p>
        </w:tc>
        <w:tc>
          <w:tcPr>
            <w:tcW w:w="1880" w:type="dxa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微型课题一等奖</w:t>
            </w:r>
          </w:p>
        </w:tc>
      </w:tr>
      <w:tr>
        <w:trPr>
          <w:trHeight w:val="6279" w:hRule="atLeast"/>
        </w:trPr>
        <w:tc>
          <w:tcPr>
            <w:tcW w:w="10647" w:type="dxa"/>
            <w:gridSpan w:val="6"/>
            <w:noWrap w:val="0"/>
            <w:vAlign w:val="center"/>
          </w:tcPr>
          <w:p>
            <w:pPr>
              <w:autoSpaceDE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808095" cy="5378450"/>
                  <wp:effectExtent l="0" t="0" r="1270" b="1905"/>
                  <wp:docPr id="30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7419" t="3353" r="3769" b="258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08095" cy="537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rFonts w:hint="default"/>
          <w:b/>
          <w:bCs/>
          <w:color w:val="auto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lM2Q2OWI1YzVmYWQwNmM0ZDM4OGI1ZTBiYjliMGYifQ=="/>
  </w:docVars>
  <w:rsids>
    <w:rsidRoot w:val="00000000"/>
    <w:rsid w:val="31382025"/>
    <w:rsid w:val="3C7F204D"/>
    <w:rsid w:val="44224D08"/>
    <w:rsid w:val="6F187129"/>
    <w:rsid w:val="729216A9"/>
    <w:rsid w:val="7405588A"/>
    <w:rsid w:val="78577FE4"/>
    <w:rsid w:val="7EBB2F8F"/>
    <w:rsid w:val="F955A11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16</TotalTime>
  <ScaleCrop>false</ScaleCrop>
  <LinksUpToDate>false</LinksUpToDate>
  <Application>WPS Office_5.5.1.7991_F1E327BC-269C-435d-A152-05C5408002CA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2023-12-07T02:35:00Z</dcterms:created>
  <dc:creator>XJ</dc:creator>
  <cp:lastModifiedBy>麦子</cp:lastModifiedBy>
  <dcterms:modified xsi:type="dcterms:W3CDTF">2023-12-11T19:32:31Z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E22C909E0CED4501B1682F67E8F0F80E_12</vt:lpwstr>
  </property>
</Properties>
</file>