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落实细致  笃行安全</w:t>
      </w:r>
    </w:p>
    <w:p>
      <w:pPr>
        <w:spacing w:line="520" w:lineRule="exact"/>
        <w:jc w:val="center"/>
        <w:rPr>
          <w:rFonts w:hint="default" w:ascii="宋体" w:hAnsi="宋体" w:eastAsia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——2023-2024学年第一学期后勤条线工作计划</w:t>
      </w:r>
    </w:p>
    <w:p>
      <w:pPr>
        <w:spacing w:line="520" w:lineRule="exact"/>
        <w:ind w:firstLine="562" w:firstLineChars="200"/>
        <w:rPr>
          <w:rFonts w:hint="default" w:ascii="宋体" w:hAnsi="宋体" w:cs="仿宋_GB2312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/>
        </w:rPr>
        <w:t>【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/>
        </w:rPr>
        <w:t>发展目标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/>
        </w:rPr>
        <w:t>】</w:t>
      </w:r>
    </w:p>
    <w:p>
      <w:pPr>
        <w:spacing w:line="520" w:lineRule="exact"/>
        <w:ind w:firstLine="480" w:firstLineChars="200"/>
        <w:rPr>
          <w:rFonts w:hint="eastAsia" w:ascii="宋体" w:hAnsi="宋体" w:cs="仿宋_GB2312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Cs/>
          <w:kern w:val="0"/>
          <w:sz w:val="24"/>
          <w:szCs w:val="24"/>
          <w:lang w:val="en-US" w:eastAsia="zh-CN"/>
        </w:rPr>
        <w:t>1.打造校园环境卫生与安全体系，架构智慧校园示范校，优化办公室文化，提</w:t>
      </w:r>
      <w:r>
        <w:rPr>
          <w:rFonts w:hint="eastAsia" w:ascii="宋体" w:hAnsi="宋体" w:cs="仿宋_GB2312"/>
          <w:bCs/>
          <w:color w:val="auto"/>
          <w:kern w:val="0"/>
          <w:sz w:val="24"/>
          <w:szCs w:val="24"/>
          <w:lang w:val="en-US" w:eastAsia="zh-CN"/>
        </w:rPr>
        <w:t>升后勤条线负责人的设计力、执行力、服务力、反思力。</w:t>
      </w:r>
    </w:p>
    <w:p>
      <w:pPr>
        <w:spacing w:line="520" w:lineRule="exact"/>
        <w:ind w:firstLine="480" w:firstLineChars="200"/>
        <w:rPr>
          <w:rFonts w:hint="default" w:ascii="宋体" w:hAnsi="宋体" w:cs="仿宋_GB2312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Cs/>
          <w:color w:val="auto"/>
          <w:kern w:val="0"/>
          <w:sz w:val="24"/>
          <w:szCs w:val="24"/>
          <w:lang w:val="en-US" w:eastAsia="zh-CN"/>
        </w:rPr>
        <w:t>2.加强体育深改，落实“童性”体育系列活动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，提升体育社团质量，争取新北区田径比赛一等奖</w:t>
      </w:r>
      <w:r>
        <w:rPr>
          <w:rFonts w:hint="eastAsia" w:ascii="宋体" w:hAnsi="宋体" w:cs="仿宋_GB2312"/>
          <w:bCs/>
          <w:color w:val="auto"/>
          <w:kern w:val="0"/>
          <w:sz w:val="24"/>
          <w:szCs w:val="24"/>
          <w:lang w:val="en-US" w:eastAsia="zh-CN"/>
        </w:rPr>
        <w:t>。</w:t>
      </w:r>
    </w:p>
    <w:p>
      <w:pPr>
        <w:spacing w:line="520" w:lineRule="exact"/>
        <w:ind w:firstLine="480" w:firstLineChars="200"/>
        <w:rPr>
          <w:rFonts w:hint="default" w:ascii="宋体" w:hAnsi="宋体" w:cs="仿宋_GB2312"/>
          <w:bCs/>
          <w:color w:val="auto"/>
          <w:kern w:val="0"/>
          <w:sz w:val="24"/>
          <w:szCs w:val="24"/>
          <w:lang w:val="en-US" w:eastAsia="zh-CN"/>
        </w:rPr>
      </w:pPr>
    </w:p>
    <w:p>
      <w:pPr>
        <w:spacing w:line="520" w:lineRule="exact"/>
        <w:ind w:firstLine="562" w:firstLineChars="200"/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eastAsia="zh-TW"/>
        </w:rPr>
      </w:pP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zh-TW" w:eastAsia="zh-TW"/>
        </w:rPr>
        <w:t>【主要工作】</w:t>
      </w:r>
    </w:p>
    <w:p>
      <w:pPr>
        <w:numPr>
          <w:ilvl w:val="0"/>
          <w:numId w:val="0"/>
        </w:numPr>
        <w:spacing w:line="520" w:lineRule="exact"/>
        <w:ind w:firstLine="480" w:firstLineChars="200"/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1.后勤服务：实施“1530”活动，用好智慧监控装备，推进日巡周检月反馈机制，加强门卫过程治理、校园环境清理、档案资料梳理，建设好平安校园专题网站。</w:t>
      </w:r>
    </w:p>
    <w:p>
      <w:pPr>
        <w:numPr>
          <w:ilvl w:val="0"/>
          <w:numId w:val="0"/>
        </w:numPr>
        <w:spacing w:line="520" w:lineRule="exact"/>
        <w:rPr>
          <w:rFonts w:hint="default" w:ascii="宋体" w:hAnsi="宋体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 xml:space="preserve">    2.规范食堂五常管理、财务安全。</w:t>
      </w:r>
    </w:p>
    <w:p>
      <w:pPr>
        <w:spacing w:line="520" w:lineRule="exact"/>
        <w:ind w:firstLine="480" w:firstLineChars="200"/>
        <w:rPr>
          <w:rFonts w:hint="default" w:ascii="宋体" w:hAnsi="宋体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3.体育深改</w:t>
      </w:r>
      <w:r>
        <w:rPr>
          <w:rFonts w:hint="eastAsia" w:ascii="宋体" w:hAnsi="宋体" w:cs="仿宋_GB2312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推进体育深改项目，持续优化大课间活动，加强体育社团建设，迎接区田径比赛。</w:t>
      </w:r>
    </w:p>
    <w:p>
      <w:pPr>
        <w:spacing w:line="520" w:lineRule="exact"/>
        <w:ind w:firstLine="480" w:firstLineChars="200"/>
        <w:rPr>
          <w:rFonts w:hint="default" w:ascii="宋体" w:hAnsi="宋体" w:cs="仿宋_GB2312"/>
          <w:color w:val="auto"/>
          <w:kern w:val="0"/>
          <w:sz w:val="24"/>
          <w:szCs w:val="24"/>
          <w:lang w:val="en-US" w:eastAsia="zh-CN"/>
        </w:rPr>
      </w:pPr>
    </w:p>
    <w:p>
      <w:pPr>
        <w:spacing w:line="520" w:lineRule="exact"/>
        <w:ind w:firstLine="562" w:firstLineChars="200"/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bCs/>
          <w:color w:val="auto"/>
          <w:kern w:val="0"/>
          <w:sz w:val="28"/>
          <w:szCs w:val="28"/>
          <w:lang w:val="en-US" w:eastAsia="zh-CN"/>
        </w:rPr>
        <w:t>【推进举措】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eastAsia" w:ascii="宋体" w:hAnsi="宋体" w:cs="仿宋_GB2312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color w:val="auto"/>
          <w:kern w:val="0"/>
          <w:sz w:val="24"/>
          <w:szCs w:val="24"/>
          <w:lang w:val="en-US" w:eastAsia="zh-CN"/>
        </w:rPr>
        <w:t>1.后勤保障校园生活，畅安“每师每生”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安全第一，预防为主，综合治理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树立“人人都是安全第一责任人”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“人人都是安全员”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理念，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学习江苏省智慧校园示范校标准，建设平安校园专题网，持续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推进日巡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周检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月反馈机制，查问题、消隐患、防事故，建立问题清单，对标对表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加强保障校园安全。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color w:val="auto"/>
          <w:kern w:val="0"/>
          <w:sz w:val="24"/>
          <w:szCs w:val="24"/>
          <w:lang w:val="en-US" w:eastAsia="zh-CN"/>
        </w:rPr>
        <w:t>一是加强三防管理。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加强人防、物防、技防，重视培训、演习、实操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，开展每月一演习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，层层签订安全责任状。后勤保障中心用好教室智慧黑板摄像功能与校园监控，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做好“三个一”即每日一巡查、每周一摸排、每周一反馈工作。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门卫日常管理重点做好“五个一”：开好一张出门证、链好一个家长志愿岗、拍好一张夜巡图、排好一张月班表、抓好每月一次培训。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color w:val="auto"/>
          <w:kern w:val="0"/>
          <w:sz w:val="24"/>
          <w:szCs w:val="24"/>
          <w:lang w:val="en-US" w:eastAsia="zh-CN"/>
        </w:rPr>
        <w:t>二是保障校园卫生。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加强绿化日常管理与节点处理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，制定每周校园清卫重点工作清单，启动清洁工每月主题式例会，强化班级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包干区卫生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，开展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期初包干区责任人现场培训，加强与学生发展中心对接，每天及时反馈包干区卫生情况，落实过程管理。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color w:val="auto"/>
          <w:kern w:val="0"/>
          <w:sz w:val="24"/>
          <w:szCs w:val="24"/>
          <w:lang w:val="en-US" w:eastAsia="zh-CN"/>
        </w:rPr>
        <w:t>三是加强资产管理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。本学年后勤保障中心将进一步深入落实各室财产的配置情况，并全面地对固定资产的账物进行核对和清查。在此基础上加强对资产的管理力度，做到第一时间发现，第一时间处理，第一时间反馈，第一时间维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default" w:ascii="宋体" w:hAnsi="宋体" w:cs="仿宋_GB2312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color w:val="auto"/>
          <w:kern w:val="0"/>
          <w:sz w:val="24"/>
          <w:szCs w:val="24"/>
          <w:lang w:val="en-US" w:eastAsia="zh-CN"/>
        </w:rPr>
        <w:t>2.食财笃行规范安全，把控“一分一物”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color w:val="auto"/>
          <w:kern w:val="0"/>
          <w:sz w:val="24"/>
          <w:szCs w:val="24"/>
          <w:lang w:val="en-US" w:eastAsia="zh-CN"/>
        </w:rPr>
        <w:t>一是食堂安全常核不松。</w:t>
      </w:r>
      <w:r>
        <w:rPr>
          <w:rFonts w:hint="eastAsia" w:ascii="宋体" w:hAnsi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以A级食堂为底标，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坚持“师生为中心”理念，贯彻江苏省“学生餐营养指南”，加强“阳光平台”建设，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启动“五常管理”，开展安全演习，</w:t>
      </w:r>
      <w:r>
        <w:rPr>
          <w:rFonts w:hint="eastAsia" w:ascii="宋体" w:hAnsi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做</w:t>
      </w:r>
      <w:r>
        <w:rPr>
          <w:rFonts w:hint="eastAsia" w:ascii="宋体" w:hAnsi="宋体" w:eastAsia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好“四提升”</w:t>
      </w:r>
      <w:r>
        <w:rPr>
          <w:rFonts w:hint="eastAsia" w:ascii="宋体" w:hAnsi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提升</w:t>
      </w:r>
      <w:r>
        <w:rPr>
          <w:rFonts w:hint="eastAsia" w:ascii="宋体" w:hAnsi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业务</w:t>
      </w:r>
      <w:r>
        <w:rPr>
          <w:rFonts w:hint="eastAsia" w:ascii="宋体" w:hAnsi="宋体" w:eastAsia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素质</w:t>
      </w:r>
      <w:r>
        <w:rPr>
          <w:rFonts w:hint="eastAsia" w:ascii="宋体" w:hAnsi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，提升</w:t>
      </w:r>
      <w:r>
        <w:rPr>
          <w:rFonts w:hint="eastAsia" w:ascii="宋体" w:hAnsi="宋体" w:eastAsia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机制，</w:t>
      </w:r>
      <w:r>
        <w:rPr>
          <w:rFonts w:hint="eastAsia" w:ascii="宋体" w:hAnsi="宋体" w:eastAsia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提升</w:t>
      </w:r>
      <w:r>
        <w:rPr>
          <w:rFonts w:hint="eastAsia" w:ascii="宋体" w:hAnsi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动态</w:t>
      </w:r>
      <w:r>
        <w:rPr>
          <w:rFonts w:hint="eastAsia" w:ascii="宋体" w:hAnsi="宋体" w:eastAsia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效能</w:t>
      </w:r>
      <w:r>
        <w:rPr>
          <w:rFonts w:hint="eastAsia" w:ascii="宋体" w:hAnsi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，提升工作</w:t>
      </w:r>
      <w:r>
        <w:rPr>
          <w:rFonts w:hint="eastAsia" w:ascii="宋体" w:hAnsi="宋体" w:eastAsia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作风</w:t>
      </w:r>
      <w:r>
        <w:rPr>
          <w:rFonts w:hint="eastAsia" w:ascii="宋体" w:hAnsi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，做至“六加强”：加强师生食育知识宣讲、加强供货商菜品、加强膳委会介入、加强员工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意识培育、加强厨师理念技能、加强他校学习借鉴，引领食堂员工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常整理、常反思、常自律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，形成独立担责、协作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补位，凝心聚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力、同心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合力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氛围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color w:val="auto"/>
          <w:kern w:val="0"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仿宋_GB2312"/>
          <w:b/>
          <w:bCs/>
          <w:color w:val="auto"/>
          <w:kern w:val="0"/>
          <w:sz w:val="24"/>
          <w:szCs w:val="24"/>
          <w:lang w:val="en-US" w:eastAsia="zh-CN"/>
        </w:rPr>
        <w:t>财务</w:t>
      </w:r>
      <w:r>
        <w:rPr>
          <w:rFonts w:hint="eastAsia" w:ascii="宋体" w:hAnsi="宋体" w:cs="仿宋_GB2312"/>
          <w:b/>
          <w:bCs/>
          <w:color w:val="auto"/>
          <w:kern w:val="0"/>
          <w:sz w:val="24"/>
          <w:szCs w:val="24"/>
          <w:lang w:val="en-US" w:eastAsia="zh-CN"/>
        </w:rPr>
        <w:t>安全常盯不放。</w:t>
      </w:r>
      <w:r>
        <w:rPr>
          <w:rFonts w:hint="eastAsia" w:ascii="宋体" w:hAnsi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加强学校资产管理，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注重学校资金决算和预算编制，对接好新桥街道与区教育局综合计财处，规范高质做好行政账、工会账、食堂账。学习并汇编账务文件与通知，切实监督重大项目安排和大额度资金运作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等“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三重一大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”工作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，持续推进和规范学校专家指导费、公务交通费、慰问费等各项支出的有关财务规定与要求，有效落实综合实践活动费、课后服务费、一教一辅费、师生餐费的收支工作和绩效的汇总发放工作，有序推进和落实采购经费审批制度，保障学校经费规范、有序、高效运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default" w:ascii="宋体" w:hAnsi="宋体" w:cs="仿宋_GB2312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color w:val="auto"/>
          <w:kern w:val="0"/>
          <w:sz w:val="24"/>
          <w:szCs w:val="24"/>
          <w:lang w:val="en-US" w:eastAsia="zh-CN"/>
        </w:rPr>
        <w:t>3.体育深改童性阳光，快乐“一月一技”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default" w:ascii="宋体" w:hAnsi="宋体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坚守“体质管理”，坚持“健康第一”，打造童性体育课程，以国家体育课程为主阵地，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以体育社团为核心圈，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以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阳光大课间为快乐场，以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/>
        </w:rPr>
        <w:t>课外体育生活为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协作链，重点工作为童性体育课堂之教学基本功建设、阳光体育大课间优化、延时服务体育活动实施。加强体育教师教学基本功月度专题训练与专家指导，持续架构“童性体育”课程体系，学生每天一节体育课，每天锻炼1小时，每人1-2项运动技能。</w:t>
      </w:r>
    </w:p>
    <w:p>
      <w:pPr>
        <w:adjustRightInd w:val="0"/>
        <w:snapToGrid w:val="0"/>
        <w:spacing w:line="460" w:lineRule="exact"/>
        <w:ind w:firstLine="482" w:firstLineChars="200"/>
        <w:jc w:val="left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一是优化大课间活动。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本学期持续推进大课间活动，丰富各年段活动项目，优化活动方式和活动区域，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进一步优化活动器材的借还以及放置保管。</w:t>
      </w:r>
    </w:p>
    <w:p>
      <w:pPr>
        <w:adjustRightInd w:val="0"/>
        <w:snapToGrid w:val="0"/>
        <w:spacing w:line="460" w:lineRule="exact"/>
        <w:ind w:firstLine="482" w:firstLineChars="20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二是拓展延时服务活动。</w:t>
      </w:r>
      <w:r>
        <w:rPr>
          <w:rFonts w:hint="eastAsia" w:ascii="宋体" w:hAnsi="宋体"/>
          <w:sz w:val="24"/>
          <w:szCs w:val="24"/>
          <w:lang w:val="en-US" w:eastAsia="zh-CN"/>
        </w:rPr>
        <w:t>内容方面采用问话、投票和学生自主设计等方式设计内容，形式结合大课间活动和课后延时服务时段安排，进行活动安排。</w:t>
      </w:r>
    </w:p>
    <w:p>
      <w:pPr>
        <w:adjustRightInd w:val="0"/>
        <w:snapToGrid w:val="0"/>
        <w:spacing w:line="460" w:lineRule="exact"/>
        <w:ind w:firstLine="482" w:firstLineChars="20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三是加强体育社团建设。</w:t>
      </w:r>
      <w:r>
        <w:rPr>
          <w:rFonts w:hint="eastAsia" w:ascii="宋体" w:hAnsi="宋体"/>
          <w:sz w:val="24"/>
          <w:szCs w:val="24"/>
          <w:lang w:val="en-US" w:eastAsia="zh-CN"/>
        </w:rPr>
        <w:t>期初重点放在田径训练上，整合组内资源，发动全体体育教师以分项目、人盯人原则进行赛前训练，力争9月底田径比赛一等奖。在原有田径、篮球、羽毛球、啦啦操、轮滑、棒垒球等体育社团内容上，逐步通过周三社团、课后服务体育活动时段引入足球项目，丰富我校体育社团建设，赛事竞争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default" w:ascii="宋体" w:hAnsi="宋体" w:cs="仿宋_GB2312"/>
          <w:color w:val="auto"/>
          <w:kern w:val="0"/>
          <w:sz w:val="24"/>
          <w:szCs w:val="24"/>
          <w:lang w:val="en-US"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VjYzg3NmUxZjIzMDMwMTEyMDNhMjg0MWNhYTcifQ=="/>
  </w:docVars>
  <w:rsids>
    <w:rsidRoot w:val="00000000"/>
    <w:rsid w:val="044B1342"/>
    <w:rsid w:val="07EA76B1"/>
    <w:rsid w:val="10CA51CE"/>
    <w:rsid w:val="15D6227E"/>
    <w:rsid w:val="1FFC3631"/>
    <w:rsid w:val="21404BF5"/>
    <w:rsid w:val="26B66697"/>
    <w:rsid w:val="29312005"/>
    <w:rsid w:val="297D43C1"/>
    <w:rsid w:val="2A447CF1"/>
    <w:rsid w:val="2C10096A"/>
    <w:rsid w:val="2EAF6C92"/>
    <w:rsid w:val="2F6E1A69"/>
    <w:rsid w:val="32D84ED7"/>
    <w:rsid w:val="365E400D"/>
    <w:rsid w:val="3AE65611"/>
    <w:rsid w:val="3E5F30EA"/>
    <w:rsid w:val="3ED6576D"/>
    <w:rsid w:val="3F9E79E2"/>
    <w:rsid w:val="40510816"/>
    <w:rsid w:val="428A3D33"/>
    <w:rsid w:val="4294055E"/>
    <w:rsid w:val="440C56F0"/>
    <w:rsid w:val="45D90820"/>
    <w:rsid w:val="49B54354"/>
    <w:rsid w:val="4CA87F80"/>
    <w:rsid w:val="4F673D79"/>
    <w:rsid w:val="4FA42C81"/>
    <w:rsid w:val="50537BE3"/>
    <w:rsid w:val="523E0F2E"/>
    <w:rsid w:val="59091E5F"/>
    <w:rsid w:val="5ABF3065"/>
    <w:rsid w:val="5EE85ABC"/>
    <w:rsid w:val="60BF7280"/>
    <w:rsid w:val="634B75A8"/>
    <w:rsid w:val="66DC59DF"/>
    <w:rsid w:val="68653265"/>
    <w:rsid w:val="6AEA37AB"/>
    <w:rsid w:val="6BD715C1"/>
    <w:rsid w:val="6BE85B5E"/>
    <w:rsid w:val="6D343F7E"/>
    <w:rsid w:val="6DD62748"/>
    <w:rsid w:val="6FC16924"/>
    <w:rsid w:val="704004B8"/>
    <w:rsid w:val="70BD329E"/>
    <w:rsid w:val="73A53EBA"/>
    <w:rsid w:val="74644D19"/>
    <w:rsid w:val="74B54AC4"/>
    <w:rsid w:val="77B533CE"/>
    <w:rsid w:val="77E90159"/>
    <w:rsid w:val="79543B14"/>
    <w:rsid w:val="7AFA02E3"/>
    <w:rsid w:val="7D3F149D"/>
    <w:rsid w:val="7D89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1641</Words>
  <Characters>1662</Characters>
  <Lines>0</Lines>
  <Paragraphs>0</Paragraphs>
  <TotalTime>5</TotalTime>
  <ScaleCrop>false</ScaleCrop>
  <LinksUpToDate>false</LinksUpToDate>
  <CharactersWithSpaces>1668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2022-08-14T13:51:00Z</dcterms:created>
  <dc:creator>XQXX</dc:creator>
  <cp:lastModifiedBy>XQXX5</cp:lastModifiedBy>
  <cp:lastPrinted>2022-08-16T00:13:00Z</cp:lastPrinted>
  <dcterms:modified xsi:type="dcterms:W3CDTF">2023-08-28T04:52:52Z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33F5E499F2BB4B1CBA2958E0406509B7_13</vt:lpwstr>
  </property>
</Properties>
</file>