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12.8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1.对生活中的声音有好奇心，乐于倾听各种声音，感受不同声音的存在。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2.在动手操作中感知声音的产生，尝试用多元的方式表达自己的发现。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一、音乐：大猫小猫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这是一节歌唱活动。音乐《大猫小猫》歌词内容浅显易懂，音乐情绪活泼欢快，充满趣味，适合小班的孩子演唱。歌曲</w:t>
      </w:r>
      <w:r>
        <w:rPr>
          <w:rFonts w:hint="eastAsia" w:ascii="宋体" w:hAnsi="宋体" w:cs="宋体"/>
          <w:kern w:val="0"/>
          <w:szCs w:val="21"/>
        </w:rPr>
        <w:t>主要通过两段音乐力度上的强弱差异来表现出大猫和小猫：大猫的声音强，小猫的声音弱；其中</w:t>
      </w:r>
      <w:r>
        <w:rPr>
          <w:rFonts w:hint="eastAsia" w:ascii="宋体" w:hAnsi="宋体" w:cs="宋体"/>
          <w:szCs w:val="21"/>
          <w:lang w:val="zh-CN"/>
        </w:rPr>
        <w:t>附点节奏的使用增添了歌曲活泼欢快的情趣</w:t>
      </w:r>
      <w:r>
        <w:rPr>
          <w:rFonts w:hint="eastAsia" w:ascii="宋体" w:hAnsi="宋体" w:cs="宋体"/>
          <w:szCs w:val="21"/>
        </w:rPr>
        <w:t>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szCs w:val="21"/>
          <w:lang w:val="en-US" w:eastAsia="zh-CN"/>
        </w:rPr>
        <w:t>等小朋友</w:t>
      </w:r>
      <w:r>
        <w:rPr>
          <w:rFonts w:hint="eastAsia" w:ascii="宋体" w:hAnsi="宋体" w:cs="宋体"/>
          <w:szCs w:val="21"/>
        </w:rPr>
        <w:t>愿意参加歌唱活动，感受歌曲力度的差异。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szCs w:val="21"/>
        </w:rPr>
        <w:t>试用声音的强弱、动作的幅度大小来表现大猫和小猫。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34290</wp:posOffset>
            </wp:positionV>
            <wp:extent cx="1888490" cy="1416685"/>
            <wp:effectExtent l="0" t="0" r="3810" b="5715"/>
            <wp:wrapSquare wrapText="bothSides"/>
            <wp:docPr id="2" name="图片 2" descr="A108B1C2972ECBB22D8C2E52E754B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08B1C2972ECBB22D8C2E52E754B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33020</wp:posOffset>
            </wp:positionV>
            <wp:extent cx="1898650" cy="1424305"/>
            <wp:effectExtent l="0" t="0" r="6350" b="10795"/>
            <wp:wrapSquare wrapText="bothSides"/>
            <wp:docPr id="1" name="图片 1" descr="2251E2915ECCD3BD03B1CF5E34C65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51E2915ECCD3BD03B1CF5E34C65A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户外游戏</w:t>
      </w: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59055</wp:posOffset>
            </wp:positionV>
            <wp:extent cx="2152015" cy="1614170"/>
            <wp:effectExtent l="0" t="0" r="6985" b="11430"/>
            <wp:wrapSquare wrapText="bothSides"/>
            <wp:docPr id="4" name="图片 4" descr="5BCBB5DF84595F6928A497022F3A7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CBB5DF84595F6928A497022F3A7A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116205</wp:posOffset>
            </wp:positionV>
            <wp:extent cx="2079625" cy="1559560"/>
            <wp:effectExtent l="0" t="0" r="3175" b="2540"/>
            <wp:wrapSquare wrapText="bothSides"/>
            <wp:docPr id="3" name="图片 3" descr="4DE9EDCF20219FAC4364304FFCB7D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E9EDCF20219FAC4364304FFCB7D1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今天户外游戏是小木屋。表扬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szCs w:val="21"/>
          <w:lang w:val="en-US" w:eastAsia="zh-CN"/>
        </w:rPr>
        <w:t>小朋友能在户外游戏中注意休息并将水全部喝完。表扬</w:t>
      </w:r>
    </w:p>
    <w:p>
      <w:pPr>
        <w:bidi w:val="0"/>
        <w:ind w:firstLine="422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szCs w:val="21"/>
          <w:lang w:val="en-US" w:eastAsia="zh-CN"/>
        </w:rPr>
        <w:t>等小朋友能在户外游戏中注意保护自己，不做危险动作。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szCs w:val="21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  <w:t>、友情提醒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1.近期传染病感染率明显增多，呼吁大家在家多关注幼儿身体状况，做到早发现，不瞒报，早治疗;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2.近期气温下降，部分孩子脸部出现皴裂，有兴趣的家长可带一瓶香香放在教室，供幼儿涂抹。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3.今天周五放学时间为15:32，请家长通知接送人员准时来接。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default" w:ascii="宋体" w:hAnsi="宋体" w:cs="宋体"/>
          <w:szCs w:val="21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1348"/>
    <w:multiLevelType w:val="singleLevel"/>
    <w:tmpl w:val="FB3A13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38483E08"/>
    <w:rsid w:val="384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2023-12-08T04:22:00Z</dcterms:created>
  <dc:creator>乌羽玉</dc:creator>
  <cp:lastModifiedBy>乌羽玉</cp:lastModifiedBy>
  <dcterms:modified xsi:type="dcterms:W3CDTF">2023-12-08T04:35:57Z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DEC1D21990024A748CB431599A0E4150_11</vt:lpwstr>
  </property>
</Properties>
</file>