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276" w:lineRule="auto"/>
        <w:jc w:val="center"/>
        <w:rPr>
          <w:rFonts w:hint="eastAsia" w:ascii="仿宋_GB2312" w:hAnsi="黑体" w:eastAsia="仿宋_GB2312" w:cs="黑体"/>
          <w:b/>
          <w:bCs/>
          <w:sz w:val="32"/>
          <w:szCs w:val="32"/>
          <w:lang w:val="en-US" w:eastAsia="zh-CN"/>
        </w:rPr>
      </w:pPr>
      <w:r>
        <w:rPr>
          <w:rFonts w:hint="eastAsia" w:ascii="仿宋_GB2312" w:hAnsi="黑体" w:eastAsia="仿宋_GB2312" w:cs="黑体"/>
          <w:b/>
          <w:bCs/>
          <w:sz w:val="32"/>
          <w:szCs w:val="32"/>
          <w:lang w:val="en-US" w:eastAsia="zh-CN"/>
        </w:rPr>
        <w:t>沈亚萍卓越教师成长营</w:t>
      </w:r>
      <w:r>
        <w:rPr>
          <w:rFonts w:hint="eastAsia" w:ascii="仿宋_GB2312" w:hAnsi="黑体" w:eastAsia="仿宋_GB2312" w:cs="黑体"/>
          <w:b/>
          <w:bCs/>
          <w:sz w:val="32"/>
          <w:szCs w:val="32"/>
          <w:lang w:eastAsia="zh-CN"/>
        </w:rPr>
        <w:t>第</w:t>
      </w:r>
      <w:r>
        <w:rPr>
          <w:rFonts w:hint="eastAsia" w:ascii="仿宋_GB2312" w:hAnsi="黑体" w:eastAsia="仿宋_GB2312" w:cs="黑体"/>
          <w:b/>
          <w:bCs/>
          <w:sz w:val="32"/>
          <w:szCs w:val="32"/>
          <w:lang w:val="en-US" w:eastAsia="zh-CN"/>
        </w:rPr>
        <w:t>3</w:t>
      </w:r>
      <w:r>
        <w:rPr>
          <w:rFonts w:hint="eastAsia" w:ascii="仿宋_GB2312" w:hAnsi="黑体" w:eastAsia="仿宋_GB2312" w:cs="黑体"/>
          <w:b/>
          <w:bCs/>
          <w:sz w:val="32"/>
          <w:szCs w:val="32"/>
          <w:lang w:eastAsia="zh-CN"/>
        </w:rPr>
        <w:t>次</w:t>
      </w:r>
      <w:r>
        <w:rPr>
          <w:rFonts w:hint="eastAsia" w:ascii="仿宋_GB2312" w:hAnsi="黑体" w:eastAsia="仿宋_GB2312" w:cs="黑体"/>
          <w:b/>
          <w:bCs/>
          <w:sz w:val="32"/>
          <w:szCs w:val="32"/>
        </w:rPr>
        <w:t>集中研修</w:t>
      </w:r>
      <w:r>
        <w:rPr>
          <w:rFonts w:hint="eastAsia" w:ascii="仿宋_GB2312" w:hAnsi="黑体" w:eastAsia="仿宋_GB2312" w:cs="黑体"/>
          <w:b/>
          <w:bCs/>
          <w:sz w:val="32"/>
          <w:szCs w:val="32"/>
          <w:lang w:val="en-US" w:eastAsia="zh-CN"/>
        </w:rPr>
        <w:t>活动实录</w:t>
      </w:r>
    </w:p>
    <w:p>
      <w:pPr>
        <w:spacing w:line="312" w:lineRule="auto"/>
        <w:rPr>
          <w:rFonts w:hint="default" w:ascii="仿宋_GB2312" w:eastAsia="仿宋_GB2312"/>
          <w:sz w:val="24"/>
          <w:szCs w:val="24"/>
          <w:lang w:val="en-US" w:eastAsia="zh-CN"/>
        </w:rPr>
      </w:pPr>
      <w:r>
        <w:rPr>
          <w:rFonts w:hint="eastAsia" w:ascii="仿宋_GB2312" w:eastAsia="仿宋_GB2312"/>
          <w:b/>
          <w:bCs/>
          <w:sz w:val="24"/>
          <w:szCs w:val="24"/>
          <w:lang w:val="en-US" w:eastAsia="zh-CN"/>
        </w:rPr>
        <w:t>活动时间：</w:t>
      </w:r>
      <w:r>
        <w:rPr>
          <w:rFonts w:hint="eastAsia" w:ascii="仿宋_GB2312" w:eastAsia="仿宋_GB2312"/>
          <w:sz w:val="24"/>
          <w:szCs w:val="24"/>
          <w:lang w:val="en-US" w:eastAsia="zh-CN"/>
        </w:rPr>
        <w:t>2023年11月24日 星期五下午2:00</w:t>
      </w:r>
    </w:p>
    <w:p>
      <w:p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活动地点：</w:t>
      </w:r>
      <w:r>
        <w:rPr>
          <w:rFonts w:hint="eastAsia" w:ascii="仿宋_GB2312" w:eastAsia="仿宋_GB2312"/>
          <w:sz w:val="24"/>
          <w:szCs w:val="24"/>
          <w:lang w:val="en-US" w:eastAsia="zh-CN"/>
        </w:rPr>
        <w:t>新北区香槟湖小学五楼会议室</w:t>
      </w:r>
      <w:bookmarkStart w:id="0" w:name="_GoBack"/>
      <w:bookmarkEnd w:id="0"/>
    </w:p>
    <w:p>
      <w:pPr>
        <w:spacing w:line="312" w:lineRule="auto"/>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参加人员</w:t>
      </w:r>
    </w:p>
    <w:p>
      <w:pPr>
        <w:spacing w:line="312" w:lineRule="auto"/>
        <w:rPr>
          <w:rFonts w:hint="eastAsia" w:ascii="仿宋_GB2312" w:eastAsia="仿宋_GB2312"/>
          <w:sz w:val="24"/>
          <w:szCs w:val="24"/>
          <w:lang w:val="en-US" w:eastAsia="zh-CN"/>
        </w:rPr>
      </w:pPr>
      <w:r>
        <w:rPr>
          <w:rFonts w:hint="eastAsia" w:ascii="仿宋_GB2312" w:eastAsia="仿宋_GB2312"/>
          <w:sz w:val="24"/>
          <w:szCs w:val="24"/>
          <w:lang w:val="en-US" w:eastAsia="zh-CN"/>
        </w:rPr>
        <w:t>1.小学科学沈亚萍卓越教师成长营全体成员</w:t>
      </w:r>
    </w:p>
    <w:p>
      <w:pPr>
        <w:spacing w:line="312" w:lineRule="auto"/>
        <w:rPr>
          <w:rFonts w:hint="eastAsia" w:ascii="仿宋_GB2312" w:eastAsia="仿宋_GB2312"/>
          <w:sz w:val="24"/>
          <w:szCs w:val="24"/>
          <w:lang w:val="en-US" w:eastAsia="zh-CN"/>
        </w:rPr>
      </w:pPr>
      <w:r>
        <w:rPr>
          <w:rFonts w:hint="eastAsia" w:ascii="仿宋_GB2312" w:eastAsia="仿宋_GB2312"/>
          <w:sz w:val="24"/>
          <w:szCs w:val="24"/>
          <w:lang w:val="en-US" w:eastAsia="zh-CN"/>
        </w:rPr>
        <w:t>2.省教研课题《小学科学培养学生社会责任感的实践研究》课题组成员</w:t>
      </w:r>
    </w:p>
    <w:p>
      <w:pPr>
        <w:spacing w:line="312" w:lineRule="auto"/>
        <w:rPr>
          <w:rFonts w:hint="eastAsia" w:ascii="仿宋_GB2312" w:eastAsia="仿宋_GB2312"/>
          <w:b w:val="0"/>
          <w:bCs w:val="0"/>
          <w:sz w:val="24"/>
          <w:szCs w:val="24"/>
          <w:lang w:val="en-US" w:eastAsia="zh-CN"/>
        </w:rPr>
      </w:pPr>
      <w:r>
        <w:rPr>
          <w:rFonts w:hint="eastAsia" w:ascii="仿宋_GB2312" w:eastAsia="仿宋_GB2312"/>
          <w:b/>
          <w:bCs/>
          <w:sz w:val="24"/>
          <w:szCs w:val="24"/>
          <w:lang w:val="en-US" w:eastAsia="zh-CN"/>
        </w:rPr>
        <w:t>活动主题：</w:t>
      </w:r>
      <w:r>
        <w:rPr>
          <w:rFonts w:hint="eastAsia" w:ascii="仿宋_GB2312" w:eastAsia="仿宋_GB2312"/>
          <w:b w:val="0"/>
          <w:bCs w:val="0"/>
          <w:sz w:val="24"/>
          <w:szCs w:val="24"/>
          <w:lang w:val="en-US" w:eastAsia="zh-CN"/>
        </w:rPr>
        <w:t>“规划引领发展，蓝图绘就未来”</w:t>
      </w:r>
    </w:p>
    <w:p>
      <w:pPr>
        <w:spacing w:line="312" w:lineRule="auto"/>
        <w:rPr>
          <w:rFonts w:hint="eastAsia" w:ascii="仿宋_GB2312" w:eastAsia="仿宋_GB2312"/>
          <w:sz w:val="24"/>
          <w:szCs w:val="24"/>
          <w:lang w:val="en-US" w:eastAsia="zh-CN"/>
        </w:rPr>
      </w:pPr>
      <w:r>
        <w:rPr>
          <w:rFonts w:hint="eastAsia" w:ascii="仿宋_GB2312" w:eastAsia="仿宋_GB2312"/>
          <w:sz w:val="24"/>
          <w:szCs w:val="24"/>
          <w:lang w:val="en-US" w:eastAsia="zh-CN"/>
        </w:rPr>
        <w:t>活动流程</w:t>
      </w:r>
    </w:p>
    <w:p>
      <w:pPr>
        <w:numPr>
          <w:ilvl w:val="0"/>
          <w:numId w:val="1"/>
        </w:numPr>
        <w:spacing w:line="312" w:lineRule="auto"/>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个人三年发展规划交流：</w:t>
      </w:r>
    </w:p>
    <w:p>
      <w:pPr>
        <w:numPr>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沈洁：</w:t>
      </w:r>
      <w:r>
        <w:rPr>
          <w:rFonts w:hint="eastAsia" w:ascii="仿宋_GB2312" w:eastAsia="仿宋_GB2312"/>
          <w:sz w:val="24"/>
          <w:szCs w:val="24"/>
          <w:lang w:val="en-US" w:eastAsia="zh-CN"/>
        </w:rPr>
        <w:t>在基本功或评优课比赛中获一等奖，评上常州市骨干教师，职称方面能评上一级，主持一项区级课题，撰写论文发表。</w:t>
      </w:r>
    </w:p>
    <w:p>
      <w:pPr>
        <w:numPr>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王晓娟：</w:t>
      </w:r>
      <w:r>
        <w:rPr>
          <w:rFonts w:hint="eastAsia" w:ascii="仿宋_GB2312" w:eastAsia="仿宋_GB2312"/>
          <w:sz w:val="24"/>
          <w:szCs w:val="24"/>
          <w:lang w:val="en-US" w:eastAsia="zh-CN"/>
        </w:rPr>
        <w:t>希望后续积累材料，在后续五级梯队评选中评上常州市学科带头人。</w:t>
      </w:r>
    </w:p>
    <w:p>
      <w:pPr>
        <w:numPr>
          <w:ilvl w:val="0"/>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张玮：</w:t>
      </w:r>
      <w:r>
        <w:rPr>
          <w:rFonts w:hint="eastAsia" w:ascii="仿宋_GB2312" w:eastAsia="仿宋_GB2312"/>
          <w:sz w:val="24"/>
          <w:szCs w:val="24"/>
          <w:lang w:val="en-US" w:eastAsia="zh-CN"/>
        </w:rPr>
        <w:t>现称号为常州市骨干教师，希望能提升至常州市学科带头人；争取职称评定能有所提升，争取一次考核优秀；高质量完成各项教育教育工作，辅导学生能在各级各类科技竞赛中获奖；能主持并完成一项课题的研究，有相关课例及论文成果支撑。</w:t>
      </w:r>
    </w:p>
    <w:p>
      <w:pPr>
        <w:numPr>
          <w:ilvl w:val="0"/>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陈筱筱：</w:t>
      </w:r>
      <w:r>
        <w:rPr>
          <w:rFonts w:hint="eastAsia" w:ascii="仿宋_GB2312" w:eastAsia="仿宋_GB2312"/>
          <w:sz w:val="24"/>
          <w:szCs w:val="24"/>
          <w:lang w:val="en-US" w:eastAsia="zh-CN"/>
        </w:rPr>
        <w:t>专业称号：新北区骨干教师/常州市骨干教师；荣誉嘉奖：年度考核优秀；教育教学：公开课/讲座每年至少一次；教科研：论文撰写每年至少2篇，年会论文争取一等奖以上；课题：完成现参与的课题项目，主持自己的微课题。</w:t>
      </w:r>
    </w:p>
    <w:p>
      <w:pPr>
        <w:numPr>
          <w:ilvl w:val="0"/>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潘笑：</w:t>
      </w:r>
      <w:r>
        <w:rPr>
          <w:rFonts w:hint="eastAsia" w:ascii="仿宋_GB2312" w:eastAsia="仿宋_GB2312"/>
          <w:sz w:val="24"/>
          <w:szCs w:val="24"/>
          <w:lang w:val="en-US" w:eastAsia="zh-CN"/>
        </w:rPr>
        <w:t>专业称号：市能手、市骨干；职称评定：中小学一级；荣誉嘉奖：考核嘉奖、区、市优秀科技辅导员；教育工作：区级备案课题《小学科学实验教学中实验器材的优化改进研究》；教学工作：每年至少1次区级公开课，积极参加基本功、评优课；教科研方面：每年至少发表1篇论文。</w:t>
      </w:r>
    </w:p>
    <w:p>
      <w:pPr>
        <w:numPr>
          <w:ilvl w:val="0"/>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尤文霞：</w:t>
      </w:r>
      <w:r>
        <w:rPr>
          <w:rFonts w:hint="eastAsia" w:ascii="仿宋_GB2312" w:eastAsia="仿宋_GB2312"/>
          <w:sz w:val="24"/>
          <w:szCs w:val="24"/>
          <w:lang w:val="en-US" w:eastAsia="zh-CN"/>
        </w:rPr>
        <w:t>评上区学科带头人或者市骨干；评上中小学一级教师；争取获得年度考核优秀、省市优秀科技辅导员等荣誉；主持的区级备案课题顺利结题；争取每一学期执教一节区级或市级公开课，每年发表1-2篇论文或者获奖；基本功或者评优课比赛中获一等奖。</w:t>
      </w:r>
    </w:p>
    <w:p>
      <w:pPr>
        <w:numPr>
          <w:ilvl w:val="0"/>
          <w:numId w:val="0"/>
        </w:numPr>
        <w:spacing w:line="312" w:lineRule="auto"/>
        <w:rPr>
          <w:rFonts w:hint="eastAsia" w:ascii="仿宋_GB2312" w:eastAsia="仿宋_GB2312"/>
          <w:b w:val="0"/>
          <w:bCs w:val="0"/>
          <w:sz w:val="24"/>
          <w:szCs w:val="24"/>
          <w:lang w:val="en-US" w:eastAsia="zh-CN"/>
        </w:rPr>
      </w:pPr>
      <w:r>
        <w:rPr>
          <w:rFonts w:hint="eastAsia" w:ascii="仿宋_GB2312" w:eastAsia="仿宋_GB2312"/>
          <w:b/>
          <w:bCs/>
          <w:sz w:val="24"/>
          <w:szCs w:val="24"/>
          <w:lang w:val="en-US" w:eastAsia="zh-CN"/>
        </w:rPr>
        <w:t>毛艳洲：</w:t>
      </w:r>
      <w:r>
        <w:rPr>
          <w:rFonts w:hint="eastAsia" w:ascii="仿宋_GB2312" w:eastAsia="仿宋_GB2312"/>
          <w:b w:val="0"/>
          <w:bCs w:val="0"/>
          <w:sz w:val="24"/>
          <w:szCs w:val="24"/>
          <w:lang w:val="en-US" w:eastAsia="zh-CN"/>
        </w:rPr>
        <w:t>积极申报各级各类公开课，在各级各类比赛中有所进步发展。</w:t>
      </w:r>
    </w:p>
    <w:p>
      <w:pPr>
        <w:numPr>
          <w:ilvl w:val="0"/>
          <w:numId w:val="0"/>
        </w:numPr>
        <w:spacing w:line="312" w:lineRule="auto"/>
        <w:rPr>
          <w:rFonts w:hint="eastAsia" w:ascii="仿宋_GB2312" w:eastAsia="仿宋_GB2312"/>
          <w:b w:val="0"/>
          <w:bCs w:val="0"/>
          <w:sz w:val="24"/>
          <w:szCs w:val="24"/>
          <w:lang w:val="en-US" w:eastAsia="zh-CN"/>
        </w:rPr>
      </w:pPr>
      <w:r>
        <w:rPr>
          <w:rFonts w:hint="eastAsia" w:ascii="仿宋_GB2312" w:eastAsia="仿宋_GB2312"/>
          <w:b/>
          <w:bCs/>
          <w:sz w:val="24"/>
          <w:szCs w:val="24"/>
          <w:lang w:val="en-US" w:eastAsia="zh-CN"/>
        </w:rPr>
        <w:t>谭晶星：</w:t>
      </w:r>
      <w:r>
        <w:rPr>
          <w:rFonts w:hint="eastAsia" w:ascii="仿宋_GB2312" w:eastAsia="仿宋_GB2312"/>
          <w:b w:val="0"/>
          <w:bCs w:val="0"/>
          <w:sz w:val="24"/>
          <w:szCs w:val="24"/>
          <w:lang w:val="en-US" w:eastAsia="zh-CN"/>
        </w:rPr>
        <w:t>专业称号：区学代；荣誉嘉奖：考核优秀；教育工作：常州市优秀科技辅导员；教学工作：公开课3次，评优课、基本功获奖；教科研：论文获奖3篇，发表3篇，参与成长营课题</w:t>
      </w:r>
    </w:p>
    <w:p>
      <w:pPr>
        <w:numPr>
          <w:ilvl w:val="0"/>
          <w:numId w:val="0"/>
        </w:numPr>
        <w:spacing w:line="312" w:lineRule="auto"/>
        <w:rPr>
          <w:rFonts w:hint="default" w:ascii="仿宋_GB2312" w:eastAsia="仿宋_GB2312"/>
          <w:b w:val="0"/>
          <w:bCs w:val="0"/>
          <w:sz w:val="24"/>
          <w:szCs w:val="24"/>
          <w:lang w:val="en-US" w:eastAsia="zh-CN"/>
        </w:rPr>
      </w:pPr>
      <w:r>
        <w:rPr>
          <w:rFonts w:hint="eastAsia" w:ascii="仿宋_GB2312" w:eastAsia="宋体"/>
          <w:b/>
          <w:bCs/>
          <w:sz w:val="24"/>
          <w:szCs w:val="24"/>
          <w:lang w:val="en-US" w:eastAsia="zh-CN"/>
        </w:rPr>
        <w:t>陆露：</w:t>
      </w:r>
      <w:r>
        <w:rPr>
          <w:rFonts w:hint="eastAsia" w:ascii="仿宋_GB2312" w:eastAsia="仿宋_GB2312"/>
          <w:b w:val="0"/>
          <w:bCs w:val="0"/>
          <w:sz w:val="24"/>
          <w:szCs w:val="24"/>
          <w:lang w:val="en-US" w:eastAsia="zh-CN"/>
        </w:rPr>
        <w:t>五级梯队有所提升，积极申报公开课、讲座。</w:t>
      </w:r>
    </w:p>
    <w:p>
      <w:pPr>
        <w:numPr>
          <w:ilvl w:val="0"/>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陈雨薇：</w:t>
      </w:r>
      <w:r>
        <w:rPr>
          <w:rFonts w:hint="eastAsia" w:ascii="仿宋_GB2312" w:eastAsia="仿宋_GB2312"/>
          <w:sz w:val="24"/>
          <w:szCs w:val="24"/>
          <w:lang w:val="en-US" w:eastAsia="zh-CN"/>
        </w:rPr>
        <w:t>目标评上高级职称后向着特后努力。</w:t>
      </w:r>
    </w:p>
    <w:p>
      <w:pPr>
        <w:numPr>
          <w:ilvl w:val="0"/>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章丽红：</w:t>
      </w:r>
      <w:r>
        <w:rPr>
          <w:rFonts w:hint="eastAsia" w:ascii="仿宋_GB2312" w:eastAsia="仿宋_GB2312"/>
          <w:sz w:val="24"/>
          <w:szCs w:val="24"/>
          <w:lang w:val="en-US" w:eastAsia="zh-CN"/>
        </w:rPr>
        <w:t>两年内撰写教育教学论文5篇，其中争取两篇发表核心期刊，2025年争取参评常州市特级教师后备人才。</w:t>
      </w:r>
    </w:p>
    <w:p>
      <w:pPr>
        <w:numPr>
          <w:ilvl w:val="0"/>
          <w:numId w:val="0"/>
        </w:numPr>
        <w:spacing w:line="312" w:lineRule="auto"/>
        <w:rPr>
          <w:rFonts w:hint="eastAsia" w:ascii="仿宋_GB2312" w:eastAsia="仿宋_GB2312"/>
          <w:sz w:val="24"/>
          <w:szCs w:val="24"/>
          <w:lang w:val="en-US" w:eastAsia="zh-CN"/>
        </w:rPr>
      </w:pPr>
      <w:r>
        <w:rPr>
          <w:rFonts w:hint="eastAsia" w:ascii="仿宋_GB2312" w:eastAsia="仿宋_GB2312"/>
          <w:b/>
          <w:bCs/>
          <w:sz w:val="24"/>
          <w:szCs w:val="24"/>
          <w:lang w:val="en-US" w:eastAsia="zh-CN"/>
        </w:rPr>
        <w:t>张良：</w:t>
      </w:r>
      <w:r>
        <w:rPr>
          <w:rFonts w:hint="eastAsia" w:ascii="仿宋_GB2312" w:eastAsia="仿宋_GB2312"/>
          <w:sz w:val="24"/>
          <w:szCs w:val="24"/>
          <w:lang w:val="en-US" w:eastAsia="zh-CN"/>
        </w:rPr>
        <w:t>目标常州市骨干，积极开设公开课讲座，主持并完成课题，能够独立承担课题的推进工作。</w:t>
      </w:r>
    </w:p>
    <w:p>
      <w:pPr>
        <w:numPr>
          <w:ilvl w:val="0"/>
          <w:numId w:val="0"/>
        </w:numPr>
        <w:spacing w:line="312" w:lineRule="auto"/>
        <w:rPr>
          <w:rFonts w:hint="default" w:ascii="仿宋_GB2312" w:eastAsia="仿宋_GB2312"/>
          <w:sz w:val="24"/>
          <w:szCs w:val="24"/>
          <w:lang w:val="en-US" w:eastAsia="zh-CN"/>
        </w:rPr>
      </w:pPr>
      <w:r>
        <w:rPr>
          <w:rFonts w:hint="eastAsia" w:ascii="仿宋_GB2312" w:eastAsia="仿宋_GB2312"/>
          <w:b/>
          <w:bCs/>
          <w:sz w:val="24"/>
          <w:szCs w:val="24"/>
          <w:lang w:val="en-US" w:eastAsia="zh-CN"/>
        </w:rPr>
        <w:t>李莹：</w:t>
      </w:r>
      <w:r>
        <w:rPr>
          <w:rFonts w:hint="eastAsia" w:ascii="仿宋_GB2312" w:eastAsia="仿宋_GB2312"/>
          <w:sz w:val="24"/>
          <w:szCs w:val="24"/>
          <w:lang w:val="en-US" w:eastAsia="zh-CN"/>
        </w:rPr>
        <w:t>获得更多上公开课机会，主持课题顺利解题。</w:t>
      </w:r>
    </w:p>
    <w:p>
      <w:pPr>
        <w:pStyle w:val="2"/>
        <w:spacing w:after="0" w:line="276" w:lineRule="auto"/>
        <w:jc w:val="both"/>
        <w:rPr>
          <w:rFonts w:hint="eastAsia" w:ascii="仿宋_GB2312" w:eastAsia="仿宋_GB2312" w:cs="Arial"/>
          <w:snapToGrid w:val="0"/>
          <w:color w:val="000000"/>
          <w:sz w:val="24"/>
          <w:szCs w:val="24"/>
          <w:lang w:val="en-US" w:eastAsia="zh-CN" w:bidi="ar-SA"/>
        </w:rPr>
      </w:pPr>
      <w:r>
        <w:rPr>
          <w:rFonts w:hint="eastAsia" w:ascii="仿宋_GB2312" w:hAnsi="Arial" w:eastAsia="仿宋_GB2312" w:cs="Arial"/>
          <w:b/>
          <w:bCs/>
          <w:snapToGrid w:val="0"/>
          <w:color w:val="000000"/>
          <w:sz w:val="24"/>
          <w:szCs w:val="24"/>
          <w:lang w:val="en-US" w:eastAsia="zh-CN" w:bidi="ar-SA"/>
        </w:rPr>
        <w:t>经雏月：</w:t>
      </w:r>
      <w:r>
        <w:rPr>
          <w:rFonts w:hint="eastAsia" w:ascii="仿宋_GB2312" w:hAnsi="Arial" w:eastAsia="仿宋_GB2312" w:cs="Arial"/>
          <w:snapToGrid w:val="0"/>
          <w:color w:val="000000"/>
          <w:sz w:val="24"/>
          <w:szCs w:val="24"/>
          <w:lang w:val="en-US" w:eastAsia="zh-CN" w:bidi="ar-SA"/>
        </w:rPr>
        <w:t>主持的区级备案课题顺利通过中期评估，并结题。目标市学代</w:t>
      </w:r>
      <w:r>
        <w:rPr>
          <w:rFonts w:hint="eastAsia" w:ascii="仿宋_GB2312" w:eastAsia="仿宋_GB2312" w:cs="Arial"/>
          <w:snapToGrid w:val="0"/>
          <w:color w:val="000000"/>
          <w:sz w:val="24"/>
          <w:szCs w:val="24"/>
          <w:lang w:val="en-US" w:eastAsia="zh-CN" w:bidi="ar-SA"/>
        </w:rPr>
        <w:t>。</w:t>
      </w:r>
    </w:p>
    <w:p>
      <w:pPr>
        <w:pStyle w:val="2"/>
        <w:spacing w:after="0" w:line="276" w:lineRule="auto"/>
        <w:jc w:val="both"/>
        <w:rPr>
          <w:rFonts w:hint="eastAsia" w:ascii="仿宋_GB2312" w:eastAsia="仿宋_GB2312" w:cs="Arial"/>
          <w:snapToGrid w:val="0"/>
          <w:color w:val="000000"/>
          <w:sz w:val="24"/>
          <w:szCs w:val="24"/>
          <w:lang w:val="en-US" w:eastAsia="zh-CN" w:bidi="ar-SA"/>
        </w:rPr>
      </w:pPr>
      <w:r>
        <w:rPr>
          <w:rFonts w:hint="eastAsia" w:ascii="仿宋_GB2312" w:eastAsia="仿宋_GB2312" w:cs="Arial"/>
          <w:b/>
          <w:bCs/>
          <w:snapToGrid w:val="0"/>
          <w:color w:val="000000"/>
          <w:sz w:val="24"/>
          <w:szCs w:val="24"/>
          <w:lang w:val="en-US" w:eastAsia="zh-CN" w:bidi="ar-SA"/>
        </w:rPr>
        <w:t>程英：</w:t>
      </w:r>
      <w:r>
        <w:rPr>
          <w:rFonts w:hint="eastAsia" w:ascii="仿宋_GB2312" w:eastAsia="仿宋_GB2312" w:cs="Arial"/>
          <w:snapToGrid w:val="0"/>
          <w:color w:val="000000"/>
          <w:sz w:val="24"/>
          <w:szCs w:val="24"/>
          <w:lang w:val="en-US" w:eastAsia="zh-CN" w:bidi="ar-SA"/>
        </w:rPr>
        <w:t>市学带通过历年考核。职称评定：评上中小学高级教师。荣誉嘉奖：获评一些条线荣誉和综合荣誉。教育工作：积极辅导学生参加创新大赛等。教学工作：提升教学水平，逐渐形成教学风格。教科研：主持的市级备案课题顺利通过中期评估，并结题。积极撰写论文并发表在核心期刊。</w:t>
      </w:r>
    </w:p>
    <w:p>
      <w:pPr>
        <w:pStyle w:val="2"/>
        <w:spacing w:after="0" w:line="276" w:lineRule="auto"/>
        <w:jc w:val="both"/>
        <w:rPr>
          <w:rFonts w:hint="default" w:ascii="仿宋_GB2312" w:eastAsia="仿宋_GB2312" w:cs="Arial"/>
          <w:snapToGrid w:val="0"/>
          <w:color w:val="000000"/>
          <w:sz w:val="24"/>
          <w:szCs w:val="24"/>
          <w:lang w:val="en-US" w:eastAsia="zh-CN" w:bidi="ar-SA"/>
        </w:rPr>
      </w:pPr>
      <w:r>
        <w:rPr>
          <w:rFonts w:hint="eastAsia" w:ascii="仿宋_GB2312" w:eastAsia="仿宋_GB2312" w:cs="Arial"/>
          <w:b/>
          <w:bCs/>
          <w:snapToGrid w:val="0"/>
          <w:color w:val="000000"/>
          <w:sz w:val="24"/>
          <w:szCs w:val="24"/>
          <w:lang w:val="en-US" w:eastAsia="zh-CN" w:bidi="ar-SA"/>
        </w:rPr>
        <w:t>付蓉：</w:t>
      </w:r>
      <w:r>
        <w:rPr>
          <w:rFonts w:hint="eastAsia" w:ascii="仿宋_GB2312" w:eastAsia="仿宋_GB2312" w:cs="Arial"/>
          <w:snapToGrid w:val="0"/>
          <w:color w:val="000000"/>
          <w:sz w:val="24"/>
          <w:szCs w:val="24"/>
          <w:lang w:val="en-US" w:eastAsia="zh-CN" w:bidi="ar-SA"/>
        </w:rPr>
        <w:t>专业称号：常州市学科带头人；荣誉嘉奖：新北区考核优秀，常州市优秀教育工作者；教育工作：基本功或评优课达到区一等奖水平；教学工作：开展3-5次公开课或讲座；教科研：合作完成各项课题的中期及结题。</w:t>
      </w:r>
    </w:p>
    <w:p>
      <w:pPr>
        <w:pStyle w:val="2"/>
        <w:spacing w:after="0" w:line="276" w:lineRule="auto"/>
        <w:jc w:val="both"/>
        <w:rPr>
          <w:rFonts w:hint="eastAsia" w:ascii="仿宋_GB2312" w:eastAsia="仿宋_GB2312" w:cs="Arial"/>
          <w:snapToGrid w:val="0"/>
          <w:color w:val="000000"/>
          <w:sz w:val="24"/>
          <w:szCs w:val="24"/>
          <w:lang w:val="en-US" w:eastAsia="zh-CN" w:bidi="ar-SA"/>
        </w:rPr>
      </w:pPr>
      <w:r>
        <w:rPr>
          <w:rFonts w:hint="eastAsia" w:ascii="仿宋_GB2312" w:eastAsia="仿宋_GB2312" w:cs="Arial"/>
          <w:b/>
          <w:bCs/>
          <w:snapToGrid w:val="0"/>
          <w:color w:val="000000"/>
          <w:sz w:val="24"/>
          <w:szCs w:val="24"/>
          <w:lang w:val="en-US" w:eastAsia="zh-CN" w:bidi="ar-SA"/>
        </w:rPr>
        <w:t>沈校：</w:t>
      </w:r>
      <w:r>
        <w:rPr>
          <w:rFonts w:hint="eastAsia" w:ascii="仿宋_GB2312" w:eastAsia="仿宋_GB2312" w:cs="Arial"/>
          <w:snapToGrid w:val="0"/>
          <w:color w:val="000000"/>
          <w:sz w:val="24"/>
          <w:szCs w:val="24"/>
          <w:lang w:val="en-US" w:eastAsia="zh-CN" w:bidi="ar-SA"/>
        </w:rPr>
        <w:t>从规划的适切性、可操作性等方面有针对性地进行点评与指导。从教科研、专业称号等方面给每一位成员做出了专业指导，为成员的专业成长“问诊把脉”。</w:t>
      </w:r>
    </w:p>
    <w:p>
      <w:pPr>
        <w:pStyle w:val="2"/>
        <w:numPr>
          <w:ilvl w:val="0"/>
          <w:numId w:val="1"/>
        </w:numPr>
        <w:spacing w:after="0" w:line="276" w:lineRule="auto"/>
        <w:ind w:left="0" w:leftChars="0" w:firstLine="0" w:firstLineChars="0"/>
        <w:jc w:val="both"/>
        <w:rPr>
          <w:rFonts w:hint="eastAsia" w:ascii="仿宋_GB2312" w:eastAsia="仿宋_GB2312" w:cs="Arial"/>
          <w:snapToGrid w:val="0"/>
          <w:color w:val="000000"/>
          <w:sz w:val="24"/>
          <w:szCs w:val="24"/>
          <w:lang w:val="en-US" w:eastAsia="zh-CN" w:bidi="ar-SA"/>
        </w:rPr>
      </w:pPr>
      <w:r>
        <w:rPr>
          <w:rFonts w:hint="eastAsia" w:ascii="仿宋_GB2312" w:eastAsia="仿宋_GB2312" w:cs="Arial"/>
          <w:snapToGrid w:val="0"/>
          <w:color w:val="000000"/>
          <w:sz w:val="24"/>
          <w:szCs w:val="24"/>
          <w:lang w:val="en-US" w:eastAsia="zh-CN" w:bidi="ar-SA"/>
        </w:rPr>
        <w:t>成长营三年发展规划论证</w:t>
      </w:r>
    </w:p>
    <w:p>
      <w:pPr>
        <w:pStyle w:val="2"/>
        <w:numPr>
          <w:numId w:val="0"/>
        </w:numPr>
        <w:spacing w:after="0" w:line="276" w:lineRule="auto"/>
        <w:ind w:leftChars="0"/>
        <w:jc w:val="both"/>
        <w:rPr>
          <w:rFonts w:hint="eastAsia" w:ascii="仿宋_GB2312" w:eastAsia="仿宋_GB2312" w:cs="Arial"/>
          <w:snapToGrid w:val="0"/>
          <w:color w:val="000000"/>
          <w:sz w:val="24"/>
          <w:szCs w:val="24"/>
          <w:lang w:val="en-US" w:eastAsia="zh-CN" w:bidi="ar-SA"/>
        </w:rPr>
      </w:pPr>
      <w:r>
        <w:rPr>
          <w:rFonts w:hint="eastAsia" w:ascii="仿宋_GB2312" w:eastAsia="仿宋_GB2312" w:cs="Arial"/>
          <w:snapToGrid w:val="0"/>
          <w:color w:val="000000"/>
          <w:sz w:val="24"/>
          <w:szCs w:val="24"/>
          <w:lang w:val="en-US" w:eastAsia="zh-CN" w:bidi="ar-SA"/>
        </w:rPr>
        <w:t>章丽红：成长营日常工作分工及网站建设分工。成长营目标定位，工作章程及后续相关工作的部署。</w:t>
      </w:r>
    </w:p>
    <w:p>
      <w:pPr>
        <w:pStyle w:val="2"/>
        <w:numPr>
          <w:ilvl w:val="0"/>
          <w:numId w:val="1"/>
        </w:numPr>
        <w:spacing w:after="0" w:line="276" w:lineRule="auto"/>
        <w:ind w:left="0" w:leftChars="0" w:firstLine="0" w:firstLineChars="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区级课题方案论证</w:t>
      </w:r>
    </w:p>
    <w:p>
      <w:pPr>
        <w:pStyle w:val="2"/>
        <w:numPr>
          <w:numId w:val="0"/>
        </w:numPr>
        <w:spacing w:after="0" w:line="276" w:lineRule="auto"/>
        <w:ind w:leftChars="0"/>
        <w:jc w:val="both"/>
        <w:rPr>
          <w:rFonts w:hint="eastAsia" w:ascii="仿宋_GB2312" w:eastAsia="仿宋_GB2312"/>
          <w:sz w:val="24"/>
          <w:szCs w:val="24"/>
          <w:lang w:val="en-US" w:eastAsia="zh-CN"/>
        </w:rPr>
      </w:pPr>
      <w:r>
        <w:rPr>
          <w:rFonts w:hint="eastAsia" w:ascii="仿宋_GB2312" w:eastAsia="仿宋_GB2312"/>
          <w:b/>
          <w:bCs/>
          <w:sz w:val="24"/>
          <w:szCs w:val="24"/>
          <w:lang w:val="en-US" w:eastAsia="zh-CN"/>
        </w:rPr>
        <w:t>张玮：</w:t>
      </w:r>
      <w:r>
        <w:rPr>
          <w:rFonts w:hint="eastAsia" w:ascii="仿宋_GB2312" w:eastAsia="仿宋_GB2312"/>
          <w:sz w:val="24"/>
          <w:szCs w:val="24"/>
          <w:lang w:val="en-US" w:eastAsia="zh-CN"/>
        </w:rPr>
        <w:t>《指向创新人才培养的小学科学社会责任感提升策略研究》创新人才，就是具有创新意识、创新精神、创新思维、创新知识、创新能力并具有良好的创新人格，能够通过自己的创造性劳动取得创新成果，在某一领域、某一行业、某一工作上为社会发展和人类进步做出了创新贡献的人。社会责任感是创新人才的重要必备品格之一，而小学科学学科的价值不仅仅在于帮助学生建构科学知识，更重要的是要发展学生的核心素养，为培养创新人才奠定基础， 社会责任感是创新人才创造力的动力之源，真正的创新人才一定具备强烈的社会责任感。</w:t>
      </w:r>
    </w:p>
    <w:p>
      <w:pPr>
        <w:pStyle w:val="2"/>
        <w:numPr>
          <w:numId w:val="0"/>
        </w:numPr>
        <w:spacing w:after="0" w:line="276" w:lineRule="auto"/>
        <w:ind w:leftChars="0"/>
        <w:jc w:val="both"/>
        <w:rPr>
          <w:rFonts w:hint="eastAsia" w:ascii="仿宋_GB2312" w:eastAsia="仿宋_GB2312"/>
          <w:sz w:val="24"/>
          <w:szCs w:val="24"/>
          <w:lang w:val="en-US" w:eastAsia="zh-CN"/>
        </w:rPr>
      </w:pPr>
      <w:r>
        <w:rPr>
          <w:rFonts w:hint="eastAsia" w:ascii="仿宋_GB2312" w:eastAsia="仿宋_GB2312"/>
          <w:b/>
          <w:bCs/>
          <w:sz w:val="24"/>
          <w:szCs w:val="24"/>
          <w:lang w:val="en-US" w:eastAsia="zh-CN"/>
        </w:rPr>
        <w:t>毛艳洲：</w:t>
      </w:r>
      <w:r>
        <w:rPr>
          <w:rFonts w:hint="eastAsia" w:ascii="仿宋_GB2312" w:eastAsia="仿宋_GB2312"/>
          <w:sz w:val="24"/>
          <w:szCs w:val="24"/>
          <w:lang w:val="en-US" w:eastAsia="zh-CN"/>
        </w:rPr>
        <w:t>《基于小学科学探究实践的社会责任感培养研究》在小学科学探究实践中，通过真实性的情境创设、驱动性的问题推进、融通性的探究实践、全程性的评价反思、生活性的再构延伸等维度，融合自然方面，培养学生保护环境，关爱自然；不迷信权威，以发展的眼光正确看待科学技术的发展来具体指导师生的教与学的活动。“在知识主干的生长点育苞</w:t>
      </w:r>
      <w:r>
        <w:rPr>
          <w:rFonts w:hint="default" w:ascii="仿宋_GB2312" w:eastAsia="仿宋_GB2312"/>
          <w:sz w:val="24"/>
          <w:szCs w:val="24"/>
          <w:lang w:val="en-US" w:eastAsia="zh-CN"/>
        </w:rPr>
        <w:t>、</w:t>
      </w:r>
      <w:r>
        <w:rPr>
          <w:rFonts w:hint="eastAsia" w:ascii="仿宋_GB2312" w:eastAsia="仿宋_GB2312"/>
          <w:sz w:val="24"/>
          <w:szCs w:val="24"/>
          <w:lang w:val="en-US" w:eastAsia="zh-CN"/>
        </w:rPr>
        <w:t>在核心思维的聚焦处拓展</w:t>
      </w:r>
      <w:r>
        <w:rPr>
          <w:rFonts w:hint="default" w:ascii="仿宋_GB2312" w:eastAsia="仿宋_GB2312"/>
          <w:sz w:val="24"/>
          <w:szCs w:val="24"/>
          <w:lang w:val="en-US" w:eastAsia="zh-CN"/>
        </w:rPr>
        <w:t>、</w:t>
      </w:r>
      <w:r>
        <w:rPr>
          <w:rFonts w:hint="eastAsia" w:ascii="仿宋_GB2312" w:eastAsia="仿宋_GB2312"/>
          <w:sz w:val="24"/>
          <w:szCs w:val="24"/>
          <w:lang w:val="en-US" w:eastAsia="zh-CN"/>
        </w:rPr>
        <w:t>在学科学法的作用处加力</w:t>
      </w:r>
      <w:r>
        <w:rPr>
          <w:rFonts w:hint="default" w:ascii="仿宋_GB2312" w:eastAsia="仿宋_GB2312"/>
          <w:sz w:val="24"/>
          <w:szCs w:val="24"/>
          <w:lang w:val="en-US" w:eastAsia="zh-CN"/>
        </w:rPr>
        <w:t>、</w:t>
      </w:r>
      <w:r>
        <w:rPr>
          <w:rFonts w:hint="eastAsia" w:ascii="仿宋_GB2312" w:eastAsia="仿宋_GB2312"/>
          <w:sz w:val="24"/>
          <w:szCs w:val="24"/>
          <w:lang w:val="en-US" w:eastAsia="zh-CN"/>
        </w:rPr>
        <w:t>在学科情感的爆发点激发</w:t>
      </w:r>
      <w:r>
        <w:rPr>
          <w:rFonts w:hint="default" w:ascii="仿宋_GB2312" w:eastAsia="仿宋_GB2312"/>
          <w:sz w:val="24"/>
          <w:szCs w:val="24"/>
          <w:lang w:val="en-US" w:eastAsia="zh-CN"/>
        </w:rPr>
        <w:t>”</w:t>
      </w:r>
      <w:r>
        <w:rPr>
          <w:rFonts w:hint="eastAsia" w:ascii="仿宋_GB2312" w:eastAsia="仿宋_GB2312"/>
          <w:sz w:val="24"/>
          <w:szCs w:val="24"/>
          <w:lang w:val="en-US" w:eastAsia="zh-CN"/>
        </w:rPr>
        <w:t>等路径开展，从主题内容的设计、教学结构、评价方案、资源系统等多维度全面架构基于小学科学探究实践中社会责任感培养的实践模型，形成可操作、可复制、可示范的校本经验样本。</w:t>
      </w:r>
    </w:p>
    <w:p>
      <w:pPr>
        <w:pStyle w:val="2"/>
        <w:numPr>
          <w:numId w:val="0"/>
        </w:numPr>
        <w:spacing w:after="0" w:line="276" w:lineRule="auto"/>
        <w:ind w:leftChars="0"/>
        <w:jc w:val="both"/>
        <w:rPr>
          <w:rFonts w:hint="default" w:ascii="仿宋_GB2312" w:eastAsia="仿宋_GB2312"/>
          <w:sz w:val="24"/>
          <w:szCs w:val="24"/>
          <w:lang w:val="en-US" w:eastAsia="zh-CN"/>
        </w:rPr>
      </w:pPr>
      <w:r>
        <w:rPr>
          <w:rFonts w:hint="eastAsia" w:ascii="仿宋_GB2312" w:eastAsia="仿宋_GB2312"/>
          <w:b/>
          <w:bCs/>
          <w:sz w:val="24"/>
          <w:szCs w:val="24"/>
          <w:lang w:val="en-US" w:eastAsia="zh-CN"/>
        </w:rPr>
        <w:t>全体成员：</w:t>
      </w:r>
      <w:r>
        <w:rPr>
          <w:rFonts w:hint="eastAsia" w:ascii="仿宋_GB2312" w:eastAsia="仿宋_GB2312"/>
          <w:sz w:val="24"/>
          <w:szCs w:val="24"/>
          <w:lang w:val="en-US" w:eastAsia="zh-CN"/>
        </w:rPr>
        <w:t>研讨论证两个课题。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15B4F"/>
    <w:multiLevelType w:val="singleLevel"/>
    <w:tmpl w:val="FFA15B4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ZDgxMTdlNWZiOWY1N2FmMjhmNDA0YWY4Yzc2NzcifQ=="/>
  </w:docVars>
  <w:rsids>
    <w:rsidRoot w:val="00B75138"/>
    <w:rsid w:val="00B75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2023-11-30T13:33:00Z</dcterms:created>
  <dc:creator>Socialman丶羁</dc:creator>
  <cp:lastModifiedBy>????ia?</cp:lastModifiedBy>
  <dcterms:modified xsi:type="dcterms:W3CDTF">2023-11-30T14:12:32Z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7D0581460DEA40B2AB07C2D0E5569B4A_11</vt:lpwstr>
  </property>
</Properties>
</file>