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探秘膨松剂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——盐类水解的原理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【学习目标】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能根据电离平衡、化学平衡移动的观点分析盐类水解的本质。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理解盐类水解的概念，能以离子方程式的形式正确表达盐类水解。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【核心素养目标】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宏观辨识与微观探析：能运用宏观、微观、符号等方式描述、说明物质转化的本质和规律。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证据推理与模型认知：通过实验分析、推理等方法认识盐类水解的实质，掌握盐溶液呈现酸、碱性的原因和规律。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【学习过程】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[环节一] 初识膨松剂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阅读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资料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卡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，了解膨松剂的用途及类别。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jc w:val="both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膨松剂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（Leavening agents）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指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instrText xml:space="preserve"> HYPERLINK "https://baike.baidu.com/item/%E9%A3%9F%E5%93%81%E5%8A%A0%E5%B7%A5/3193621?fromModule=lemma_inlink" \t "https://baike.baidu.com/item/%E8%86%A8%E6%9D%BE%E5%89%82/_blank" </w:instrTex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食品加工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fldChar w:fldCharType="end"/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中添加于生产焙烤食品的主要原料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instrText xml:space="preserve"> HYPERLINK "https://baike.baidu.com/item/%E5%B0%8F%E9%BA%A6%E7%B2%89/10274079?fromModule=lemma_inlink" \t "https://baike.baidu.com/item/%E8%86%A8%E6%9D%BE%E5%89%82/_blank" </w:instrTex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小麦粉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fldChar w:fldCharType="end"/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中，并在加工过程中受热分解，产生气体，使面坯起发，形成致密多孔组织，从而使制品具有膨松、柔软或酥脆的一类物质。通常应用于糕点、饼干、面包、馒头等以小麦粉为主的焙烤食品制作过程中，使其体积膨胀与结构疏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jc w:val="both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膨松剂可分为无机膨松剂、有机膨松剂和生物膨松剂三大类。有机膨松剂如葡萄糖酸-δ-内酯。生物膨松剂如酵母等。无机膨松剂，又称化学膨松剂，包括碱性膨松剂如碳酸氢钠（钾）、碳酸氢铵、轻质碳酸钙等，酸性膨松剂如硫酸铝钾、硫酸铝铵、磷酸二氢钙和酒石酸氢钾等，以及复合膨松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复合膨松剂一般由三种成分组成：碳酸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instrText xml:space="preserve"> HYPERLINK "https://baike.baidu.com/item/%E7%9B%90%E7%B1%BB?fromModule=lemma_inlink" \t "https://baike.baidu.com/item/%E8%86%A8%E6%9D%BE%E5%89%82/_blank" </w:instrTex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盐类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fldChar w:fldCharType="end"/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、酸性盐类、淀粉和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instrText xml:space="preserve"> HYPERLINK "https://baike.baidu.com/item/%E8%84%82%E8%82%AA%E9%85%B8?fromModule=lemma_inlink" \t "https://baike.baidu.com/item/%E8%86%A8%E6%9D%BE%E5%89%82/_blank" </w:instrTex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脂肪酸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fldChar w:fldCharType="end"/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实验探究：检验KAl(SO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4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·12H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O、Na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溶液的酸碱性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温故知新：如何判断溶液的酸碱性？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[环节二] 探究碳酸钠溶液呈碱性的原因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Q1：碳酸钠溶液中哪种离子引起了水溶液的酸碱性变化？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实验探究：根据猜想设计实验方案并验证。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3033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实验操作</w:t>
            </w:r>
          </w:p>
        </w:tc>
        <w:tc>
          <w:tcPr>
            <w:tcW w:w="3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现象</w:t>
            </w:r>
          </w:p>
        </w:tc>
        <w:tc>
          <w:tcPr>
            <w:tcW w:w="25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Q2：碳酸根离子是如何引起水溶液的酸碱性变化的呢？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小结：碳酸钠溶液呈碱性的原因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学以致用：明矾溶液呈酸性的原因是什么？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[环节三] 认识盐类的水解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练习书写Al</w:t>
      </w:r>
      <w:r>
        <w:rPr>
          <w:rFonts w:hint="eastAsia" w:ascii="Times New Roman" w:hAnsi="Times New Roman" w:cs="Times New Roman"/>
          <w:sz w:val="21"/>
          <w:szCs w:val="21"/>
          <w:vertAlign w:val="superscript"/>
          <w:lang w:val="en-US" w:eastAsia="zh-CN"/>
        </w:rPr>
        <w:t>3+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水解的离子方程式。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归纳：书写盐类水解方程式的步骤和注意事项。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textAlignment w:val="auto"/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Q1：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推测下面几种盐溶液的酸碱性，试着用离子方程式来描述原因：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800"/>
        <w:gridCol w:w="5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盐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酸碱性</w:t>
            </w:r>
          </w:p>
        </w:tc>
        <w:tc>
          <w:tcPr>
            <w:tcW w:w="5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水解离子方程式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NH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Cl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COONa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K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SO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  <w:t>4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textAlignment w:val="auto"/>
        <w:rPr>
          <w:rFonts w:hint="eastAsia" w:ascii="黑体" w:hAnsi="黑体" w:eastAsia="黑体" w:cs="黑体"/>
          <w:sz w:val="21"/>
          <w:szCs w:val="21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vertAlign w:val="baseline"/>
          <w:lang w:val="en-US" w:eastAsia="zh-CN"/>
        </w:rPr>
        <w:t>[环节四] 再识膨松剂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Q1：阅读明矾资料卡，思考明矾与纯碱是如何反应产生CO</w:t>
      </w:r>
      <w:r>
        <w:rPr>
          <w:rFonts w:hint="eastAsia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和Al(OH)</w:t>
      </w:r>
      <w:r>
        <w:rPr>
          <w:rFonts w:hint="eastAsia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课堂小结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【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课堂巩固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1．下列盐溶液：①KNO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　②CuSO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4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　③K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　④FeCl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　⑤K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SO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4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　⑥NaClO　⑦NH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4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Cl　⑧AgNO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呈酸性的是__________(填序号，下同)，呈碱性的是______，呈中性的是______。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2. 常温下，某浓度的NH</w:t>
      </w:r>
      <w:r>
        <w:rPr>
          <w:rFonts w:hint="eastAsia" w:ascii="Times New Roman" w:hAnsi="Times New Roman" w:cs="Times New Roman"/>
          <w:sz w:val="21"/>
          <w:szCs w:val="21"/>
          <w:vertAlign w:val="subscript"/>
          <w:lang w:val="en-US" w:eastAsia="zh-CN"/>
        </w:rPr>
        <w:t>4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Cl溶液的pH为4，回答下列问题。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(1)该氯化铵溶液中含氮元素的微粒有_______________。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(2)比较该溶液中的c(Cl</w:t>
      </w:r>
      <w:r>
        <w:rPr>
          <w:rFonts w:hint="eastAsia" w:ascii="Times New Roman" w:hAnsi="Times New Roman" w:cs="Times New Roman"/>
          <w:sz w:val="21"/>
          <w:szCs w:val="21"/>
          <w:vertAlign w:val="superscript"/>
          <w:lang w:val="en-US" w:eastAsia="zh-CN"/>
        </w:rPr>
        <w:t>－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)____c(NH</w:t>
      </w:r>
      <w:r>
        <w:rPr>
          <w:rFonts w:hint="eastAsia" w:ascii="Times New Roman" w:hAnsi="Times New Roman" w:cs="Times New Roman"/>
          <w:sz w:val="21"/>
          <w:szCs w:val="21"/>
          <w:vertAlign w:val="subscript"/>
          <w:lang w:val="en-US" w:eastAsia="zh-CN"/>
        </w:rPr>
        <w:t>4</w:t>
      </w:r>
      <w:r>
        <w:rPr>
          <w:rFonts w:hint="eastAsia" w:ascii="Times New Roman" w:hAnsi="Times New Roman" w:cs="Times New Roman"/>
          <w:sz w:val="21"/>
          <w:szCs w:val="21"/>
          <w:vertAlign w:val="superscript"/>
          <w:lang w:val="en-US" w:eastAsia="zh-CN"/>
        </w:rPr>
        <w:t>+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)。(填“&gt;”“&lt;”或“＝”)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(3)该氯化铵溶液中水电离的氢离子浓度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(填“&gt;”“&lt;”或“＝”)pH＝4的盐酸中水电离的氢离子浓度。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(4)该氯化铵溶液中c</w:t>
      </w:r>
      <w:r>
        <w:rPr>
          <w:rFonts w:hint="eastAsia" w:ascii="Times New Roman" w:hAnsi="Times New Roman" w:cs="Times New Roman"/>
          <w:sz w:val="21"/>
          <w:szCs w:val="21"/>
          <w:vertAlign w:val="subscript"/>
          <w:lang w:val="en-US" w:eastAsia="zh-CN"/>
        </w:rPr>
        <w:t>水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(H</w:t>
      </w:r>
      <w:r>
        <w:rPr>
          <w:rFonts w:hint="eastAsia" w:ascii="Times New Roman" w:hAnsi="Times New Roman" w:cs="Times New Roman"/>
          <w:sz w:val="21"/>
          <w:szCs w:val="21"/>
          <w:vertAlign w:val="superscript"/>
          <w:lang w:val="en-US" w:eastAsia="zh-CN"/>
        </w:rPr>
        <w:t>＋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)与pH＝4盐酸中c</w:t>
      </w:r>
      <w:r>
        <w:rPr>
          <w:rFonts w:hint="eastAsia" w:ascii="Times New Roman" w:hAnsi="Times New Roman" w:cs="Times New Roman"/>
          <w:sz w:val="21"/>
          <w:szCs w:val="21"/>
          <w:vertAlign w:val="subscript"/>
          <w:lang w:val="en-US" w:eastAsia="zh-CN"/>
        </w:rPr>
        <w:t>水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(H</w:t>
      </w:r>
      <w:r>
        <w:rPr>
          <w:rFonts w:hint="eastAsia" w:ascii="Times New Roman" w:hAnsi="Times New Roman" w:cs="Times New Roman"/>
          <w:sz w:val="21"/>
          <w:szCs w:val="21"/>
          <w:vertAlign w:val="superscript"/>
          <w:lang w:val="en-US" w:eastAsia="zh-CN"/>
        </w:rPr>
        <w:t>＋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)比值为_____。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课后习题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纯碱和小苏打是食品制作中的添加剂。两者的溶液都显碱性。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25 </w:t>
      </w:r>
      <w:r>
        <w:rPr>
          <w:rFonts w:hAnsi="宋体" w:cs="Times New Roman"/>
          <w:sz w:val="21"/>
          <w:szCs w:val="21"/>
        </w:rPr>
        <w:t>℃</w:t>
      </w:r>
      <w:r>
        <w:rPr>
          <w:rFonts w:ascii="Times New Roman" w:hAnsi="Times New Roman" w:cs="Times New Roman"/>
          <w:sz w:val="21"/>
          <w:szCs w:val="21"/>
        </w:rPr>
        <w:t>时，浓度均为0.2 mol·L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－1</w:t>
      </w:r>
      <w:r>
        <w:rPr>
          <w:rFonts w:ascii="Times New Roman" w:hAnsi="Times New Roman" w:cs="Times New Roman"/>
          <w:sz w:val="21"/>
          <w:szCs w:val="21"/>
        </w:rPr>
        <w:t>NaHCO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与Na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CO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溶液中，下列判断不正确的是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A. 均存在电离平衡和水解平衡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 存在的粒子种类相同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 NaHCO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中的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(OH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－</w:t>
      </w:r>
      <w:r>
        <w:rPr>
          <w:rFonts w:ascii="Times New Roman" w:hAnsi="Times New Roman" w:cs="Times New Roman"/>
          <w:sz w:val="21"/>
          <w:szCs w:val="21"/>
        </w:rPr>
        <w:t>)大于Na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CO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中的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(OH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－</w:t>
      </w:r>
      <w:r>
        <w:rPr>
          <w:rFonts w:ascii="Times New Roman" w:hAnsi="Times New Roman" w:cs="Times New Roman"/>
          <w:sz w:val="21"/>
          <w:szCs w:val="21"/>
        </w:rPr>
        <w:t xml:space="preserve">)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 Na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CO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溶液中水的电离程度更大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2. </w:t>
      </w:r>
      <w:r>
        <w:rPr>
          <w:rFonts w:ascii="Times New Roman" w:hAnsi="Times New Roman" w:cs="Times New Roman"/>
          <w:sz w:val="21"/>
          <w:szCs w:val="21"/>
        </w:rPr>
        <w:t>下列方程式书写正确的是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/>
          <w:sz w:val="21"/>
          <w:szCs w:val="21"/>
        </w:rPr>
        <w:t>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 HCO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eq \o\al(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－</w:instrText>
      </w:r>
      <w:r>
        <w:rPr>
          <w:rFonts w:ascii="Times New Roman" w:hAnsi="Times New Roman" w:cs="Times New Roman"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  <w:vertAlign w:val="subscript"/>
        </w:rPr>
        <w:instrText xml:space="preserve">3</w:instrText>
      </w:r>
      <w:r>
        <w:rPr>
          <w:rFonts w:ascii="Times New Roman" w:hAnsi="Times New Roman" w:cs="Times New Roman"/>
          <w:sz w:val="21"/>
          <w:szCs w:val="21"/>
        </w:rPr>
        <w:instrText xml:space="preserve">) 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的水解方程式：HCO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eq \o\al(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－</w:instrText>
      </w:r>
      <w:r>
        <w:rPr>
          <w:rFonts w:ascii="Times New Roman" w:hAnsi="Times New Roman" w:cs="Times New Roman"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  <w:vertAlign w:val="subscript"/>
        </w:rPr>
        <w:instrText xml:space="preserve">3</w:instrText>
      </w:r>
      <w:r>
        <w:rPr>
          <w:rFonts w:ascii="Times New Roman" w:hAnsi="Times New Roman" w:cs="Times New Roman"/>
          <w:sz w:val="21"/>
          <w:szCs w:val="21"/>
        </w:rPr>
        <w:instrText xml:space="preserve">) 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＋H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O</w:t>
      </w:r>
      <w:r>
        <w:rPr>
          <w:rFonts w:hint="eastAsia" w:ascii="MS Mincho" w:hAnsi="MS Mincho" w:eastAsia="MS Mincho" w:cs="MS Mincho"/>
          <w:sz w:val="21"/>
          <w:szCs w:val="21"/>
        </w:rPr>
        <w:t>⇌</w:t>
      </w:r>
      <w:r>
        <w:rPr>
          <w:rFonts w:hint="eastAsia" w:ascii="Times New Roman" w:hAnsi="Times New Roman" w:cs="Times New Roman"/>
          <w:sz w:val="21"/>
          <w:szCs w:val="21"/>
        </w:rPr>
        <w:t>H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CO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＋OH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 H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SO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的电离方程式：H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SO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hint="eastAsia" w:ascii="MS Mincho" w:hAnsi="MS Mincho" w:eastAsia="MS Mincho" w:cs="MS Mincho"/>
          <w:sz w:val="21"/>
          <w:szCs w:val="21"/>
        </w:rPr>
        <w:t>⇌</w:t>
      </w:r>
      <w:r>
        <w:rPr>
          <w:rFonts w:hint="eastAsia" w:ascii="Times New Roman" w:hAnsi="Times New Roman" w:cs="Times New Roman"/>
          <w:sz w:val="21"/>
          <w:szCs w:val="21"/>
        </w:rPr>
        <w:t>2H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＋</w:t>
      </w:r>
      <w:r>
        <w:rPr>
          <w:rFonts w:ascii="Times New Roman" w:hAnsi="Times New Roman" w:cs="Times New Roman"/>
          <w:sz w:val="21"/>
          <w:szCs w:val="21"/>
        </w:rPr>
        <w:t>＋SO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eq \o\al(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2－</w:instrText>
      </w:r>
      <w:r>
        <w:rPr>
          <w:rFonts w:ascii="Times New Roman" w:hAnsi="Times New Roman" w:cs="Times New Roman"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  <w:vertAlign w:val="subscript"/>
        </w:rPr>
        <w:instrText xml:space="preserve">3</w:instrText>
      </w:r>
      <w:r>
        <w:rPr>
          <w:rFonts w:ascii="Times New Roman" w:hAnsi="Times New Roman" w:cs="Times New Roman"/>
          <w:sz w:val="21"/>
          <w:szCs w:val="21"/>
        </w:rPr>
        <w:instrText xml:space="preserve">) 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 CO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eq \o\al(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2－</w:instrText>
      </w:r>
      <w:r>
        <w:rPr>
          <w:rFonts w:ascii="Times New Roman" w:hAnsi="Times New Roman" w:cs="Times New Roman"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  <w:vertAlign w:val="subscript"/>
        </w:rPr>
        <w:instrText xml:space="preserve">3</w:instrText>
      </w:r>
      <w:r>
        <w:rPr>
          <w:rFonts w:ascii="Times New Roman" w:hAnsi="Times New Roman" w:cs="Times New Roman"/>
          <w:sz w:val="21"/>
          <w:szCs w:val="21"/>
        </w:rPr>
        <w:instrText xml:space="preserve">) 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的水解方程式：CO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eq \o\al(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2－</w:instrText>
      </w:r>
      <w:r>
        <w:rPr>
          <w:rFonts w:ascii="Times New Roman" w:hAnsi="Times New Roman" w:cs="Times New Roman"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  <w:vertAlign w:val="subscript"/>
        </w:rPr>
        <w:instrText xml:space="preserve">3</w:instrText>
      </w:r>
      <w:r>
        <w:rPr>
          <w:rFonts w:ascii="Times New Roman" w:hAnsi="Times New Roman" w:cs="Times New Roman"/>
          <w:sz w:val="21"/>
          <w:szCs w:val="21"/>
        </w:rPr>
        <w:instrText xml:space="preserve">) 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＋2H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O</w:t>
      </w:r>
      <w:r>
        <w:rPr>
          <w:rFonts w:hint="eastAsia" w:ascii="MS Mincho" w:hAnsi="MS Mincho" w:eastAsia="MS Mincho" w:cs="MS Mincho"/>
          <w:sz w:val="21"/>
          <w:szCs w:val="21"/>
        </w:rPr>
        <w:t>⇌</w:t>
      </w:r>
      <w:r>
        <w:rPr>
          <w:rFonts w:hint="eastAsia" w:ascii="Times New Roman" w:hAnsi="Times New Roman" w:cs="Times New Roman"/>
          <w:sz w:val="21"/>
          <w:szCs w:val="21"/>
        </w:rPr>
        <w:t>H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CO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＋2OH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 NH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eq \o\al(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＋</w:instrText>
      </w:r>
      <w:r>
        <w:rPr>
          <w:rFonts w:ascii="Times New Roman" w:hAnsi="Times New Roman" w:cs="Times New Roman"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  <w:vertAlign w:val="subscript"/>
        </w:rPr>
        <w:instrText xml:space="preserve">4</w:instrText>
      </w:r>
      <w:r>
        <w:rPr>
          <w:rFonts w:ascii="Times New Roman" w:hAnsi="Times New Roman" w:cs="Times New Roman"/>
          <w:sz w:val="21"/>
          <w:szCs w:val="21"/>
        </w:rPr>
        <w:instrText xml:space="preserve">) 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的水解方程式：NH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eq \o\al(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＋</w:instrText>
      </w:r>
      <w:r>
        <w:rPr>
          <w:rFonts w:ascii="Times New Roman" w:hAnsi="Times New Roman" w:cs="Times New Roman"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  <w:vertAlign w:val="subscript"/>
        </w:rPr>
        <w:instrText xml:space="preserve">4</w:instrText>
      </w:r>
      <w:r>
        <w:rPr>
          <w:rFonts w:ascii="Times New Roman" w:hAnsi="Times New Roman" w:cs="Times New Roman"/>
          <w:sz w:val="21"/>
          <w:szCs w:val="21"/>
        </w:rPr>
        <w:instrText xml:space="preserve">) 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＋H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O</w:t>
      </w:r>
      <w:r>
        <w:rPr>
          <w:rFonts w:ascii="Times New Roman" w:hAnsi="Times New Roman" w:cs="Times New Roman"/>
          <w:spacing w:val="-16"/>
          <w:sz w:val="21"/>
          <w:szCs w:val="21"/>
        </w:rPr>
        <w:t>==</w:t>
      </w:r>
      <w:r>
        <w:rPr>
          <w:rFonts w:ascii="Times New Roman" w:hAnsi="Times New Roman" w:cs="Times New Roman"/>
          <w:sz w:val="21"/>
          <w:szCs w:val="21"/>
        </w:rPr>
        <w:t>=NH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·H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O＋H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3. </w:t>
      </w:r>
      <w:r>
        <w:rPr>
          <w:rFonts w:ascii="Times New Roman" w:hAnsi="Times New Roman" w:cs="Times New Roman"/>
          <w:sz w:val="21"/>
          <w:szCs w:val="21"/>
        </w:rPr>
        <w:t>下列关于盐溶液酸碱性的说法错误的是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/>
          <w:sz w:val="21"/>
          <w:szCs w:val="21"/>
        </w:rPr>
        <w:t>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 盐溶液呈酸性或碱性的原因是破坏了水的电离平衡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B.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NH</w:t>
      </w:r>
      <w:r>
        <w:rPr>
          <w:rFonts w:ascii="Times New Roman" w:hAnsi="Times New Roman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cs="Times New Roman"/>
          <w:sz w:val="21"/>
          <w:szCs w:val="21"/>
        </w:rPr>
        <w:t>Cl溶液呈酸性是由于溶液中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(H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＋</w:t>
      </w:r>
      <w:r>
        <w:rPr>
          <w:rFonts w:ascii="Times New Roman" w:hAnsi="Times New Roman" w:cs="Times New Roman"/>
          <w:sz w:val="21"/>
          <w:szCs w:val="21"/>
        </w:rPr>
        <w:t>)&gt;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(OH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－</w:t>
      </w:r>
      <w:r>
        <w:rPr>
          <w:rFonts w:ascii="Times New Roman" w:hAnsi="Times New Roman" w:cs="Times New Roman"/>
          <w:sz w:val="21"/>
          <w:szCs w:val="21"/>
        </w:rPr>
        <w:t>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 在CH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COONa稀溶液中，由水电离的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(OH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－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hAnsi="宋体" w:cs="Times New Roman"/>
          <w:sz w:val="21"/>
          <w:szCs w:val="21"/>
        </w:rPr>
        <w:t>≠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(H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＋</w:t>
      </w:r>
      <w:r>
        <w:rPr>
          <w:rFonts w:ascii="Times New Roman" w:hAnsi="Times New Roman" w:cs="Times New Roman"/>
          <w:sz w:val="21"/>
          <w:szCs w:val="21"/>
        </w:rPr>
        <w:t>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 水电离出的H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＋</w:t>
      </w:r>
      <w:r>
        <w:rPr>
          <w:rFonts w:ascii="Times New Roman" w:hAnsi="Times New Roman" w:cs="Times New Roman"/>
          <w:sz w:val="21"/>
          <w:szCs w:val="21"/>
        </w:rPr>
        <w:t>或OH</w:t>
      </w:r>
      <w:r>
        <w:rPr>
          <w:rFonts w:hint="eastAsia" w:ascii="Times New Roman" w:hAnsi="Times New Roman" w:cs="Times New Roman"/>
          <w:sz w:val="21"/>
          <w:szCs w:val="21"/>
          <w:vertAlign w:val="superscript"/>
        </w:rPr>
        <w:t>－</w:t>
      </w:r>
      <w:r>
        <w:rPr>
          <w:rFonts w:hint="eastAsia" w:ascii="Times New Roman" w:hAnsi="Times New Roman" w:cs="Times New Roman"/>
          <w:sz w:val="21"/>
          <w:szCs w:val="21"/>
        </w:rPr>
        <w:t>与盐中的弱离子结合，导致盐溶液呈酸性或碱性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4. </w:t>
      </w:r>
      <w:r>
        <w:rPr>
          <w:rFonts w:ascii="Times New Roman" w:hAnsi="Times New Roman" w:cs="Times New Roman"/>
          <w:sz w:val="21"/>
          <w:szCs w:val="21"/>
        </w:rPr>
        <w:t>物质的量浓度相同的下列各物质的溶液，由水电离出的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(H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＋</w:t>
      </w:r>
      <w:r>
        <w:rPr>
          <w:rFonts w:ascii="Times New Roman" w:hAnsi="Times New Roman" w:cs="Times New Roman"/>
          <w:sz w:val="21"/>
          <w:szCs w:val="21"/>
        </w:rPr>
        <w:t>)由大到小的顺序是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/>
          <w:sz w:val="21"/>
          <w:szCs w:val="21"/>
        </w:rPr>
        <w:t>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Ansi="宋体" w:cs="Times New Roman"/>
          <w:sz w:val="21"/>
          <w:szCs w:val="21"/>
        </w:rPr>
        <w:t>①</w:t>
      </w:r>
      <w:r>
        <w:rPr>
          <w:rFonts w:ascii="Times New Roman" w:hAnsi="Times New Roman" w:cs="Times New Roman"/>
          <w:sz w:val="21"/>
          <w:szCs w:val="21"/>
        </w:rPr>
        <w:t>NaHSO</w:t>
      </w:r>
      <w:r>
        <w:rPr>
          <w:rFonts w:ascii="Times New Roman" w:hAnsi="Times New Roman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cs="Times New Roman"/>
          <w:sz w:val="21"/>
          <w:szCs w:val="21"/>
        </w:rPr>
        <w:t>　</w:t>
      </w:r>
      <w:r>
        <w:rPr>
          <w:rFonts w:hAnsi="宋体" w:cs="Times New Roman"/>
          <w:sz w:val="21"/>
          <w:szCs w:val="21"/>
        </w:rPr>
        <w:t>②</w:t>
      </w:r>
      <w:r>
        <w:rPr>
          <w:rFonts w:ascii="Times New Roman" w:hAnsi="Times New Roman" w:cs="Times New Roman"/>
          <w:sz w:val="21"/>
          <w:szCs w:val="21"/>
        </w:rPr>
        <w:t>NaHCO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　</w:t>
      </w:r>
      <w:r>
        <w:rPr>
          <w:rFonts w:hAnsi="宋体" w:cs="Times New Roman"/>
          <w:sz w:val="21"/>
          <w:szCs w:val="21"/>
        </w:rPr>
        <w:t>③</w:t>
      </w:r>
      <w:r>
        <w:rPr>
          <w:rFonts w:ascii="Times New Roman" w:hAnsi="Times New Roman" w:cs="Times New Roman"/>
          <w:sz w:val="21"/>
          <w:szCs w:val="21"/>
        </w:rPr>
        <w:t>Na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CO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　</w:t>
      </w:r>
      <w:r>
        <w:rPr>
          <w:rFonts w:hAnsi="宋体" w:cs="Times New Roman"/>
          <w:sz w:val="21"/>
          <w:szCs w:val="21"/>
        </w:rPr>
        <w:t>④</w:t>
      </w:r>
      <w:r>
        <w:rPr>
          <w:rFonts w:ascii="Times New Roman" w:hAnsi="Times New Roman" w:cs="Times New Roman"/>
          <w:sz w:val="21"/>
          <w:szCs w:val="21"/>
        </w:rPr>
        <w:t>Na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SO</w:t>
      </w:r>
      <w:r>
        <w:rPr>
          <w:rFonts w:ascii="Times New Roman" w:hAnsi="Times New Roman" w:cs="Times New Roman"/>
          <w:sz w:val="21"/>
          <w:szCs w:val="21"/>
          <w:vertAlign w:val="subscript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Ansi="宋体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A. </w:t>
      </w:r>
      <w:r>
        <w:rPr>
          <w:rFonts w:hAnsi="宋体" w:cs="Times New Roman"/>
          <w:sz w:val="21"/>
          <w:szCs w:val="21"/>
        </w:rPr>
        <w:t>④③②①</w:t>
      </w:r>
      <w:r>
        <w:rPr>
          <w:rFonts w:ascii="Times New Roman" w:hAnsi="Times New Roman" w:cs="Times New Roman"/>
          <w:sz w:val="21"/>
          <w:szCs w:val="21"/>
        </w:rPr>
        <w:t xml:space="preserve">    B. </w:t>
      </w:r>
      <w:r>
        <w:rPr>
          <w:rFonts w:hAnsi="宋体" w:cs="Times New Roman"/>
          <w:sz w:val="21"/>
          <w:szCs w:val="21"/>
        </w:rPr>
        <w:t>①②③④</w:t>
      </w:r>
      <w:r>
        <w:rPr>
          <w:rFonts w:ascii="Times New Roman" w:hAnsi="Times New Roman" w:cs="Times New Roman"/>
          <w:sz w:val="21"/>
          <w:szCs w:val="21"/>
        </w:rPr>
        <w:t xml:space="preserve">    C. </w:t>
      </w:r>
      <w:r>
        <w:rPr>
          <w:rFonts w:hAnsi="宋体" w:cs="Times New Roman"/>
          <w:sz w:val="21"/>
          <w:szCs w:val="21"/>
        </w:rPr>
        <w:t>③②④①</w:t>
      </w:r>
      <w:r>
        <w:rPr>
          <w:rFonts w:ascii="Times New Roman" w:hAnsi="Times New Roman" w:cs="Times New Roman"/>
          <w:sz w:val="21"/>
          <w:szCs w:val="21"/>
        </w:rPr>
        <w:t xml:space="preserve">    D. </w:t>
      </w:r>
      <w:r>
        <w:rPr>
          <w:rFonts w:hAnsi="宋体" w:cs="Times New Roman"/>
          <w:sz w:val="21"/>
          <w:szCs w:val="21"/>
        </w:rPr>
        <w:t>③④②①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5.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化学在日常生活和生产中有着重要的应用。下列说法不正确的是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A. 明矾水解形成的Al(OH)3胶体能吸附水中悬浮物，可用于水的净化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B. 某雨水样品采集后放置一段时间，pH由4.68变为4.28是因为溶液中S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O</w:t>
      </w:r>
      <w:r>
        <w:rPr>
          <w:rFonts w:hint="eastAsia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Times New Roman" w:hAnsi="Times New Roman" w:cs="Times New Roman"/>
          <w:sz w:val="21"/>
          <w:szCs w:val="21"/>
          <w:vertAlign w:val="superscript"/>
          <w:lang w:val="en-US" w:eastAsia="zh-CN"/>
        </w:rPr>
        <w:t>2－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发生水解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C. 将饱和FeCl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溶液滴入沸水中可制备Fe(OH)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胶体，利用的是盐类水解的原理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D. 醋酸钠溶液呈碱性的原因是CH3COO</w:t>
      </w:r>
      <w:r>
        <w:rPr>
          <w:rFonts w:hint="default" w:ascii="Times New Roman" w:hAnsi="Times New Roman" w:cs="Times New Roman"/>
          <w:sz w:val="21"/>
          <w:szCs w:val="21"/>
          <w:vertAlign w:val="superscript"/>
          <w:lang w:val="en-US" w:eastAsia="zh-CN"/>
        </w:rPr>
        <w:t>－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＋H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O⇌CH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COOH＋OH</w:t>
      </w:r>
      <w:r>
        <w:rPr>
          <w:rFonts w:hint="default" w:ascii="Times New Roman" w:hAnsi="Times New Roman" w:cs="Times New Roman"/>
          <w:sz w:val="21"/>
          <w:szCs w:val="21"/>
          <w:vertAlign w:val="superscript"/>
          <w:lang w:val="en-US" w:eastAsia="zh-CN"/>
        </w:rPr>
        <w:t>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6.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常温下，有四种溶液：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①0.1 mol·L</w:t>
      </w:r>
      <w:r>
        <w:rPr>
          <w:rFonts w:hint="default" w:ascii="Times New Roman" w:hAnsi="Times New Roman" w:cs="Times New Roman"/>
          <w:sz w:val="21"/>
          <w:szCs w:val="21"/>
          <w:vertAlign w:val="superscript"/>
          <w:lang w:val="en-US" w:eastAsia="zh-CN"/>
        </w:rPr>
        <w:t>－1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CH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COOH溶液 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②0.1 mol·L</w:t>
      </w:r>
      <w:r>
        <w:rPr>
          <w:rFonts w:hint="default" w:ascii="Times New Roman" w:hAnsi="Times New Roman" w:cs="Times New Roman"/>
          <w:sz w:val="21"/>
          <w:szCs w:val="21"/>
          <w:vertAlign w:val="superscript"/>
          <w:lang w:val="en-US" w:eastAsia="zh-CN"/>
        </w:rPr>
        <w:t>－1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CH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COONa溶液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③0.1 mol·L</w:t>
      </w:r>
      <w:r>
        <w:rPr>
          <w:rFonts w:hint="default" w:ascii="Times New Roman" w:hAnsi="Times New Roman" w:cs="Times New Roman"/>
          <w:sz w:val="21"/>
          <w:szCs w:val="21"/>
          <w:vertAlign w:val="superscript"/>
          <w:lang w:val="en-US" w:eastAsia="zh-CN"/>
        </w:rPr>
        <w:t xml:space="preserve">－1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NaHSO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溶液 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④0.1 mol·L</w:t>
      </w:r>
      <w:r>
        <w:rPr>
          <w:rFonts w:hint="default" w:ascii="Times New Roman" w:hAnsi="Times New Roman" w:cs="Times New Roman"/>
          <w:sz w:val="21"/>
          <w:szCs w:val="21"/>
          <w:vertAlign w:val="superscript"/>
          <w:lang w:val="en-US" w:eastAsia="zh-CN"/>
        </w:rPr>
        <w:t>－1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NaHCO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(1) 溶液①的pH_____(填“＞”“＜”或“＝”)7，溶液中离子的电荷守恒的关系式是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(2) 溶液②呈______(填“酸”“碱”或“中”)性。其原因是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(3) NaHSO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溶液的pH&lt;7，NaHCO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溶液的pH&gt;7，则NaHSO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溶液中c(H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SO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)________(填“&gt;”“&lt;”或“＝”，下同)c(SO</w:t>
      </w:r>
      <w:r>
        <w:rPr>
          <w:rFonts w:hint="eastAsia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Times New Roman" w:hAnsi="Times New Roman" w:cs="Times New Roman"/>
          <w:sz w:val="21"/>
          <w:szCs w:val="21"/>
          <w:vertAlign w:val="superscript"/>
          <w:lang w:val="en-US" w:eastAsia="zh-CN"/>
        </w:rPr>
        <w:t>2－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)，NaHCO3溶液中c(H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)________c(CO</w:t>
      </w:r>
      <w:r>
        <w:rPr>
          <w:rFonts w:hint="eastAsia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Times New Roman" w:hAnsi="Times New Roman" w:cs="Times New Roman"/>
          <w:sz w:val="21"/>
          <w:szCs w:val="21"/>
          <w:vertAlign w:val="superscript"/>
          <w:lang w:val="en-US" w:eastAsia="zh-CN"/>
        </w:rPr>
        <w:t>2－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)。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val="en-US" w:eastAsia="zh-CN"/>
      </w:rPr>
    </w:pPr>
  </w:p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常州市新桥高级中学高二备课组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87A739"/>
    <w:multiLevelType w:val="singleLevel"/>
    <w:tmpl w:val="AA87A73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B736533"/>
    <w:multiLevelType w:val="singleLevel"/>
    <w:tmpl w:val="1B73653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MDkyNjg1NDI2ZDk4NTllOGQ2OTI3Zjc2YTQ0MzUifQ=="/>
  </w:docVars>
  <w:rsids>
    <w:rsidRoot w:val="00000000"/>
    <w:rsid w:val="12762D21"/>
    <w:rsid w:val="173C07B9"/>
    <w:rsid w:val="1BE83DAF"/>
    <w:rsid w:val="1D5E02D1"/>
    <w:rsid w:val="24873F71"/>
    <w:rsid w:val="2DD92C6B"/>
    <w:rsid w:val="3240150B"/>
    <w:rsid w:val="3C686C66"/>
    <w:rsid w:val="3F3348D1"/>
    <w:rsid w:val="555427C2"/>
    <w:rsid w:val="7923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2023-11-20T10:27:00Z</dcterms:created>
  <dc:creator>DELL</dc:creator>
  <cp:lastModifiedBy>137----1396</cp:lastModifiedBy>
  <dcterms:modified xsi:type="dcterms:W3CDTF">2023-11-23T06:46:31Z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6B3884CA353A4448BF49E04336686515_12</vt:lpwstr>
  </property>
</Properties>
</file>