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32"/>
          <w:szCs w:val="32"/>
        </w:rPr>
      </w:pPr>
      <w:r>
        <w:rPr>
          <w:rFonts w:hint="eastAsia" w:ascii="黑体" w:hAnsi="黑体" w:eastAsia="黑体" w:cs="黑体"/>
          <w:b/>
          <w:sz w:val="32"/>
          <w:szCs w:val="32"/>
          <w:lang w:val="en-US" w:eastAsia="zh-CN"/>
        </w:rPr>
        <w:t>促进学生科学思维发展</w:t>
      </w:r>
      <w:r>
        <w:rPr>
          <w:rFonts w:hint="eastAsia" w:ascii="黑体" w:hAnsi="黑体" w:eastAsia="黑体" w:cs="黑体"/>
          <w:b/>
          <w:sz w:val="32"/>
          <w:szCs w:val="32"/>
        </w:rPr>
        <w:t>的学科建设</w:t>
      </w:r>
    </w:p>
    <w:p>
      <w:pPr>
        <w:spacing w:after="0" w:afterAutospacing="0"/>
        <w:ind w:firstLine="527"/>
        <w:contextualSpacing/>
        <w:jc w:val="center"/>
        <w:rPr>
          <w:rFonts w:hint="eastAsia" w:ascii="黑体" w:hAnsi="黑体" w:eastAsia="黑体" w:cs="黑体"/>
          <w:b/>
          <w:sz w:val="28"/>
          <w:szCs w:val="28"/>
        </w:rPr>
      </w:pPr>
      <w:r>
        <w:rPr>
          <w:rFonts w:hint="eastAsia" w:ascii="黑体" w:hAnsi="黑体" w:eastAsia="黑体" w:cs="黑体"/>
          <w:b/>
          <w:sz w:val="28"/>
          <w:szCs w:val="28"/>
          <w:lang w:val="en-US" w:eastAsia="zh-CN"/>
        </w:rPr>
        <w:t xml:space="preserve">                      </w:t>
      </w:r>
      <w:r>
        <w:rPr>
          <w:rFonts w:hint="eastAsia" w:ascii="黑体" w:hAnsi="黑体" w:eastAsia="黑体" w:cs="黑体"/>
          <w:b/>
          <w:sz w:val="28"/>
          <w:szCs w:val="28"/>
        </w:rPr>
        <w:t>——物理学科发展规划</w:t>
      </w:r>
    </w:p>
    <w:p>
      <w:pPr>
        <w:spacing w:after="0" w:afterAutospacing="0"/>
        <w:ind w:firstLine="527"/>
        <w:contextualSpacing/>
        <w:jc w:val="center"/>
        <w:rPr>
          <w:rFonts w:hint="eastAsia" w:ascii="黑体" w:hAnsi="黑体" w:eastAsia="黑体" w:cs="黑体"/>
          <w:b/>
          <w:sz w:val="28"/>
          <w:szCs w:val="28"/>
          <w:lang w:eastAsia="zh-CN"/>
        </w:rPr>
      </w:pPr>
      <w:r>
        <w:rPr>
          <w:rFonts w:hint="eastAsia" w:ascii="黑体" w:hAnsi="黑体" w:eastAsia="黑体" w:cs="黑体"/>
          <w:b/>
          <w:sz w:val="28"/>
          <w:szCs w:val="28"/>
          <w:lang w:eastAsia="zh-CN"/>
        </w:rPr>
        <w:t>（</w:t>
      </w:r>
      <w:r>
        <w:rPr>
          <w:rFonts w:hint="eastAsia" w:ascii="黑体" w:hAnsi="黑体" w:eastAsia="黑体" w:cs="黑体"/>
          <w:b/>
          <w:sz w:val="28"/>
          <w:szCs w:val="28"/>
          <w:lang w:val="en-US" w:eastAsia="zh-CN"/>
        </w:rPr>
        <w:t>2023年3月修订）</w:t>
      </w:r>
    </w:p>
    <w:p>
      <w:pPr>
        <w:widowControl/>
        <w:spacing w:after="0" w:afterAutospacing="0"/>
        <w:ind w:firstLine="0" w:firstLineChars="0"/>
        <w:jc w:val="center"/>
        <w:rPr>
          <w:rFonts w:hint="eastAsia" w:ascii="宋体" w:hAnsi="宋体"/>
          <w:b/>
          <w:szCs w:val="21"/>
        </w:rPr>
      </w:pPr>
      <w:r>
        <w:rPr>
          <w:rFonts w:hint="eastAsia"/>
          <w:szCs w:val="21"/>
        </w:rPr>
        <w:t>（2</w:t>
      </w:r>
      <w:r>
        <w:rPr>
          <w:szCs w:val="21"/>
        </w:rPr>
        <w:t>02</w:t>
      </w:r>
      <w:r>
        <w:rPr>
          <w:rFonts w:hint="eastAsia"/>
          <w:szCs w:val="21"/>
          <w:lang w:val="en-US" w:eastAsia="zh-CN"/>
        </w:rPr>
        <w:t>2</w:t>
      </w:r>
      <w:r>
        <w:rPr>
          <w:rFonts w:hint="eastAsia"/>
          <w:szCs w:val="21"/>
        </w:rPr>
        <w:t>年1月－2</w:t>
      </w:r>
      <w:r>
        <w:rPr>
          <w:szCs w:val="21"/>
        </w:rPr>
        <w:t>02</w:t>
      </w:r>
      <w:r>
        <w:rPr>
          <w:rFonts w:hint="eastAsia"/>
          <w:szCs w:val="21"/>
          <w:lang w:val="en-US" w:eastAsia="zh-CN"/>
        </w:rPr>
        <w:t>4</w:t>
      </w:r>
      <w:r>
        <w:rPr>
          <w:rFonts w:hint="eastAsia"/>
          <w:szCs w:val="21"/>
        </w:rPr>
        <w:t>年1</w:t>
      </w:r>
      <w:r>
        <w:rPr>
          <w:szCs w:val="21"/>
        </w:rPr>
        <w:t>2</w:t>
      </w:r>
      <w:r>
        <w:rPr>
          <w:rFonts w:hint="eastAsia"/>
          <w:szCs w:val="21"/>
        </w:rPr>
        <w:t>月）</w:t>
      </w:r>
    </w:p>
    <w:p>
      <w:pPr>
        <w:spacing w:after="0" w:afterAutospacing="0"/>
        <w:ind w:firstLine="527"/>
        <w:jc w:val="center"/>
        <w:rPr>
          <w:rFonts w:ascii="宋体" w:hAnsi="宋体"/>
          <w:b/>
          <w:sz w:val="24"/>
          <w:szCs w:val="24"/>
        </w:rPr>
      </w:pPr>
      <w:r>
        <w:rPr>
          <w:rFonts w:hint="eastAsia" w:ascii="宋体" w:hAnsi="宋体"/>
          <w:b/>
          <w:sz w:val="24"/>
          <w:szCs w:val="24"/>
        </w:rPr>
        <w:t xml:space="preserve">第一部分 </w:t>
      </w:r>
      <w:r>
        <w:rPr>
          <w:rFonts w:ascii="宋体" w:hAnsi="宋体"/>
          <w:b/>
          <w:sz w:val="24"/>
          <w:szCs w:val="24"/>
        </w:rPr>
        <w:t xml:space="preserve"> </w:t>
      </w:r>
      <w:r>
        <w:rPr>
          <w:rFonts w:hint="eastAsia" w:ascii="宋体" w:hAnsi="宋体"/>
          <w:b/>
          <w:sz w:val="24"/>
          <w:szCs w:val="24"/>
        </w:rPr>
        <w:t>发展基础</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Autospacing="0" w:line="300" w:lineRule="auto"/>
        <w:ind w:leftChars="0"/>
        <w:textAlignment w:val="auto"/>
        <w:rPr>
          <w:rFonts w:ascii="宋体" w:hAnsi="宋体"/>
          <w:b/>
          <w:sz w:val="24"/>
          <w:szCs w:val="24"/>
        </w:rPr>
      </w:pPr>
      <w:r>
        <w:rPr>
          <w:rFonts w:hint="eastAsia" w:ascii="宋体" w:hAnsi="宋体"/>
          <w:b/>
          <w:sz w:val="24"/>
          <w:szCs w:val="24"/>
          <w:lang w:val="en-US" w:eastAsia="zh-CN"/>
        </w:rPr>
        <w:t>一、</w:t>
      </w:r>
      <w:r>
        <w:rPr>
          <w:rFonts w:hint="eastAsia" w:ascii="宋体" w:hAnsi="宋体"/>
          <w:b/>
          <w:sz w:val="24"/>
          <w:szCs w:val="24"/>
        </w:rPr>
        <w:t>学科发展基础</w:t>
      </w:r>
    </w:p>
    <w:p>
      <w:pPr>
        <w:keepNext w:val="0"/>
        <w:keepLines w:val="0"/>
        <w:pageBreakBefore w:val="0"/>
        <w:widowControl w:val="0"/>
        <w:kinsoku/>
        <w:wordWrap/>
        <w:overflowPunct/>
        <w:topLinePunct w:val="0"/>
        <w:autoSpaceDE/>
        <w:autoSpaceDN/>
        <w:bidi w:val="0"/>
        <w:adjustRightInd/>
        <w:snapToGrid/>
        <w:spacing w:after="0" w:afterAutospacing="0" w:line="300" w:lineRule="auto"/>
        <w:ind w:firstLine="0" w:firstLineChars="0"/>
        <w:textAlignment w:val="auto"/>
        <w:rPr>
          <w:rFonts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学科简介</w:t>
      </w:r>
    </w:p>
    <w:p>
      <w:pPr>
        <w:keepNext w:val="0"/>
        <w:keepLines w:val="0"/>
        <w:pageBreakBefore w:val="0"/>
        <w:widowControl w:val="0"/>
        <w:kinsoku/>
        <w:wordWrap/>
        <w:overflowPunct/>
        <w:topLinePunct w:val="0"/>
        <w:autoSpaceDE/>
        <w:autoSpaceDN/>
        <w:bidi w:val="0"/>
        <w:adjustRightInd/>
        <w:snapToGrid/>
        <w:spacing w:after="0" w:afterAutospacing="0" w:line="300" w:lineRule="auto"/>
        <w:ind w:firstLine="480" w:firstLineChars="200"/>
        <w:contextualSpacing/>
        <w:textAlignment w:val="auto"/>
        <w:rPr>
          <w:sz w:val="24"/>
          <w:szCs w:val="24"/>
        </w:rPr>
      </w:pPr>
      <w:r>
        <w:rPr>
          <w:rFonts w:hint="eastAsia"/>
          <w:sz w:val="24"/>
          <w:szCs w:val="24"/>
          <w:lang w:val="en-US" w:eastAsia="zh-CN"/>
        </w:rPr>
        <w:t>礼嘉中学</w:t>
      </w:r>
      <w:r>
        <w:rPr>
          <w:rFonts w:hint="eastAsia"/>
          <w:sz w:val="24"/>
          <w:szCs w:val="24"/>
        </w:rPr>
        <w:t>物理学科</w:t>
      </w:r>
      <w:r>
        <w:rPr>
          <w:rFonts w:hint="eastAsia"/>
          <w:sz w:val="24"/>
          <w:szCs w:val="24"/>
          <w:lang w:val="en-US" w:eastAsia="zh-CN"/>
        </w:rPr>
        <w:t>组</w:t>
      </w:r>
      <w:r>
        <w:rPr>
          <w:rFonts w:hint="eastAsia"/>
          <w:sz w:val="24"/>
          <w:szCs w:val="24"/>
        </w:rPr>
        <w:t>是一支敬业、乐业和专业的物理教学团队，有较强的凝聚力与战斗力。物理学科</w:t>
      </w:r>
      <w:r>
        <w:rPr>
          <w:rFonts w:hint="eastAsia"/>
          <w:sz w:val="24"/>
          <w:szCs w:val="24"/>
          <w:lang w:val="en-US" w:eastAsia="zh-CN"/>
        </w:rPr>
        <w:t>组提出</w:t>
      </w:r>
      <w:r>
        <w:rPr>
          <w:rFonts w:hint="eastAsia"/>
          <w:sz w:val="24"/>
          <w:szCs w:val="24"/>
        </w:rPr>
        <w:t>“以科学精神引领物理教学，以实践能力促进学生发展。”</w:t>
      </w:r>
      <w:r>
        <w:rPr>
          <w:rFonts w:hint="eastAsia"/>
          <w:sz w:val="24"/>
          <w:szCs w:val="24"/>
          <w:lang w:val="en-US" w:eastAsia="zh-CN"/>
        </w:rPr>
        <w:t>的学科宣言，</w:t>
      </w:r>
      <w:r>
        <w:rPr>
          <w:rFonts w:hint="eastAsia"/>
          <w:sz w:val="24"/>
          <w:szCs w:val="24"/>
        </w:rPr>
        <w:t>秉承在继承中发展，在发展中创新的理念，通过</w:t>
      </w:r>
      <w:r>
        <w:rPr>
          <w:rFonts w:hint="eastAsia"/>
          <w:sz w:val="24"/>
          <w:szCs w:val="24"/>
          <w:lang w:val="en-US" w:eastAsia="zh-CN"/>
        </w:rPr>
        <w:t>学校“和乐”</w:t>
      </w:r>
      <w:r>
        <w:rPr>
          <w:rFonts w:hint="eastAsia"/>
          <w:sz w:val="24"/>
          <w:szCs w:val="24"/>
        </w:rPr>
        <w:t>课程</w:t>
      </w:r>
      <w:r>
        <w:rPr>
          <w:rFonts w:hint="eastAsia"/>
          <w:sz w:val="24"/>
          <w:szCs w:val="24"/>
          <w:lang w:val="en-US" w:eastAsia="zh-CN"/>
        </w:rPr>
        <w:t>的</w:t>
      </w:r>
      <w:r>
        <w:rPr>
          <w:rFonts w:hint="eastAsia"/>
          <w:sz w:val="24"/>
          <w:szCs w:val="24"/>
        </w:rPr>
        <w:t>建设培养学生物理学科核心素养，提升学生的创新能力和创新意识，为培养</w:t>
      </w:r>
      <w:r>
        <w:rPr>
          <w:rFonts w:hint="eastAsia"/>
          <w:sz w:val="24"/>
          <w:szCs w:val="24"/>
          <w:lang w:val="en-US" w:eastAsia="zh-CN"/>
        </w:rPr>
        <w:t>具有</w:t>
      </w:r>
      <w:r>
        <w:rPr>
          <w:rFonts w:hint="eastAsia"/>
          <w:sz w:val="24"/>
          <w:szCs w:val="24"/>
          <w:lang w:eastAsia="zh-CN"/>
        </w:rPr>
        <w:t>“</w:t>
      </w:r>
      <w:r>
        <w:rPr>
          <w:rFonts w:hint="eastAsia"/>
          <w:sz w:val="24"/>
          <w:szCs w:val="24"/>
          <w:lang w:val="en-US" w:eastAsia="zh-CN"/>
        </w:rPr>
        <w:t>创新能力</w:t>
      </w:r>
      <w:r>
        <w:rPr>
          <w:rFonts w:hint="eastAsia"/>
          <w:sz w:val="24"/>
          <w:szCs w:val="24"/>
          <w:lang w:eastAsia="zh-CN"/>
        </w:rPr>
        <w:t>”“</w:t>
      </w:r>
      <w:r>
        <w:rPr>
          <w:rFonts w:hint="eastAsia"/>
          <w:sz w:val="24"/>
          <w:szCs w:val="24"/>
          <w:lang w:val="en-US" w:eastAsia="zh-CN"/>
        </w:rPr>
        <w:t>实践能力</w:t>
      </w:r>
      <w:r>
        <w:rPr>
          <w:rFonts w:hint="eastAsia"/>
          <w:sz w:val="24"/>
          <w:szCs w:val="24"/>
          <w:lang w:eastAsia="zh-CN"/>
        </w:rPr>
        <w:t>”“</w:t>
      </w:r>
      <w:r>
        <w:rPr>
          <w:rFonts w:hint="eastAsia"/>
          <w:sz w:val="24"/>
          <w:szCs w:val="24"/>
          <w:lang w:val="en-US" w:eastAsia="zh-CN"/>
        </w:rPr>
        <w:t>科学素养</w:t>
      </w:r>
      <w:r>
        <w:rPr>
          <w:rFonts w:hint="eastAsia"/>
          <w:sz w:val="24"/>
          <w:szCs w:val="24"/>
          <w:lang w:eastAsia="zh-CN"/>
        </w:rPr>
        <w:t>”</w:t>
      </w:r>
      <w:r>
        <w:rPr>
          <w:rFonts w:hint="eastAsia"/>
          <w:sz w:val="24"/>
          <w:szCs w:val="24"/>
          <w:lang w:val="en-US" w:eastAsia="zh-CN"/>
        </w:rPr>
        <w:t>的“礼·嘉”青年</w:t>
      </w:r>
      <w:r>
        <w:rPr>
          <w:rFonts w:hint="eastAsia"/>
          <w:sz w:val="24"/>
          <w:szCs w:val="24"/>
        </w:rPr>
        <w:t>而开拓奋进，砥砺前行。</w:t>
      </w:r>
    </w:p>
    <w:p>
      <w:pPr>
        <w:keepNext w:val="0"/>
        <w:keepLines w:val="0"/>
        <w:pageBreakBefore w:val="0"/>
        <w:widowControl w:val="0"/>
        <w:kinsoku/>
        <w:wordWrap/>
        <w:overflowPunct/>
        <w:topLinePunct w:val="0"/>
        <w:autoSpaceDE/>
        <w:autoSpaceDN/>
        <w:bidi w:val="0"/>
        <w:adjustRightInd/>
        <w:snapToGrid/>
        <w:spacing w:after="0" w:afterAutospacing="0" w:line="300" w:lineRule="auto"/>
        <w:ind w:firstLine="0" w:firstLineChars="0"/>
        <w:textAlignment w:val="auto"/>
        <w:rPr>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人员构成</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2451"/>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4"/>
          </w:tcPr>
          <w:p>
            <w:pPr>
              <w:keepNext w:val="0"/>
              <w:keepLines w:val="0"/>
              <w:pageBreakBefore w:val="0"/>
              <w:kinsoku/>
              <w:wordWrap/>
              <w:overflowPunct/>
              <w:topLinePunct w:val="0"/>
              <w:autoSpaceDE/>
              <w:autoSpaceDN/>
              <w:bidi w:val="0"/>
              <w:adjustRightInd/>
              <w:snapToGrid/>
              <w:spacing w:after="0" w:afterAutospacing="0" w:line="300" w:lineRule="auto"/>
              <w:ind w:firstLine="470" w:firstLineChars="196"/>
              <w:jc w:val="left"/>
              <w:textAlignment w:val="auto"/>
              <w:rPr>
                <w:rFonts w:hint="eastAsia" w:asciiTheme="minorEastAsia" w:hAnsiTheme="minorEastAsia" w:eastAsiaTheme="minorEastAsia"/>
                <w:b/>
                <w:sz w:val="24"/>
                <w:szCs w:val="24"/>
                <w:lang w:eastAsia="zh-CN"/>
              </w:rPr>
            </w:pPr>
            <w:r>
              <w:rPr>
                <w:rFonts w:hint="eastAsia" w:asciiTheme="minorEastAsia" w:hAnsiTheme="minorEastAsia" w:eastAsiaTheme="minorEastAsia"/>
                <w:sz w:val="24"/>
                <w:szCs w:val="24"/>
              </w:rPr>
              <w:t>物理学科现有专任教师</w:t>
            </w:r>
            <w:r>
              <w:rPr>
                <w:rFonts w:hint="eastAsia" w:asciiTheme="minorEastAsia" w:hAnsiTheme="minorEastAsia"/>
                <w:sz w:val="24"/>
                <w:szCs w:val="24"/>
                <w:lang w:val="en-US" w:eastAsia="zh-CN"/>
              </w:rPr>
              <w:t>14</w:t>
            </w:r>
            <w:r>
              <w:rPr>
                <w:rFonts w:hint="eastAsia" w:asciiTheme="minorEastAsia" w:hAnsiTheme="minorEastAsia" w:eastAsiaTheme="minorEastAsia"/>
                <w:sz w:val="24"/>
                <w:szCs w:val="24"/>
              </w:rPr>
              <w:t>人，专职实验员</w:t>
            </w:r>
            <w:r>
              <w:rPr>
                <w:rFonts w:hint="eastAsia" w:asciiTheme="minorEastAsia" w:hAnsiTheme="minorEastAsia"/>
                <w:sz w:val="24"/>
                <w:szCs w:val="24"/>
                <w:lang w:val="en-US" w:eastAsia="zh-CN"/>
              </w:rPr>
              <w:t>3</w:t>
            </w:r>
            <w:r>
              <w:rPr>
                <w:rFonts w:hint="eastAsia" w:asciiTheme="minorEastAsia" w:hAnsiTheme="minorEastAsia" w:eastAsiaTheme="minorEastAsia"/>
                <w:sz w:val="24"/>
                <w:szCs w:val="24"/>
              </w:rPr>
              <w:t>人。男教师</w:t>
            </w:r>
            <w:r>
              <w:rPr>
                <w:rFonts w:hint="eastAsia" w:asciiTheme="minorEastAsia" w:hAnsiTheme="minorEastAsia"/>
                <w:sz w:val="24"/>
                <w:szCs w:val="24"/>
                <w:lang w:val="en-US" w:eastAsia="zh-CN"/>
              </w:rPr>
              <w:t>10</w:t>
            </w:r>
            <w:r>
              <w:rPr>
                <w:rFonts w:hint="eastAsia" w:asciiTheme="minorEastAsia" w:hAnsiTheme="minorEastAsia" w:eastAsiaTheme="minorEastAsia"/>
                <w:sz w:val="24"/>
                <w:szCs w:val="24"/>
              </w:rPr>
              <w:t>人，女教师</w:t>
            </w:r>
            <w:r>
              <w:rPr>
                <w:rFonts w:hint="eastAsia" w:asciiTheme="minorEastAsia" w:hAnsiTheme="minorEastAsia"/>
                <w:sz w:val="24"/>
                <w:szCs w:val="24"/>
                <w:lang w:val="en-US" w:eastAsia="zh-CN"/>
              </w:rPr>
              <w:t>4</w:t>
            </w:r>
            <w:r>
              <w:rPr>
                <w:rFonts w:hint="eastAsia" w:asciiTheme="minorEastAsia" w:hAnsiTheme="minorEastAsia" w:eastAsiaTheme="minorEastAsia"/>
                <w:sz w:val="24"/>
                <w:szCs w:val="24"/>
              </w:rPr>
              <w:t>人；100%本科及以上学历</w:t>
            </w:r>
            <w:r>
              <w:rPr>
                <w:rFonts w:hint="eastAsia" w:asciiTheme="minorEastAsia" w:hAnsiTheme="minorEastAsia"/>
                <w:sz w:val="24"/>
                <w:szCs w:val="24"/>
                <w:lang w:eastAsia="zh-CN"/>
              </w:rPr>
              <w:t>，</w:t>
            </w:r>
            <w:r>
              <w:rPr>
                <w:rFonts w:hint="eastAsia" w:asciiTheme="minorEastAsia" w:hAnsiTheme="minorEastAsia" w:eastAsiaTheme="minorEastAsia"/>
                <w:sz w:val="24"/>
                <w:szCs w:val="24"/>
              </w:rPr>
              <w:t>其中获硕士学位</w:t>
            </w:r>
            <w:r>
              <w:rPr>
                <w:rFonts w:hint="eastAsia" w:asciiTheme="minorEastAsia" w:hAnsiTheme="minorEastAsia"/>
                <w:sz w:val="24"/>
                <w:szCs w:val="24"/>
                <w:lang w:val="en-US" w:eastAsia="zh-CN"/>
              </w:rPr>
              <w:t>2</w:t>
            </w:r>
            <w:r>
              <w:rPr>
                <w:rFonts w:hint="eastAsia" w:asciiTheme="minorEastAsia" w:hAnsiTheme="minorEastAsia" w:eastAsiaTheme="minorEastAsia"/>
                <w:sz w:val="24"/>
                <w:szCs w:val="24"/>
              </w:rPr>
              <w:t>人</w:t>
            </w:r>
            <w:r>
              <w:rPr>
                <w:rFonts w:hint="eastAsia" w:asciiTheme="minorEastAsia" w:hAnsiTheme="minorEastAsia"/>
                <w:sz w:val="24"/>
                <w:szCs w:val="24"/>
                <w:lang w:eastAsia="zh-CN"/>
              </w:rPr>
              <w:t>；</w:t>
            </w:r>
            <w:r>
              <w:rPr>
                <w:rFonts w:hint="eastAsia" w:asciiTheme="minorEastAsia" w:hAnsiTheme="minorEastAsia" w:eastAsiaTheme="minorEastAsia"/>
                <w:sz w:val="24"/>
                <w:szCs w:val="24"/>
              </w:rPr>
              <w:t>中共党员</w:t>
            </w:r>
            <w:r>
              <w:rPr>
                <w:rFonts w:hint="eastAsia" w:asciiTheme="minorEastAsia" w:hAnsiTheme="minorEastAsia"/>
                <w:sz w:val="24"/>
                <w:szCs w:val="24"/>
                <w:lang w:val="en-US" w:eastAsia="zh-CN"/>
              </w:rPr>
              <w:t>4</w:t>
            </w:r>
            <w:r>
              <w:rPr>
                <w:rFonts w:hint="eastAsia" w:asciiTheme="minorEastAsia" w:hAnsiTheme="minorEastAsia" w:eastAsiaTheme="minorEastAsia"/>
                <w:sz w:val="24"/>
                <w:szCs w:val="24"/>
              </w:rPr>
              <w:t>人，占比</w:t>
            </w:r>
            <w:r>
              <w:rPr>
                <w:rFonts w:hint="eastAsia" w:asciiTheme="minorEastAsia" w:hAnsiTheme="minorEastAsia"/>
                <w:sz w:val="24"/>
                <w:szCs w:val="24"/>
                <w:lang w:val="en-US" w:eastAsia="zh-CN"/>
              </w:rPr>
              <w:t>28.5</w:t>
            </w:r>
            <w:r>
              <w:rPr>
                <w:rFonts w:hint="eastAsia" w:asciiTheme="minorEastAsia" w:hAnsiTheme="minorEastAsia" w:eastAsiaTheme="minorEastAsia"/>
                <w:sz w:val="24"/>
                <w:szCs w:val="24"/>
              </w:rPr>
              <w:t>%</w:t>
            </w:r>
            <w:r>
              <w:rPr>
                <w:rFonts w:hint="eastAsia" w:asciiTheme="minorEastAsia" w:hAnsiTheme="minor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09"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b/>
                <w:bCs/>
                <w:sz w:val="24"/>
                <w:szCs w:val="24"/>
              </w:rPr>
            </w:pPr>
            <w:r>
              <w:rPr>
                <w:rFonts w:hint="eastAsia"/>
                <w:b/>
                <w:bCs/>
                <w:sz w:val="24"/>
                <w:szCs w:val="24"/>
              </w:rPr>
              <w:t>梯队荣誉</w:t>
            </w:r>
          </w:p>
        </w:tc>
        <w:tc>
          <w:tcPr>
            <w:tcW w:w="2451"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b/>
                <w:bCs/>
                <w:sz w:val="24"/>
                <w:szCs w:val="24"/>
              </w:rPr>
            </w:pPr>
            <w:r>
              <w:rPr>
                <w:rFonts w:hint="eastAsia"/>
                <w:b/>
                <w:bCs/>
                <w:sz w:val="24"/>
                <w:szCs w:val="24"/>
              </w:rPr>
              <w:t>人数</w:t>
            </w:r>
          </w:p>
        </w:tc>
        <w:tc>
          <w:tcPr>
            <w:tcW w:w="2131"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b/>
                <w:bCs/>
                <w:sz w:val="24"/>
                <w:szCs w:val="24"/>
              </w:rPr>
            </w:pPr>
            <w:r>
              <w:rPr>
                <w:rFonts w:hint="eastAsia"/>
                <w:b/>
                <w:bCs/>
                <w:sz w:val="24"/>
                <w:szCs w:val="24"/>
              </w:rPr>
              <w:t>职称</w:t>
            </w:r>
          </w:p>
        </w:tc>
        <w:tc>
          <w:tcPr>
            <w:tcW w:w="2131"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09"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asciiTheme="minorHAnsi" w:hAnsiTheme="minorHAnsi" w:eastAsiaTheme="minorEastAsia" w:cstheme="minorBidi"/>
                <w:kern w:val="2"/>
                <w:sz w:val="24"/>
                <w:szCs w:val="24"/>
                <w:lang w:val="en-US" w:eastAsia="zh-CN" w:bidi="ar-SA"/>
              </w:rPr>
            </w:pPr>
            <w:r>
              <w:rPr>
                <w:rFonts w:hint="eastAsia"/>
                <w:sz w:val="24"/>
                <w:szCs w:val="24"/>
              </w:rPr>
              <w:t>市特级后备</w:t>
            </w:r>
          </w:p>
        </w:tc>
        <w:tc>
          <w:tcPr>
            <w:tcW w:w="2451"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asciiTheme="minorHAnsi" w:hAnsiTheme="minorHAnsi" w:eastAsiaTheme="minorEastAsia" w:cstheme="minorBidi"/>
                <w:b/>
                <w:kern w:val="2"/>
                <w:sz w:val="24"/>
                <w:szCs w:val="24"/>
                <w:lang w:val="en-US" w:eastAsia="zh-CN" w:bidi="ar-SA"/>
              </w:rPr>
            </w:pPr>
            <w:r>
              <w:rPr>
                <w:rFonts w:hint="eastAsia"/>
                <w:b/>
                <w:sz w:val="24"/>
                <w:szCs w:val="24"/>
                <w:lang w:val="en-US" w:eastAsia="zh-CN"/>
              </w:rPr>
              <w:t>1</w:t>
            </w:r>
          </w:p>
        </w:tc>
        <w:tc>
          <w:tcPr>
            <w:tcW w:w="2131"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Theme="minorHAnsi" w:hAnsiTheme="minorHAnsi" w:eastAsiaTheme="minorEastAsia" w:cstheme="minorBidi"/>
                <w:b/>
                <w:kern w:val="2"/>
                <w:sz w:val="24"/>
                <w:szCs w:val="24"/>
                <w:lang w:val="en-US" w:eastAsia="zh-CN" w:bidi="ar-SA"/>
              </w:rPr>
            </w:pPr>
            <w:r>
              <w:rPr>
                <w:rFonts w:hint="eastAsia"/>
                <w:sz w:val="24"/>
                <w:szCs w:val="24"/>
              </w:rPr>
              <w:t>中小学高级教师</w:t>
            </w:r>
          </w:p>
        </w:tc>
        <w:tc>
          <w:tcPr>
            <w:tcW w:w="2131"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Theme="minorEastAsia" w:hAnsiTheme="minorEastAsia" w:eastAsiaTheme="minorEastAsia" w:cstheme="minorBidi"/>
                <w:b/>
                <w:kern w:val="2"/>
                <w:sz w:val="24"/>
                <w:szCs w:val="24"/>
                <w:lang w:val="en-US" w:eastAsia="zh-CN" w:bidi="ar-SA"/>
              </w:rPr>
            </w:pPr>
            <w:r>
              <w:rPr>
                <w:rFonts w:hint="eastAsia" w:asciiTheme="minorEastAsia" w:hAnsiTheme="minorEastAsia"/>
                <w:b/>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09"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市骨干</w:t>
            </w:r>
          </w:p>
        </w:tc>
        <w:tc>
          <w:tcPr>
            <w:tcW w:w="2451"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asciiTheme="minorHAnsi" w:hAnsiTheme="minorHAnsi" w:eastAsiaTheme="minorEastAsia" w:cstheme="minorBidi"/>
                <w:b/>
                <w:kern w:val="2"/>
                <w:sz w:val="24"/>
                <w:szCs w:val="24"/>
                <w:lang w:val="en-US" w:eastAsia="zh-CN" w:bidi="ar-SA"/>
              </w:rPr>
            </w:pPr>
            <w:r>
              <w:rPr>
                <w:rFonts w:hint="eastAsia"/>
                <w:b/>
                <w:sz w:val="24"/>
                <w:szCs w:val="24"/>
                <w:lang w:val="en-US" w:eastAsia="zh-CN"/>
              </w:rPr>
              <w:t>1</w:t>
            </w:r>
          </w:p>
        </w:tc>
        <w:tc>
          <w:tcPr>
            <w:tcW w:w="2131"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szCs w:val="24"/>
              </w:rPr>
              <w:t>中小学一级教师</w:t>
            </w:r>
          </w:p>
        </w:tc>
        <w:tc>
          <w:tcPr>
            <w:tcW w:w="2131"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09"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asciiTheme="minorHAnsi" w:hAnsiTheme="minorHAnsi" w:eastAsiaTheme="minorEastAsia" w:cstheme="minorBidi"/>
                <w:b/>
                <w:kern w:val="2"/>
                <w:sz w:val="24"/>
                <w:szCs w:val="24"/>
                <w:lang w:val="en-US" w:eastAsia="zh-CN" w:bidi="ar-SA"/>
              </w:rPr>
            </w:pPr>
            <w:r>
              <w:rPr>
                <w:rFonts w:hint="eastAsia"/>
                <w:sz w:val="24"/>
                <w:szCs w:val="24"/>
                <w:lang w:val="en-US" w:eastAsia="zh-CN"/>
              </w:rPr>
              <w:t>区学带</w:t>
            </w:r>
          </w:p>
        </w:tc>
        <w:tc>
          <w:tcPr>
            <w:tcW w:w="2451"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Theme="minorHAnsi" w:hAnsiTheme="minorHAnsi" w:eastAsiaTheme="minorEastAsia" w:cstheme="minorBidi"/>
                <w:kern w:val="2"/>
                <w:sz w:val="24"/>
                <w:szCs w:val="24"/>
                <w:lang w:val="en-US" w:eastAsia="zh-CN" w:bidi="ar-SA"/>
              </w:rPr>
            </w:pPr>
            <w:r>
              <w:rPr>
                <w:rFonts w:hint="eastAsia"/>
                <w:b/>
                <w:sz w:val="24"/>
                <w:szCs w:val="24"/>
                <w:lang w:val="en-US" w:eastAsia="zh-CN"/>
              </w:rPr>
              <w:t>2</w:t>
            </w:r>
          </w:p>
        </w:tc>
        <w:tc>
          <w:tcPr>
            <w:tcW w:w="2131"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inorHAnsi" w:hAnsiTheme="minorHAnsi" w:eastAsiaTheme="minorEastAsia" w:cstheme="minorBidi"/>
                <w:kern w:val="2"/>
                <w:sz w:val="24"/>
                <w:szCs w:val="24"/>
                <w:lang w:val="en-US" w:eastAsia="zh-CN" w:bidi="ar-SA"/>
              </w:rPr>
            </w:pPr>
            <w:r>
              <w:rPr>
                <w:rFonts w:hint="eastAsia"/>
                <w:sz w:val="24"/>
                <w:szCs w:val="24"/>
              </w:rPr>
              <w:t>中小学</w:t>
            </w:r>
            <w:r>
              <w:rPr>
                <w:rFonts w:hint="eastAsia"/>
                <w:sz w:val="24"/>
                <w:szCs w:val="24"/>
                <w:lang w:val="en-US" w:eastAsia="zh-CN"/>
              </w:rPr>
              <w:t>二</w:t>
            </w:r>
            <w:r>
              <w:rPr>
                <w:rFonts w:hint="eastAsia"/>
                <w:sz w:val="24"/>
                <w:szCs w:val="24"/>
              </w:rPr>
              <w:t>级教师</w:t>
            </w:r>
          </w:p>
        </w:tc>
        <w:tc>
          <w:tcPr>
            <w:tcW w:w="2131"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3</w:t>
            </w:r>
          </w:p>
        </w:tc>
      </w:tr>
    </w:tbl>
    <w:p>
      <w:pPr>
        <w:keepNext w:val="0"/>
        <w:keepLines w:val="0"/>
        <w:pageBreakBefore w:val="0"/>
        <w:kinsoku/>
        <w:wordWrap/>
        <w:overflowPunct/>
        <w:topLinePunct w:val="0"/>
        <w:autoSpaceDE/>
        <w:autoSpaceDN/>
        <w:bidi w:val="0"/>
        <w:adjustRightInd/>
        <w:snapToGrid/>
        <w:spacing w:after="0" w:afterAutospacing="0" w:line="300" w:lineRule="auto"/>
        <w:ind w:firstLine="0" w:firstLineChars="0"/>
        <w:textAlignment w:val="auto"/>
        <w:rPr>
          <w:rFonts w:ascii="宋体" w:hAnsi="宋体"/>
          <w:b/>
          <w:sz w:val="24"/>
          <w:szCs w:val="24"/>
        </w:rPr>
      </w:pPr>
      <w:r>
        <w:rPr>
          <w:rFonts w:hint="eastAsia" w:ascii="宋体" w:hAnsi="宋体"/>
          <w:b/>
          <w:sz w:val="24"/>
          <w:szCs w:val="24"/>
        </w:rPr>
        <w:t>3</w:t>
      </w:r>
      <w:r>
        <w:rPr>
          <w:rFonts w:ascii="宋体" w:hAnsi="宋体"/>
          <w:b/>
          <w:sz w:val="24"/>
          <w:szCs w:val="24"/>
        </w:rPr>
        <w:t>.</w:t>
      </w:r>
      <w:r>
        <w:rPr>
          <w:rFonts w:hint="eastAsia" w:ascii="宋体" w:hAnsi="宋体"/>
          <w:b/>
          <w:sz w:val="24"/>
          <w:szCs w:val="24"/>
        </w:rPr>
        <w:t>奖项荣誉</w:t>
      </w:r>
    </w:p>
    <w:p>
      <w:pPr>
        <w:keepNext w:val="0"/>
        <w:keepLines w:val="0"/>
        <w:pageBreakBefore w:val="0"/>
        <w:kinsoku/>
        <w:wordWrap/>
        <w:overflowPunct/>
        <w:topLinePunct w:val="0"/>
        <w:autoSpaceDE/>
        <w:autoSpaceDN/>
        <w:bidi w:val="0"/>
        <w:adjustRightInd/>
        <w:snapToGrid/>
        <w:spacing w:after="0" w:afterAutospacing="0" w:line="300" w:lineRule="auto"/>
        <w:ind w:firstLine="360" w:firstLineChars="150"/>
        <w:textAlignment w:val="auto"/>
        <w:rPr>
          <w:rFonts w:ascii="宋体" w:hAnsi="宋体"/>
          <w:sz w:val="24"/>
          <w:szCs w:val="24"/>
        </w:rPr>
      </w:pPr>
      <w:r>
        <w:rPr>
          <w:rFonts w:hint="eastAsia" w:ascii="宋体" w:hAnsi="宋体"/>
          <w:sz w:val="24"/>
          <w:szCs w:val="24"/>
          <w:lang w:val="en-US" w:eastAsia="zh-CN"/>
        </w:rPr>
        <w:t>礼嘉中学</w:t>
      </w:r>
      <w:r>
        <w:rPr>
          <w:rFonts w:hint="eastAsia" w:ascii="宋体" w:hAnsi="宋体"/>
          <w:sz w:val="24"/>
          <w:szCs w:val="24"/>
        </w:rPr>
        <w:t>物理学科一直坚持人文管理，积极创建学科内和谐发展的积极氛围。近年来，在教师发展、学生培养和学科建设中都取得了长足的进步。</w:t>
      </w:r>
    </w:p>
    <w:p>
      <w:pPr>
        <w:keepNext w:val="0"/>
        <w:keepLines w:val="0"/>
        <w:pageBreakBefore w:val="0"/>
        <w:kinsoku/>
        <w:wordWrap/>
        <w:overflowPunct/>
        <w:topLinePunct w:val="0"/>
        <w:autoSpaceDE/>
        <w:autoSpaceDN/>
        <w:bidi w:val="0"/>
        <w:adjustRightInd/>
        <w:snapToGrid/>
        <w:spacing w:after="0" w:afterAutospacing="0" w:line="300" w:lineRule="auto"/>
        <w:ind w:firstLine="360" w:firstLineChars="150"/>
        <w:textAlignment w:val="auto"/>
        <w:rPr>
          <w:rFonts w:hint="eastAsia" w:ascii="宋体" w:hAnsi="宋体"/>
          <w:sz w:val="24"/>
          <w:szCs w:val="24"/>
          <w:lang w:val="en-US" w:eastAsia="zh-CN"/>
        </w:rPr>
      </w:pPr>
      <w:r>
        <w:rPr>
          <w:rFonts w:hint="eastAsia" w:ascii="宋体" w:hAnsi="宋体"/>
          <w:sz w:val="24"/>
          <w:szCs w:val="24"/>
          <w:lang w:val="en-US" w:eastAsia="zh-CN"/>
        </w:rPr>
        <w:t>（1）教师成长</w:t>
      </w:r>
    </w:p>
    <w:tbl>
      <w:tblPr>
        <w:tblStyle w:val="5"/>
        <w:tblW w:w="8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4644"/>
        <w:gridCol w:w="2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03" w:type="dxa"/>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Theme="minorEastAsia"/>
                <w:b/>
                <w:bCs/>
                <w:sz w:val="24"/>
                <w:szCs w:val="24"/>
                <w:lang w:val="en-US" w:eastAsia="zh-CN"/>
              </w:rPr>
            </w:pPr>
            <w:r>
              <w:rPr>
                <w:rFonts w:hint="eastAsia" w:ascii="宋体" w:hAnsi="宋体"/>
                <w:b/>
                <w:bCs/>
                <w:sz w:val="24"/>
                <w:szCs w:val="24"/>
                <w:lang w:val="en-US" w:eastAsia="zh-CN"/>
              </w:rPr>
              <w:t>项目</w:t>
            </w:r>
          </w:p>
        </w:tc>
        <w:tc>
          <w:tcPr>
            <w:tcW w:w="4644" w:type="dxa"/>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ascii="宋体" w:hAnsi="宋体"/>
                <w:b/>
                <w:bCs/>
                <w:sz w:val="24"/>
                <w:szCs w:val="24"/>
              </w:rPr>
            </w:pPr>
            <w:r>
              <w:rPr>
                <w:rFonts w:ascii="宋体" w:hAnsi="宋体"/>
                <w:b/>
                <w:bCs/>
                <w:sz w:val="24"/>
                <w:szCs w:val="24"/>
              </w:rPr>
              <w:t>获奖名称</w:t>
            </w:r>
          </w:p>
        </w:tc>
        <w:tc>
          <w:tcPr>
            <w:tcW w:w="2331" w:type="dxa"/>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ascii="宋体" w:hAnsi="宋体"/>
                <w:b/>
                <w:bCs/>
                <w:sz w:val="24"/>
                <w:szCs w:val="24"/>
              </w:rPr>
            </w:pPr>
            <w:r>
              <w:rPr>
                <w:rFonts w:ascii="宋体" w:hAnsi="宋体"/>
                <w:b/>
                <w:bCs/>
                <w:sz w:val="24"/>
                <w:szCs w:val="24"/>
              </w:rPr>
              <w:t>组织单位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40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sz w:val="24"/>
                <w:szCs w:val="24"/>
                <w:lang w:val="en-US" w:eastAsia="zh-CN"/>
              </w:rPr>
            </w:pPr>
            <w:r>
              <w:rPr>
                <w:rFonts w:hint="eastAsia"/>
                <w:sz w:val="24"/>
                <w:szCs w:val="24"/>
                <w:lang w:val="en-US" w:eastAsia="zh-CN"/>
              </w:rPr>
              <w:t>荣誉称号</w:t>
            </w:r>
          </w:p>
        </w:tc>
        <w:tc>
          <w:tcPr>
            <w:tcW w:w="4644"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sz w:val="24"/>
                <w:szCs w:val="24"/>
                <w:lang w:val="en-US" w:eastAsia="zh-CN"/>
              </w:rPr>
            </w:pPr>
            <w:r>
              <w:rPr>
                <w:rFonts w:hint="eastAsia"/>
                <w:sz w:val="24"/>
                <w:szCs w:val="24"/>
                <w:lang w:val="en-US" w:eastAsia="zh-CN"/>
              </w:rPr>
              <w:t>常州市优秀教育工作者2人</w:t>
            </w:r>
          </w:p>
        </w:tc>
        <w:tc>
          <w:tcPr>
            <w:tcW w:w="2331"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sz w:val="24"/>
                <w:szCs w:val="24"/>
                <w:lang w:val="en-US" w:eastAsia="zh-CN"/>
              </w:rPr>
            </w:pPr>
            <w:r>
              <w:rPr>
                <w:rFonts w:hint="eastAsia"/>
                <w:sz w:val="24"/>
                <w:szCs w:val="24"/>
                <w:lang w:val="en-US" w:eastAsia="zh-CN"/>
              </w:rPr>
              <w:t>常州市教育局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40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sz w:val="24"/>
                <w:szCs w:val="24"/>
                <w:lang w:val="en-US" w:eastAsia="zh-CN"/>
              </w:rPr>
            </w:pPr>
            <w:r>
              <w:rPr>
                <w:rFonts w:hint="eastAsia"/>
                <w:sz w:val="24"/>
                <w:szCs w:val="24"/>
                <w:lang w:val="en-US" w:eastAsia="zh-CN"/>
              </w:rPr>
              <w:t>荣誉称号</w:t>
            </w:r>
          </w:p>
        </w:tc>
        <w:tc>
          <w:tcPr>
            <w:tcW w:w="4644"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sz w:val="24"/>
                <w:szCs w:val="24"/>
                <w:lang w:val="en-US" w:eastAsia="zh-CN"/>
              </w:rPr>
            </w:pPr>
            <w:r>
              <w:rPr>
                <w:rFonts w:hint="eastAsia"/>
                <w:sz w:val="24"/>
                <w:szCs w:val="24"/>
                <w:lang w:val="en-US" w:eastAsia="zh-CN"/>
              </w:rPr>
              <w:t>区优秀教育工作者2人</w:t>
            </w:r>
          </w:p>
        </w:tc>
        <w:tc>
          <w:tcPr>
            <w:tcW w:w="2331"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sz w:val="24"/>
                <w:szCs w:val="24"/>
                <w:lang w:val="en-US" w:eastAsia="zh-CN"/>
              </w:rPr>
            </w:pPr>
            <w:r>
              <w:rPr>
                <w:rFonts w:hint="eastAsia"/>
                <w:sz w:val="24"/>
                <w:szCs w:val="24"/>
                <w:lang w:val="en-US" w:eastAsia="zh-CN"/>
              </w:rPr>
              <w:t>武进区教育局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40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sz w:val="24"/>
                <w:szCs w:val="24"/>
                <w:lang w:val="en-US" w:eastAsia="zh-CN"/>
              </w:rPr>
            </w:pPr>
            <w:r>
              <w:rPr>
                <w:rFonts w:hint="eastAsia"/>
                <w:sz w:val="24"/>
                <w:szCs w:val="24"/>
                <w:lang w:val="en-US" w:eastAsia="zh-CN"/>
              </w:rPr>
              <w:t>荣誉称号</w:t>
            </w:r>
          </w:p>
        </w:tc>
        <w:tc>
          <w:tcPr>
            <w:tcW w:w="4644"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sz w:val="24"/>
                <w:szCs w:val="24"/>
                <w:lang w:val="en-US" w:eastAsia="zh-CN"/>
              </w:rPr>
            </w:pPr>
            <w:r>
              <w:rPr>
                <w:rFonts w:hint="eastAsia"/>
                <w:sz w:val="24"/>
                <w:szCs w:val="24"/>
                <w:lang w:val="en-US" w:eastAsia="zh-CN"/>
              </w:rPr>
              <w:t>常州市龙城十佳乡村教师1人</w:t>
            </w:r>
          </w:p>
        </w:tc>
        <w:tc>
          <w:tcPr>
            <w:tcW w:w="2331"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sz w:val="24"/>
                <w:szCs w:val="24"/>
                <w:lang w:val="en-US" w:eastAsia="zh-CN"/>
              </w:rPr>
            </w:pPr>
            <w:r>
              <w:rPr>
                <w:rFonts w:hint="eastAsia"/>
                <w:sz w:val="24"/>
                <w:szCs w:val="24"/>
                <w:lang w:val="en-US" w:eastAsia="zh-CN"/>
              </w:rPr>
              <w:t>常州市教育局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403" w:type="dxa"/>
            <w:vAlign w:val="center"/>
          </w:tcPr>
          <w:p>
            <w:pPr>
              <w:pStyle w:val="9"/>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培养工程</w:t>
            </w:r>
          </w:p>
        </w:tc>
        <w:tc>
          <w:tcPr>
            <w:tcW w:w="4644" w:type="dxa"/>
            <w:vAlign w:val="center"/>
          </w:tcPr>
          <w:p>
            <w:pPr>
              <w:pStyle w:val="9"/>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江苏省333工程培养对象</w:t>
            </w:r>
            <w:r>
              <w:rPr>
                <w:rFonts w:hint="eastAsia" w:cstheme="minorBidi"/>
                <w:kern w:val="2"/>
                <w:sz w:val="24"/>
                <w:szCs w:val="24"/>
                <w:lang w:val="en-US" w:eastAsia="zh-CN" w:bidi="ar-SA"/>
              </w:rPr>
              <w:t>1</w:t>
            </w:r>
            <w:r>
              <w:rPr>
                <w:rFonts w:hint="eastAsia" w:asciiTheme="minorHAnsi" w:hAnsiTheme="minorHAnsi" w:eastAsiaTheme="minorEastAsia" w:cstheme="minorBidi"/>
                <w:kern w:val="2"/>
                <w:sz w:val="24"/>
                <w:szCs w:val="24"/>
                <w:lang w:val="en-US" w:eastAsia="zh-CN" w:bidi="ar-SA"/>
              </w:rPr>
              <w:t>人</w:t>
            </w:r>
          </w:p>
        </w:tc>
        <w:tc>
          <w:tcPr>
            <w:tcW w:w="2331" w:type="dxa"/>
            <w:vAlign w:val="center"/>
          </w:tcPr>
          <w:p>
            <w:pPr>
              <w:pStyle w:val="9"/>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江苏省人社厅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40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sz w:val="24"/>
                <w:szCs w:val="24"/>
                <w:lang w:val="en-US" w:eastAsia="zh-CN"/>
              </w:rPr>
            </w:pPr>
            <w:r>
              <w:rPr>
                <w:rFonts w:hint="eastAsia"/>
                <w:sz w:val="24"/>
                <w:szCs w:val="24"/>
                <w:lang w:val="en-US" w:eastAsia="zh-CN"/>
              </w:rPr>
              <w:t>竞赛辅导</w:t>
            </w:r>
          </w:p>
        </w:tc>
        <w:tc>
          <w:tcPr>
            <w:tcW w:w="4644"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sz w:val="24"/>
                <w:szCs w:val="24"/>
                <w:lang w:val="en-US" w:eastAsia="zh-CN"/>
              </w:rPr>
            </w:pPr>
            <w:r>
              <w:rPr>
                <w:rFonts w:hint="eastAsia"/>
                <w:sz w:val="24"/>
                <w:szCs w:val="24"/>
                <w:lang w:val="en-US" w:eastAsia="zh-CN"/>
              </w:rPr>
              <w:t>江苏省优秀青少年科技教育辅导员2人</w:t>
            </w:r>
          </w:p>
        </w:tc>
        <w:tc>
          <w:tcPr>
            <w:tcW w:w="2331"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sz w:val="24"/>
                <w:szCs w:val="24"/>
                <w:lang w:val="en-US" w:eastAsia="zh-CN"/>
              </w:rPr>
            </w:pPr>
            <w:r>
              <w:rPr>
                <w:rFonts w:hint="eastAsia"/>
                <w:sz w:val="24"/>
                <w:szCs w:val="24"/>
                <w:lang w:val="en-US" w:eastAsia="zh-CN"/>
              </w:rPr>
              <w:t>省教育厅、省科协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0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sz w:val="24"/>
                <w:szCs w:val="24"/>
                <w:lang w:val="en-US" w:eastAsia="zh-CN"/>
              </w:rPr>
            </w:pPr>
            <w:r>
              <w:rPr>
                <w:rFonts w:hint="eastAsia"/>
                <w:sz w:val="24"/>
                <w:szCs w:val="24"/>
                <w:lang w:val="en-US" w:eastAsia="zh-CN"/>
              </w:rPr>
              <w:t>教学评比</w:t>
            </w:r>
          </w:p>
        </w:tc>
        <w:tc>
          <w:tcPr>
            <w:tcW w:w="4644"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sz w:val="24"/>
                <w:szCs w:val="24"/>
                <w:lang w:val="en-US" w:eastAsia="zh-CN"/>
              </w:rPr>
            </w:pPr>
            <w:r>
              <w:rPr>
                <w:rFonts w:hint="eastAsia"/>
                <w:sz w:val="24"/>
                <w:szCs w:val="24"/>
                <w:lang w:val="en-US" w:eastAsia="zh-CN"/>
              </w:rPr>
              <w:t>江苏省高中物理教学微视频评比一等奖2人</w:t>
            </w:r>
          </w:p>
        </w:tc>
        <w:tc>
          <w:tcPr>
            <w:tcW w:w="2331"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sz w:val="24"/>
                <w:szCs w:val="24"/>
                <w:lang w:val="en-US" w:eastAsia="zh-CN"/>
              </w:rPr>
            </w:pPr>
            <w:r>
              <w:rPr>
                <w:rFonts w:hint="eastAsia"/>
                <w:sz w:val="24"/>
                <w:szCs w:val="24"/>
                <w:lang w:val="en-US" w:eastAsia="zh-CN"/>
              </w:rPr>
              <w:t>省物理教育学会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40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sz w:val="24"/>
                <w:szCs w:val="24"/>
                <w:lang w:val="en-US" w:eastAsia="zh-CN"/>
              </w:rPr>
            </w:pPr>
            <w:r>
              <w:rPr>
                <w:rFonts w:hint="eastAsia"/>
                <w:sz w:val="24"/>
                <w:szCs w:val="24"/>
                <w:lang w:val="en-US" w:eastAsia="zh-CN"/>
              </w:rPr>
              <w:t>教学评比</w:t>
            </w:r>
          </w:p>
        </w:tc>
        <w:tc>
          <w:tcPr>
            <w:tcW w:w="4644"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sz w:val="24"/>
                <w:szCs w:val="24"/>
                <w:lang w:val="en-US" w:eastAsia="zh-CN"/>
              </w:rPr>
            </w:pPr>
            <w:r>
              <w:rPr>
                <w:rFonts w:hint="eastAsia"/>
                <w:sz w:val="24"/>
                <w:szCs w:val="24"/>
                <w:lang w:val="en-US" w:eastAsia="zh-CN"/>
              </w:rPr>
              <w:t>常州市物理优质课评比一等奖2人、基本功二等奖1人</w:t>
            </w:r>
          </w:p>
        </w:tc>
        <w:tc>
          <w:tcPr>
            <w:tcW w:w="2331"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sz w:val="24"/>
                <w:szCs w:val="24"/>
                <w:lang w:val="en-US" w:eastAsia="zh-CN"/>
              </w:rPr>
            </w:pPr>
            <w:r>
              <w:rPr>
                <w:rFonts w:hint="eastAsia"/>
                <w:sz w:val="24"/>
                <w:szCs w:val="24"/>
                <w:lang w:val="en-US" w:eastAsia="zh-CN"/>
              </w:rPr>
              <w:t>常州市教育局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0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sz w:val="24"/>
                <w:szCs w:val="24"/>
                <w:lang w:val="en-US" w:eastAsia="zh-CN"/>
              </w:rPr>
            </w:pPr>
            <w:r>
              <w:rPr>
                <w:rFonts w:hint="eastAsia"/>
                <w:sz w:val="24"/>
                <w:szCs w:val="24"/>
                <w:lang w:val="en-US" w:eastAsia="zh-CN"/>
              </w:rPr>
              <w:t>教学评比</w:t>
            </w:r>
          </w:p>
        </w:tc>
        <w:tc>
          <w:tcPr>
            <w:tcW w:w="4644"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sz w:val="24"/>
                <w:szCs w:val="24"/>
                <w:lang w:val="en-US" w:eastAsia="zh-CN"/>
              </w:rPr>
            </w:pPr>
            <w:r>
              <w:rPr>
                <w:rFonts w:hint="eastAsia"/>
                <w:sz w:val="24"/>
                <w:szCs w:val="24"/>
                <w:lang w:val="en-US" w:eastAsia="zh-CN"/>
              </w:rPr>
              <w:t>武进区优质课一等奖2人次、二等奖2人次，基本功一等奖2人次，二等奖1人次</w:t>
            </w:r>
          </w:p>
        </w:tc>
        <w:tc>
          <w:tcPr>
            <w:tcW w:w="2331"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sz w:val="24"/>
                <w:szCs w:val="24"/>
                <w:lang w:val="en-US" w:eastAsia="zh-CN"/>
              </w:rPr>
            </w:pPr>
            <w:r>
              <w:rPr>
                <w:rFonts w:hint="eastAsia"/>
                <w:sz w:val="24"/>
                <w:szCs w:val="24"/>
                <w:lang w:val="en-US" w:eastAsia="zh-CN"/>
              </w:rPr>
              <w:t>武进区教育局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40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sz w:val="24"/>
                <w:szCs w:val="24"/>
                <w:lang w:val="en-US" w:eastAsia="zh-CN"/>
              </w:rPr>
            </w:pPr>
            <w:r>
              <w:rPr>
                <w:rFonts w:hint="eastAsia"/>
                <w:sz w:val="24"/>
                <w:szCs w:val="24"/>
                <w:lang w:val="en-US" w:eastAsia="zh-CN"/>
              </w:rPr>
              <w:t>教学评比</w:t>
            </w:r>
          </w:p>
        </w:tc>
        <w:tc>
          <w:tcPr>
            <w:tcW w:w="4644"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sz w:val="24"/>
                <w:szCs w:val="24"/>
                <w:lang w:val="en-US" w:eastAsia="zh-CN"/>
              </w:rPr>
            </w:pPr>
            <w:r>
              <w:rPr>
                <w:rFonts w:hint="eastAsia"/>
                <w:sz w:val="24"/>
                <w:szCs w:val="24"/>
                <w:lang w:val="en-US" w:eastAsia="zh-CN"/>
              </w:rPr>
              <w:t>常州市精品课1人</w:t>
            </w:r>
          </w:p>
        </w:tc>
        <w:tc>
          <w:tcPr>
            <w:tcW w:w="2331"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sz w:val="24"/>
                <w:szCs w:val="24"/>
                <w:lang w:val="en-US" w:eastAsia="zh-CN"/>
              </w:rPr>
            </w:pPr>
            <w:r>
              <w:rPr>
                <w:rFonts w:hint="eastAsia"/>
                <w:sz w:val="24"/>
                <w:szCs w:val="24"/>
                <w:lang w:val="en-US" w:eastAsia="zh-CN"/>
              </w:rPr>
              <w:t>常州市教育局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0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sz w:val="24"/>
                <w:szCs w:val="24"/>
                <w:lang w:val="en-US" w:eastAsia="zh-CN"/>
              </w:rPr>
            </w:pPr>
            <w:r>
              <w:rPr>
                <w:rFonts w:hint="eastAsia"/>
                <w:sz w:val="24"/>
                <w:szCs w:val="24"/>
                <w:lang w:val="en-US" w:eastAsia="zh-CN"/>
              </w:rPr>
              <w:t>实验大赛</w:t>
            </w:r>
          </w:p>
        </w:tc>
        <w:tc>
          <w:tcPr>
            <w:tcW w:w="4644"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sz w:val="24"/>
                <w:szCs w:val="24"/>
                <w:lang w:val="en-US" w:eastAsia="zh-CN"/>
              </w:rPr>
            </w:pPr>
            <w:r>
              <w:rPr>
                <w:rFonts w:hint="eastAsia"/>
                <w:sz w:val="24"/>
                <w:szCs w:val="24"/>
                <w:lang w:val="en-US" w:eastAsia="zh-CN"/>
              </w:rPr>
              <w:t>常州市实验技能大赛一等奖1人、二等奖2人</w:t>
            </w:r>
          </w:p>
        </w:tc>
        <w:tc>
          <w:tcPr>
            <w:tcW w:w="2331"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sz w:val="24"/>
                <w:szCs w:val="24"/>
                <w:lang w:val="en-US" w:eastAsia="zh-CN"/>
              </w:rPr>
            </w:pPr>
            <w:r>
              <w:rPr>
                <w:rFonts w:hint="eastAsia"/>
                <w:sz w:val="24"/>
                <w:szCs w:val="24"/>
                <w:lang w:val="en-US" w:eastAsia="zh-CN"/>
              </w:rPr>
              <w:t>常州市教育局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40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sz w:val="24"/>
                <w:szCs w:val="24"/>
                <w:lang w:val="en-US" w:eastAsia="zh-CN"/>
              </w:rPr>
            </w:pPr>
            <w:r>
              <w:rPr>
                <w:rFonts w:hint="eastAsia"/>
                <w:sz w:val="24"/>
                <w:szCs w:val="24"/>
                <w:lang w:val="en-US" w:eastAsia="zh-CN"/>
              </w:rPr>
              <w:t>综合荣誉</w:t>
            </w:r>
          </w:p>
        </w:tc>
        <w:tc>
          <w:tcPr>
            <w:tcW w:w="4644"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sz w:val="24"/>
                <w:szCs w:val="24"/>
                <w:lang w:val="en-US" w:eastAsia="zh-CN"/>
              </w:rPr>
            </w:pPr>
            <w:r>
              <w:rPr>
                <w:rFonts w:hint="eastAsia"/>
                <w:sz w:val="24"/>
                <w:szCs w:val="24"/>
                <w:lang w:val="en-US" w:eastAsia="zh-CN"/>
              </w:rPr>
              <w:t>武进区政府嘉奖22人次</w:t>
            </w:r>
          </w:p>
        </w:tc>
        <w:tc>
          <w:tcPr>
            <w:tcW w:w="2331"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sz w:val="24"/>
                <w:szCs w:val="24"/>
                <w:lang w:val="en-US" w:eastAsia="zh-CN"/>
              </w:rPr>
            </w:pPr>
            <w:r>
              <w:rPr>
                <w:rFonts w:hint="eastAsia"/>
                <w:sz w:val="24"/>
                <w:szCs w:val="24"/>
                <w:lang w:val="en-US" w:eastAsia="zh-CN"/>
              </w:rPr>
              <w:t>武进区人民政府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40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sz w:val="24"/>
                <w:szCs w:val="24"/>
                <w:lang w:val="en-US" w:eastAsia="zh-CN"/>
              </w:rPr>
            </w:pPr>
            <w:r>
              <w:rPr>
                <w:rFonts w:hint="eastAsia"/>
                <w:sz w:val="24"/>
                <w:szCs w:val="24"/>
                <w:lang w:val="en-US" w:eastAsia="zh-CN"/>
              </w:rPr>
              <w:t>论文评比</w:t>
            </w:r>
          </w:p>
        </w:tc>
        <w:tc>
          <w:tcPr>
            <w:tcW w:w="4644"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sz w:val="24"/>
                <w:szCs w:val="24"/>
                <w:lang w:val="en-US" w:eastAsia="zh-CN"/>
              </w:rPr>
            </w:pPr>
            <w:r>
              <w:rPr>
                <w:rFonts w:hint="eastAsia"/>
                <w:sz w:val="24"/>
                <w:szCs w:val="24"/>
                <w:lang w:val="en-US" w:eastAsia="zh-CN"/>
              </w:rPr>
              <w:t>省一等奖2人次、二等奖2人次、三等奖2人次、市一等奖2人次、区一等奖10人次</w:t>
            </w:r>
          </w:p>
        </w:tc>
        <w:tc>
          <w:tcPr>
            <w:tcW w:w="2331"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sz w:val="24"/>
                <w:szCs w:val="24"/>
                <w:lang w:val="en-US" w:eastAsia="zh-CN"/>
              </w:rPr>
            </w:pPr>
            <w:r>
              <w:rPr>
                <w:rFonts w:hint="eastAsia"/>
                <w:sz w:val="24"/>
                <w:szCs w:val="24"/>
                <w:lang w:val="en-US" w:eastAsia="zh-CN"/>
              </w:rPr>
              <w:t>省教研室、市区教育学会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40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sz w:val="24"/>
                <w:szCs w:val="24"/>
                <w:lang w:val="en-US" w:eastAsia="zh-CN"/>
              </w:rPr>
            </w:pPr>
            <w:r>
              <w:rPr>
                <w:rFonts w:hint="eastAsia"/>
                <w:sz w:val="24"/>
                <w:szCs w:val="24"/>
                <w:lang w:val="en-US" w:eastAsia="zh-CN"/>
              </w:rPr>
              <w:t>讲  座</w:t>
            </w:r>
          </w:p>
        </w:tc>
        <w:tc>
          <w:tcPr>
            <w:tcW w:w="4644"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sz w:val="24"/>
                <w:szCs w:val="24"/>
                <w:lang w:val="en-US" w:eastAsia="zh-CN"/>
              </w:rPr>
            </w:pPr>
            <w:r>
              <w:rPr>
                <w:rFonts w:hint="eastAsia"/>
                <w:sz w:val="24"/>
                <w:szCs w:val="24"/>
                <w:lang w:val="en-US" w:eastAsia="zh-CN"/>
              </w:rPr>
              <w:t>省级1次、市级11次、区级13次</w:t>
            </w:r>
          </w:p>
        </w:tc>
        <w:tc>
          <w:tcPr>
            <w:tcW w:w="2331"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sz w:val="24"/>
                <w:szCs w:val="24"/>
                <w:lang w:val="en-US" w:eastAsia="zh-CN"/>
              </w:rPr>
            </w:pPr>
            <w:r>
              <w:rPr>
                <w:rFonts w:hint="eastAsia"/>
                <w:sz w:val="24"/>
                <w:szCs w:val="24"/>
                <w:lang w:val="en-US" w:eastAsia="zh-CN"/>
              </w:rPr>
              <w:t>市、区教研室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40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sz w:val="24"/>
                <w:szCs w:val="24"/>
                <w:lang w:val="en-US" w:eastAsia="zh-CN"/>
              </w:rPr>
            </w:pPr>
            <w:r>
              <w:rPr>
                <w:rFonts w:hint="eastAsia"/>
                <w:sz w:val="24"/>
                <w:szCs w:val="24"/>
                <w:lang w:val="en-US" w:eastAsia="zh-CN"/>
              </w:rPr>
              <w:t>公开课</w:t>
            </w:r>
          </w:p>
        </w:tc>
        <w:tc>
          <w:tcPr>
            <w:tcW w:w="4644"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sz w:val="24"/>
                <w:szCs w:val="24"/>
                <w:lang w:val="en-US" w:eastAsia="zh-CN"/>
              </w:rPr>
            </w:pPr>
            <w:r>
              <w:rPr>
                <w:rFonts w:hint="eastAsia"/>
                <w:sz w:val="24"/>
                <w:szCs w:val="24"/>
                <w:lang w:val="en-US" w:eastAsia="zh-CN"/>
              </w:rPr>
              <w:t>省级3节、市级11节、区级15节</w:t>
            </w:r>
          </w:p>
        </w:tc>
        <w:tc>
          <w:tcPr>
            <w:tcW w:w="2331"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sz w:val="24"/>
                <w:szCs w:val="24"/>
                <w:lang w:val="en-US" w:eastAsia="zh-CN"/>
              </w:rPr>
            </w:pPr>
            <w:r>
              <w:rPr>
                <w:rFonts w:hint="eastAsia"/>
                <w:sz w:val="24"/>
                <w:szCs w:val="24"/>
                <w:lang w:val="en-US" w:eastAsia="zh-CN"/>
              </w:rPr>
              <w:t>省、市、区教研室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40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sz w:val="24"/>
                <w:szCs w:val="24"/>
                <w:lang w:val="en-US" w:eastAsia="zh-CN"/>
              </w:rPr>
            </w:pPr>
            <w:r>
              <w:rPr>
                <w:rFonts w:hint="eastAsia"/>
                <w:sz w:val="24"/>
                <w:szCs w:val="24"/>
                <w:lang w:val="en-US" w:eastAsia="zh-CN"/>
              </w:rPr>
              <w:t>论文撰写</w:t>
            </w:r>
          </w:p>
        </w:tc>
        <w:tc>
          <w:tcPr>
            <w:tcW w:w="6975" w:type="dxa"/>
            <w:gridSpan w:val="2"/>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sz w:val="24"/>
                <w:szCs w:val="24"/>
                <w:lang w:val="en-US" w:eastAsia="zh-CN"/>
              </w:rPr>
            </w:pPr>
            <w:r>
              <w:rPr>
                <w:rFonts w:hint="eastAsia"/>
                <w:sz w:val="24"/>
                <w:szCs w:val="24"/>
                <w:lang w:val="en-US" w:eastAsia="zh-CN"/>
              </w:rPr>
              <w:t>近五年在省级各级各类期刊发表论文60余篇，其中核心期刊5篇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40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sz w:val="24"/>
                <w:szCs w:val="24"/>
                <w:lang w:val="en-US" w:eastAsia="zh-CN"/>
              </w:rPr>
            </w:pPr>
            <w:r>
              <w:rPr>
                <w:rFonts w:hint="eastAsia"/>
                <w:sz w:val="24"/>
                <w:szCs w:val="24"/>
                <w:lang w:val="en-US" w:eastAsia="zh-CN"/>
              </w:rPr>
              <w:t>课题研究</w:t>
            </w:r>
          </w:p>
        </w:tc>
        <w:tc>
          <w:tcPr>
            <w:tcW w:w="6975" w:type="dxa"/>
            <w:gridSpan w:val="2"/>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sz w:val="24"/>
                <w:szCs w:val="24"/>
                <w:lang w:val="en-US" w:eastAsia="zh-CN"/>
              </w:rPr>
            </w:pPr>
            <w:r>
              <w:rPr>
                <w:rFonts w:hint="eastAsia"/>
                <w:sz w:val="24"/>
                <w:szCs w:val="24"/>
                <w:lang w:val="en-US" w:eastAsia="zh-CN"/>
              </w:rPr>
              <w:t>主持教育部课题1项，省级课题5项，市级课题3项，区级课题2项，100%参与各级课题研究。</w:t>
            </w:r>
          </w:p>
        </w:tc>
      </w:tr>
    </w:tbl>
    <w:p>
      <w:pPr>
        <w:keepNext w:val="0"/>
        <w:keepLines w:val="0"/>
        <w:pageBreakBefore w:val="0"/>
        <w:kinsoku/>
        <w:wordWrap/>
        <w:overflowPunct/>
        <w:topLinePunct w:val="0"/>
        <w:autoSpaceDE/>
        <w:autoSpaceDN/>
        <w:bidi w:val="0"/>
        <w:adjustRightInd/>
        <w:snapToGrid/>
        <w:spacing w:after="0" w:afterAutospacing="0" w:line="300" w:lineRule="auto"/>
        <w:ind w:firstLine="360" w:firstLineChars="150"/>
        <w:textAlignment w:val="auto"/>
        <w:rPr>
          <w:rFonts w:hint="eastAsia" w:ascii="宋体" w:hAnsi="宋体" w:eastAsiaTheme="minorEastAsia" w:cstheme="minorBidi"/>
          <w:kern w:val="2"/>
          <w:sz w:val="24"/>
          <w:szCs w:val="24"/>
          <w:lang w:val="en-US" w:eastAsia="zh-CN" w:bidi="ar-SA"/>
        </w:rPr>
      </w:pPr>
    </w:p>
    <w:p>
      <w:pPr>
        <w:keepNext w:val="0"/>
        <w:keepLines w:val="0"/>
        <w:pageBreakBefore w:val="0"/>
        <w:kinsoku/>
        <w:wordWrap/>
        <w:overflowPunct/>
        <w:topLinePunct w:val="0"/>
        <w:autoSpaceDE/>
        <w:autoSpaceDN/>
        <w:bidi w:val="0"/>
        <w:adjustRightInd/>
        <w:snapToGrid/>
        <w:spacing w:after="0" w:afterAutospacing="0" w:line="300" w:lineRule="auto"/>
        <w:ind w:firstLine="360" w:firstLineChars="150"/>
        <w:textAlignment w:val="auto"/>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（2）学生培养</w:t>
      </w:r>
    </w:p>
    <w:tbl>
      <w:tblPr>
        <w:tblStyle w:val="6"/>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3685"/>
        <w:gridCol w:w="2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885" w:type="dxa"/>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b/>
                <w:bCs/>
                <w:sz w:val="24"/>
                <w:szCs w:val="24"/>
                <w:lang w:val="en-US" w:eastAsia="zh-CN"/>
              </w:rPr>
            </w:pPr>
            <w:r>
              <w:rPr>
                <w:rFonts w:hint="eastAsia" w:ascii="宋体" w:hAnsi="宋体"/>
                <w:b/>
                <w:bCs/>
                <w:sz w:val="24"/>
                <w:szCs w:val="24"/>
                <w:lang w:val="en-US" w:eastAsia="zh-CN"/>
              </w:rPr>
              <w:t>项目</w:t>
            </w:r>
          </w:p>
        </w:tc>
        <w:tc>
          <w:tcPr>
            <w:tcW w:w="3685" w:type="dxa"/>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b/>
                <w:bCs/>
                <w:sz w:val="24"/>
                <w:szCs w:val="24"/>
                <w:lang w:val="en-US" w:eastAsia="zh-CN"/>
              </w:rPr>
            </w:pPr>
            <w:r>
              <w:rPr>
                <w:rFonts w:hint="eastAsia" w:ascii="宋体" w:hAnsi="宋体"/>
                <w:b/>
                <w:bCs/>
                <w:sz w:val="24"/>
                <w:szCs w:val="24"/>
                <w:lang w:val="en-US" w:eastAsia="zh-CN"/>
              </w:rPr>
              <w:t>荣誉/等第</w:t>
            </w:r>
          </w:p>
        </w:tc>
        <w:tc>
          <w:tcPr>
            <w:tcW w:w="2793" w:type="dxa"/>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b/>
                <w:bCs/>
                <w:sz w:val="24"/>
                <w:szCs w:val="24"/>
                <w:lang w:val="en-US" w:eastAsia="zh-CN"/>
              </w:rPr>
            </w:pPr>
            <w:r>
              <w:rPr>
                <w:rFonts w:hint="eastAsia" w:ascii="宋体" w:hAnsi="宋体"/>
                <w:b/>
                <w:bCs/>
                <w:sz w:val="24"/>
                <w:szCs w:val="24"/>
                <w:lang w:val="en-US" w:eastAsia="zh-CN"/>
              </w:rPr>
              <w:t>组织单位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88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sz w:val="24"/>
                <w:szCs w:val="24"/>
                <w:lang w:val="en-US" w:eastAsia="zh-CN"/>
              </w:rPr>
            </w:pPr>
            <w:r>
              <w:rPr>
                <w:rFonts w:hint="eastAsia"/>
                <w:sz w:val="24"/>
                <w:szCs w:val="24"/>
                <w:lang w:val="en-US" w:eastAsia="zh-CN"/>
              </w:rPr>
              <w:t>金钥匙</w:t>
            </w:r>
          </w:p>
        </w:tc>
        <w:tc>
          <w:tcPr>
            <w:tcW w:w="368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sz w:val="24"/>
                <w:szCs w:val="24"/>
                <w:lang w:val="en-US" w:eastAsia="zh-CN"/>
              </w:rPr>
            </w:pPr>
            <w:r>
              <w:rPr>
                <w:rFonts w:hint="eastAsia"/>
                <w:sz w:val="24"/>
                <w:szCs w:val="24"/>
                <w:lang w:val="en-US" w:eastAsia="zh-CN"/>
              </w:rPr>
              <w:t>江苏省一、二、三等奖约20余人</w:t>
            </w:r>
          </w:p>
        </w:tc>
        <w:tc>
          <w:tcPr>
            <w:tcW w:w="279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sz w:val="24"/>
                <w:szCs w:val="24"/>
                <w:lang w:val="en-US" w:eastAsia="zh-CN"/>
              </w:rPr>
            </w:pPr>
            <w:r>
              <w:rPr>
                <w:rFonts w:hint="eastAsia"/>
                <w:sz w:val="24"/>
                <w:szCs w:val="24"/>
                <w:lang w:val="en-US" w:eastAsia="zh-CN"/>
              </w:rPr>
              <w:t>省教育厅、省科协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sz w:val="24"/>
                <w:szCs w:val="24"/>
                <w:lang w:val="en-US" w:eastAsia="zh-CN"/>
              </w:rPr>
            </w:pPr>
            <w:r>
              <w:rPr>
                <w:rFonts w:hint="eastAsia"/>
                <w:sz w:val="24"/>
                <w:szCs w:val="24"/>
                <w:lang w:val="en-US" w:eastAsia="zh-CN"/>
              </w:rPr>
              <w:t>物理奥赛</w:t>
            </w:r>
          </w:p>
        </w:tc>
        <w:tc>
          <w:tcPr>
            <w:tcW w:w="368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sz w:val="24"/>
                <w:szCs w:val="24"/>
                <w:lang w:val="en-US" w:eastAsia="zh-CN"/>
              </w:rPr>
            </w:pPr>
            <w:r>
              <w:rPr>
                <w:rFonts w:hint="eastAsia"/>
                <w:sz w:val="24"/>
                <w:szCs w:val="24"/>
                <w:lang w:val="en-US" w:eastAsia="zh-CN"/>
              </w:rPr>
              <w:t>江苏省赛区一、二、三等奖约12人</w:t>
            </w:r>
          </w:p>
        </w:tc>
        <w:tc>
          <w:tcPr>
            <w:tcW w:w="279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sz w:val="24"/>
                <w:szCs w:val="24"/>
                <w:lang w:val="en-US" w:eastAsia="zh-CN"/>
              </w:rPr>
            </w:pPr>
            <w:r>
              <w:rPr>
                <w:rFonts w:hint="eastAsia"/>
                <w:sz w:val="24"/>
                <w:szCs w:val="24"/>
                <w:lang w:val="en-US" w:eastAsia="zh-CN"/>
              </w:rPr>
              <w:t>中国物理学会</w:t>
            </w:r>
          </w:p>
        </w:tc>
      </w:tr>
    </w:tbl>
    <w:p>
      <w:pPr>
        <w:keepNext w:val="0"/>
        <w:keepLines w:val="0"/>
        <w:pageBreakBefore w:val="0"/>
        <w:kinsoku/>
        <w:wordWrap/>
        <w:overflowPunct/>
        <w:topLinePunct w:val="0"/>
        <w:autoSpaceDE/>
        <w:autoSpaceDN/>
        <w:bidi w:val="0"/>
        <w:adjustRightInd/>
        <w:snapToGrid/>
        <w:spacing w:after="0" w:afterAutospacing="0" w:line="300" w:lineRule="auto"/>
        <w:ind w:firstLine="360" w:firstLineChars="150"/>
        <w:textAlignment w:val="auto"/>
        <w:rPr>
          <w:rFonts w:hint="eastAsia" w:ascii="宋体" w:hAnsi="宋体" w:eastAsiaTheme="minorEastAsia" w:cstheme="minorBidi"/>
          <w:kern w:val="2"/>
          <w:sz w:val="24"/>
          <w:szCs w:val="24"/>
          <w:lang w:val="en-US" w:eastAsia="zh-CN" w:bidi="ar-SA"/>
        </w:rPr>
      </w:pPr>
    </w:p>
    <w:p>
      <w:pPr>
        <w:keepNext w:val="0"/>
        <w:keepLines w:val="0"/>
        <w:pageBreakBefore w:val="0"/>
        <w:kinsoku/>
        <w:wordWrap/>
        <w:overflowPunct/>
        <w:topLinePunct w:val="0"/>
        <w:autoSpaceDE/>
        <w:autoSpaceDN/>
        <w:bidi w:val="0"/>
        <w:adjustRightInd/>
        <w:snapToGrid/>
        <w:spacing w:after="0" w:afterAutospacing="0" w:line="300" w:lineRule="auto"/>
        <w:ind w:firstLine="360" w:firstLineChars="150"/>
        <w:textAlignment w:val="auto"/>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（3）学科发展</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4332"/>
        <w:gridCol w:w="2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445" w:type="dxa"/>
            <w:vAlign w:val="center"/>
          </w:tcPr>
          <w:p>
            <w:pPr>
              <w:pStyle w:val="9"/>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宋体" w:hAnsi="宋体" w:eastAsiaTheme="minorEastAsia" w:cstheme="minorBidi"/>
                <w:b/>
                <w:bCs/>
                <w:kern w:val="2"/>
                <w:sz w:val="24"/>
                <w:szCs w:val="24"/>
                <w:lang w:val="en-US" w:eastAsia="zh-CN" w:bidi="ar-SA"/>
              </w:rPr>
            </w:pPr>
            <w:r>
              <w:rPr>
                <w:rFonts w:hint="eastAsia" w:ascii="宋体" w:hAnsi="宋体" w:eastAsiaTheme="minorEastAsia" w:cstheme="minorBidi"/>
                <w:b/>
                <w:bCs/>
                <w:kern w:val="2"/>
                <w:sz w:val="24"/>
                <w:szCs w:val="24"/>
                <w:lang w:val="en-US" w:eastAsia="zh-CN" w:bidi="ar-SA"/>
              </w:rPr>
              <w:t>名称</w:t>
            </w:r>
          </w:p>
        </w:tc>
        <w:tc>
          <w:tcPr>
            <w:tcW w:w="4332" w:type="dxa"/>
            <w:vAlign w:val="center"/>
          </w:tcPr>
          <w:p>
            <w:pPr>
              <w:pStyle w:val="9"/>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宋体" w:hAnsi="宋体" w:eastAsiaTheme="minorEastAsia" w:cstheme="minorBidi"/>
                <w:b/>
                <w:bCs/>
                <w:kern w:val="2"/>
                <w:sz w:val="24"/>
                <w:szCs w:val="24"/>
                <w:lang w:val="en-US" w:eastAsia="zh-CN" w:bidi="ar-SA"/>
              </w:rPr>
            </w:pPr>
            <w:r>
              <w:rPr>
                <w:rFonts w:hint="eastAsia" w:ascii="宋体" w:hAnsi="宋体" w:eastAsiaTheme="minorEastAsia" w:cstheme="minorBidi"/>
                <w:b/>
                <w:bCs/>
                <w:kern w:val="2"/>
                <w:sz w:val="24"/>
                <w:szCs w:val="24"/>
                <w:lang w:val="en-US" w:eastAsia="zh-CN" w:bidi="ar-SA"/>
              </w:rPr>
              <w:t>项目/荣誉/等第</w:t>
            </w:r>
          </w:p>
        </w:tc>
        <w:tc>
          <w:tcPr>
            <w:tcW w:w="2586" w:type="dxa"/>
            <w:vAlign w:val="center"/>
          </w:tcPr>
          <w:p>
            <w:pPr>
              <w:pStyle w:val="9"/>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宋体" w:hAnsi="宋体" w:eastAsiaTheme="minorEastAsia" w:cstheme="minorBidi"/>
                <w:b/>
                <w:bCs/>
                <w:kern w:val="2"/>
                <w:sz w:val="24"/>
                <w:szCs w:val="24"/>
                <w:lang w:val="en-US" w:eastAsia="zh-CN" w:bidi="ar-SA"/>
              </w:rPr>
            </w:pPr>
            <w:r>
              <w:rPr>
                <w:rFonts w:hint="eastAsia" w:ascii="宋体" w:hAnsi="宋体" w:eastAsiaTheme="minorEastAsia" w:cstheme="minorBidi"/>
                <w:b/>
                <w:bCs/>
                <w:kern w:val="2"/>
                <w:sz w:val="24"/>
                <w:szCs w:val="24"/>
                <w:lang w:val="en-US" w:eastAsia="zh-CN" w:bidi="ar-SA"/>
              </w:rPr>
              <w:t>组织单位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sz w:val="24"/>
                <w:szCs w:val="24"/>
                <w:lang w:val="en-US" w:eastAsia="zh-CN"/>
              </w:rPr>
            </w:pPr>
            <w:r>
              <w:rPr>
                <w:rFonts w:hint="eastAsia"/>
                <w:sz w:val="24"/>
                <w:szCs w:val="24"/>
                <w:lang w:val="en-US" w:eastAsia="zh-CN"/>
              </w:rPr>
              <w:t>荣誉称号</w:t>
            </w:r>
          </w:p>
        </w:tc>
        <w:tc>
          <w:tcPr>
            <w:tcW w:w="4332"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sz w:val="24"/>
                <w:szCs w:val="24"/>
                <w:lang w:val="en-US" w:eastAsia="zh-CN"/>
              </w:rPr>
            </w:pPr>
            <w:r>
              <w:rPr>
                <w:rFonts w:hint="eastAsia"/>
                <w:sz w:val="24"/>
                <w:szCs w:val="24"/>
                <w:lang w:val="en-US" w:eastAsia="zh-CN"/>
              </w:rPr>
              <w:t>区优秀教研组2次、校优秀教研组5次</w:t>
            </w:r>
          </w:p>
        </w:tc>
        <w:tc>
          <w:tcPr>
            <w:tcW w:w="2586"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sz w:val="24"/>
                <w:szCs w:val="24"/>
                <w:lang w:val="en-US" w:eastAsia="zh-CN"/>
              </w:rPr>
            </w:pPr>
            <w:r>
              <w:rPr>
                <w:rFonts w:hint="eastAsia"/>
                <w:sz w:val="24"/>
                <w:szCs w:val="24"/>
                <w:lang w:val="en-US" w:eastAsia="zh-CN"/>
              </w:rPr>
              <w:t>武进区教育局</w:t>
            </w:r>
          </w:p>
        </w:tc>
      </w:tr>
    </w:tbl>
    <w:p>
      <w:pPr>
        <w:keepNext w:val="0"/>
        <w:keepLines w:val="0"/>
        <w:pageBreakBefore w:val="0"/>
        <w:kinsoku/>
        <w:wordWrap/>
        <w:overflowPunct/>
        <w:topLinePunct w:val="0"/>
        <w:autoSpaceDE/>
        <w:autoSpaceDN/>
        <w:bidi w:val="0"/>
        <w:adjustRightInd/>
        <w:snapToGrid/>
        <w:spacing w:after="0" w:afterAutospacing="0" w:line="300" w:lineRule="auto"/>
        <w:textAlignment w:val="auto"/>
        <w:rPr>
          <w:rFonts w:hint="eastAsia" w:ascii="宋体" w:hAnsi="宋体" w:eastAsiaTheme="minorEastAsia" w:cstheme="minorBidi"/>
          <w:b/>
          <w:kern w:val="2"/>
          <w:sz w:val="24"/>
          <w:szCs w:val="24"/>
          <w:lang w:val="en-US" w:eastAsia="zh-CN" w:bidi="ar-SA"/>
        </w:rPr>
      </w:pPr>
      <w:r>
        <w:rPr>
          <w:rFonts w:hint="eastAsia" w:ascii="宋体" w:hAnsi="宋体" w:eastAsiaTheme="minorEastAsia" w:cstheme="minorBidi"/>
          <w:b/>
          <w:kern w:val="2"/>
          <w:sz w:val="24"/>
          <w:szCs w:val="24"/>
          <w:lang w:val="en-US" w:eastAsia="zh-CN" w:bidi="ar-SA"/>
        </w:rPr>
        <w:t>二、</w:t>
      </w:r>
      <w:r>
        <w:rPr>
          <w:rFonts w:hint="eastAsia" w:ascii="宋体" w:hAnsi="宋体" w:cstheme="minorBidi"/>
          <w:b/>
          <w:kern w:val="2"/>
          <w:sz w:val="24"/>
          <w:szCs w:val="24"/>
          <w:lang w:val="en-US" w:eastAsia="zh-CN" w:bidi="ar-SA"/>
        </w:rPr>
        <w:t>学科</w:t>
      </w:r>
      <w:r>
        <w:rPr>
          <w:rFonts w:hint="eastAsia" w:ascii="宋体" w:hAnsi="宋体" w:eastAsiaTheme="minorEastAsia" w:cstheme="minorBidi"/>
          <w:b/>
          <w:kern w:val="2"/>
          <w:sz w:val="24"/>
          <w:szCs w:val="24"/>
          <w:lang w:val="en-US" w:eastAsia="zh-CN" w:bidi="ar-SA"/>
        </w:rPr>
        <w:t>分析</w:t>
      </w:r>
    </w:p>
    <w:p>
      <w:pPr>
        <w:keepNext w:val="0"/>
        <w:keepLines w:val="0"/>
        <w:pageBreakBefore w:val="0"/>
        <w:kinsoku/>
        <w:wordWrap/>
        <w:overflowPunct/>
        <w:topLinePunct w:val="0"/>
        <w:autoSpaceDE/>
        <w:autoSpaceDN/>
        <w:bidi w:val="0"/>
        <w:adjustRightInd/>
        <w:snapToGrid/>
        <w:spacing w:after="0" w:afterAutospacing="0" w:line="300" w:lineRule="auto"/>
        <w:ind w:firstLine="480" w:firstLineChars="0"/>
        <w:textAlignment w:val="auto"/>
        <w:rPr>
          <w:rFonts w:hint="eastAsia"/>
          <w:sz w:val="24"/>
          <w:szCs w:val="24"/>
        </w:rPr>
      </w:pPr>
      <w:r>
        <w:rPr>
          <w:rFonts w:hint="eastAsia"/>
          <w:sz w:val="24"/>
          <w:szCs w:val="24"/>
        </w:rPr>
        <w:t>物理学科通过对优势、劣势、机会和威胁等要素进行综合评估，优化资源，调整策略，确立适切的学科建设目录和建设内容，提升学科建设质量。</w:t>
      </w:r>
    </w:p>
    <w:p>
      <w:pPr>
        <w:keepNext w:val="0"/>
        <w:keepLines w:val="0"/>
        <w:pageBreakBefore w:val="0"/>
        <w:kinsoku/>
        <w:wordWrap/>
        <w:overflowPunct/>
        <w:topLinePunct w:val="0"/>
        <w:autoSpaceDE/>
        <w:autoSpaceDN/>
        <w:bidi w:val="0"/>
        <w:adjustRightInd/>
        <w:snapToGrid/>
        <w:spacing w:after="0" w:afterAutospacing="0" w:line="300" w:lineRule="auto"/>
        <w:ind w:firstLine="482" w:firstLineChars="200"/>
        <w:textAlignment w:val="auto"/>
        <w:rPr>
          <w:b/>
          <w:bCs/>
          <w:sz w:val="24"/>
          <w:szCs w:val="24"/>
        </w:rPr>
      </w:pPr>
      <w:r>
        <w:rPr>
          <w:rFonts w:hint="eastAsia"/>
          <w:b/>
          <w:bCs/>
          <w:sz w:val="24"/>
          <w:szCs w:val="24"/>
        </w:rPr>
        <w:t>1、优势</w:t>
      </w:r>
    </w:p>
    <w:p>
      <w:pPr>
        <w:keepNext w:val="0"/>
        <w:keepLines w:val="0"/>
        <w:pageBreakBefore w:val="0"/>
        <w:kinsoku/>
        <w:wordWrap/>
        <w:overflowPunct/>
        <w:topLinePunct w:val="0"/>
        <w:autoSpaceDE/>
        <w:autoSpaceDN/>
        <w:bidi w:val="0"/>
        <w:adjustRightInd/>
        <w:snapToGrid/>
        <w:spacing w:after="0" w:afterAutospacing="0" w:line="300" w:lineRule="auto"/>
        <w:ind w:firstLine="480" w:firstLineChars="200"/>
        <w:textAlignment w:val="auto"/>
        <w:rPr>
          <w:sz w:val="24"/>
          <w:szCs w:val="24"/>
        </w:rPr>
      </w:pPr>
      <w:r>
        <w:rPr>
          <w:rFonts w:hint="eastAsia"/>
          <w:sz w:val="24"/>
          <w:szCs w:val="24"/>
        </w:rPr>
        <w:t>（1）历史积淀丰厚。多年来，物理学科致力于课堂教学和实验教学研究，</w:t>
      </w:r>
      <w:r>
        <w:rPr>
          <w:rFonts w:hint="eastAsia"/>
          <w:sz w:val="24"/>
          <w:szCs w:val="24"/>
          <w:shd w:val="clear" w:color="auto" w:fill="FFFFFF"/>
        </w:rPr>
        <w:t>在科学研究、人才培养、学术研究、对外合作交流以及共同体建设等方面取得了较大成绩。物理学科</w:t>
      </w:r>
      <w:r>
        <w:rPr>
          <w:rFonts w:hint="eastAsia"/>
          <w:sz w:val="24"/>
          <w:szCs w:val="24"/>
        </w:rPr>
        <w:t>从20年前“</w:t>
      </w:r>
      <w:r>
        <w:rPr>
          <w:sz w:val="24"/>
          <w:szCs w:val="24"/>
        </w:rPr>
        <w:t>分阶段要求,分层次教学,双循环上升</w:t>
      </w:r>
      <w:r>
        <w:rPr>
          <w:rFonts w:hint="eastAsia"/>
          <w:sz w:val="24"/>
          <w:szCs w:val="24"/>
        </w:rPr>
        <w:t>”课堂教学模式研究，到15年前 “综合实践活动研究”，10年前的“探究性实验教学研究”，现今系统梳理尝试“物理实验教学育人探索20年”研究，形成“可研、可学、可发展”的特色学科。</w:t>
      </w:r>
    </w:p>
    <w:p>
      <w:pPr>
        <w:keepNext w:val="0"/>
        <w:keepLines w:val="0"/>
        <w:pageBreakBefore w:val="0"/>
        <w:kinsoku/>
        <w:wordWrap/>
        <w:overflowPunct/>
        <w:topLinePunct w:val="0"/>
        <w:autoSpaceDE/>
        <w:autoSpaceDN/>
        <w:bidi w:val="0"/>
        <w:adjustRightInd/>
        <w:snapToGrid/>
        <w:spacing w:after="0" w:afterAutospacing="0" w:line="300" w:lineRule="auto"/>
        <w:ind w:firstLine="480" w:firstLineChars="200"/>
        <w:textAlignment w:val="auto"/>
        <w:rPr>
          <w:sz w:val="24"/>
          <w:szCs w:val="24"/>
        </w:rPr>
      </w:pPr>
      <w:r>
        <w:rPr>
          <w:rFonts w:hint="eastAsia"/>
          <w:sz w:val="24"/>
          <w:szCs w:val="24"/>
        </w:rPr>
        <w:t>（2）师资力量雄厚。</w:t>
      </w:r>
      <w:r>
        <w:rPr>
          <w:rFonts w:hint="eastAsia"/>
          <w:sz w:val="24"/>
          <w:szCs w:val="24"/>
          <w:lang w:val="en-US" w:eastAsia="zh-CN"/>
        </w:rPr>
        <w:t>物理学科拥有精干技术、学识渊博、教学经验丰富的师资队伍。</w:t>
      </w:r>
      <w:r>
        <w:rPr>
          <w:rFonts w:hint="eastAsia"/>
          <w:sz w:val="24"/>
          <w:szCs w:val="24"/>
        </w:rPr>
        <w:t>现有常州市</w:t>
      </w:r>
      <w:bookmarkStart w:id="0" w:name="_GoBack"/>
      <w:bookmarkEnd w:id="0"/>
      <w:r>
        <w:rPr>
          <w:rFonts w:hint="eastAsia"/>
          <w:sz w:val="24"/>
          <w:szCs w:val="24"/>
        </w:rPr>
        <w:t>特级教师后备人才1人，市</w:t>
      </w:r>
      <w:r>
        <w:rPr>
          <w:rFonts w:hint="eastAsia"/>
          <w:sz w:val="24"/>
          <w:szCs w:val="24"/>
          <w:lang w:val="en-US" w:eastAsia="zh-CN"/>
        </w:rPr>
        <w:t>骨干教师1人，</w:t>
      </w:r>
      <w:r>
        <w:rPr>
          <w:rFonts w:hint="eastAsia"/>
          <w:sz w:val="24"/>
          <w:szCs w:val="24"/>
        </w:rPr>
        <w:t>区学带</w:t>
      </w:r>
      <w:r>
        <w:rPr>
          <w:rFonts w:hint="eastAsia"/>
          <w:sz w:val="24"/>
          <w:szCs w:val="24"/>
          <w:lang w:val="en-US" w:eastAsia="zh-CN"/>
        </w:rPr>
        <w:t>2</w:t>
      </w:r>
      <w:r>
        <w:rPr>
          <w:rFonts w:hint="eastAsia"/>
          <w:sz w:val="24"/>
          <w:szCs w:val="24"/>
        </w:rPr>
        <w:t>人，业已形成一支名师引领，梯队完善的学科队伍。名优教师具有较强的学术引导力，在传统的教学中积累了丰富的教学经验并取得了丰硕的教学业绩；他们通过名师工程和青蓝工程助力了一批青年教师快速成长。</w:t>
      </w:r>
    </w:p>
    <w:p>
      <w:pPr>
        <w:keepNext w:val="0"/>
        <w:keepLines w:val="0"/>
        <w:pageBreakBefore w:val="0"/>
        <w:kinsoku/>
        <w:wordWrap/>
        <w:overflowPunct/>
        <w:topLinePunct w:val="0"/>
        <w:autoSpaceDE/>
        <w:autoSpaceDN/>
        <w:bidi w:val="0"/>
        <w:adjustRightInd/>
        <w:snapToGrid/>
        <w:spacing w:after="0" w:afterAutospacing="0" w:line="300" w:lineRule="auto"/>
        <w:ind w:firstLine="480" w:firstLineChars="200"/>
        <w:textAlignment w:val="auto"/>
        <w:rPr>
          <w:sz w:val="24"/>
          <w:szCs w:val="24"/>
        </w:rPr>
      </w:pPr>
      <w:r>
        <w:rPr>
          <w:rFonts w:hint="eastAsia"/>
          <w:sz w:val="24"/>
          <w:szCs w:val="24"/>
        </w:rPr>
        <w:t>（3）课程建设完备。一直以来，物理学科中心在积极促进国家课程校本化实施的同时，也丰富了学校校本课程，开发</w:t>
      </w:r>
      <w:r>
        <w:rPr>
          <w:sz w:val="24"/>
          <w:szCs w:val="24"/>
        </w:rPr>
        <w:t>了</w:t>
      </w:r>
      <w:r>
        <w:rPr>
          <w:rFonts w:hint="eastAsia"/>
          <w:sz w:val="24"/>
          <w:szCs w:val="24"/>
          <w:lang w:val="en-US" w:eastAsia="zh-CN"/>
        </w:rPr>
        <w:t>3</w:t>
      </w:r>
      <w:r>
        <w:rPr>
          <w:sz w:val="24"/>
          <w:szCs w:val="24"/>
        </w:rPr>
        <w:t>门</w:t>
      </w:r>
      <w:r>
        <w:rPr>
          <w:rFonts w:hint="eastAsia"/>
          <w:sz w:val="24"/>
          <w:szCs w:val="24"/>
        </w:rPr>
        <w:t>校</w:t>
      </w:r>
      <w:r>
        <w:rPr>
          <w:sz w:val="24"/>
          <w:szCs w:val="24"/>
        </w:rPr>
        <w:t>本</w:t>
      </w:r>
      <w:r>
        <w:rPr>
          <w:rFonts w:hint="eastAsia"/>
          <w:sz w:val="24"/>
          <w:szCs w:val="24"/>
        </w:rPr>
        <w:t>课程；</w:t>
      </w:r>
      <w:r>
        <w:rPr>
          <w:sz w:val="24"/>
          <w:szCs w:val="24"/>
        </w:rPr>
        <w:t>重点</w:t>
      </w:r>
      <w:r>
        <w:rPr>
          <w:rFonts w:hint="eastAsia"/>
          <w:sz w:val="24"/>
          <w:szCs w:val="24"/>
        </w:rPr>
        <w:t>加强了物理</w:t>
      </w:r>
      <w:r>
        <w:rPr>
          <w:sz w:val="24"/>
          <w:szCs w:val="24"/>
        </w:rPr>
        <w:t>奥</w:t>
      </w:r>
      <w:r>
        <w:rPr>
          <w:rFonts w:hint="eastAsia"/>
          <w:sz w:val="24"/>
          <w:szCs w:val="24"/>
        </w:rPr>
        <w:t>赛指导</w:t>
      </w:r>
      <w:r>
        <w:rPr>
          <w:rFonts w:hint="eastAsia"/>
          <w:sz w:val="24"/>
          <w:szCs w:val="24"/>
          <w:lang w:val="en-US" w:eastAsia="zh-CN"/>
        </w:rPr>
        <w:t>和科技竞赛的辅导，多人次</w:t>
      </w:r>
      <w:r>
        <w:rPr>
          <w:rFonts w:hint="eastAsia"/>
          <w:sz w:val="24"/>
          <w:szCs w:val="24"/>
        </w:rPr>
        <w:t>取</w:t>
      </w:r>
      <w:r>
        <w:rPr>
          <w:sz w:val="24"/>
          <w:szCs w:val="24"/>
        </w:rPr>
        <w:t>得了</w:t>
      </w:r>
      <w:r>
        <w:rPr>
          <w:rFonts w:hint="eastAsia"/>
          <w:sz w:val="24"/>
          <w:szCs w:val="24"/>
        </w:rPr>
        <w:t>全国中学生物理奥赛赛区一</w:t>
      </w:r>
      <w:r>
        <w:rPr>
          <w:rFonts w:hint="eastAsia"/>
          <w:sz w:val="24"/>
          <w:szCs w:val="24"/>
          <w:lang w:eastAsia="zh-CN"/>
        </w:rPr>
        <w:t>、</w:t>
      </w:r>
      <w:r>
        <w:rPr>
          <w:rFonts w:hint="eastAsia"/>
          <w:sz w:val="24"/>
          <w:szCs w:val="24"/>
          <w:lang w:val="en-US" w:eastAsia="zh-CN"/>
        </w:rPr>
        <w:t>二、三</w:t>
      </w:r>
      <w:r>
        <w:rPr>
          <w:rFonts w:hint="eastAsia"/>
          <w:sz w:val="24"/>
          <w:szCs w:val="24"/>
        </w:rPr>
        <w:t>等奖</w:t>
      </w:r>
      <w:r>
        <w:rPr>
          <w:sz w:val="24"/>
          <w:szCs w:val="24"/>
        </w:rPr>
        <w:t>的</w:t>
      </w:r>
      <w:r>
        <w:rPr>
          <w:rFonts w:hint="eastAsia"/>
          <w:sz w:val="24"/>
          <w:szCs w:val="24"/>
        </w:rPr>
        <w:t>成果</w:t>
      </w:r>
      <w:r>
        <w:rPr>
          <w:sz w:val="24"/>
          <w:szCs w:val="24"/>
        </w:rPr>
        <w:t>。</w:t>
      </w:r>
    </w:p>
    <w:p>
      <w:pPr>
        <w:keepNext w:val="0"/>
        <w:keepLines w:val="0"/>
        <w:pageBreakBefore w:val="0"/>
        <w:kinsoku/>
        <w:wordWrap/>
        <w:overflowPunct/>
        <w:topLinePunct w:val="0"/>
        <w:autoSpaceDE/>
        <w:autoSpaceDN/>
        <w:bidi w:val="0"/>
        <w:adjustRightInd/>
        <w:snapToGrid/>
        <w:spacing w:after="0" w:afterAutospacing="0" w:line="300" w:lineRule="auto"/>
        <w:ind w:firstLine="482" w:firstLineChars="200"/>
        <w:textAlignment w:val="auto"/>
        <w:rPr>
          <w:b/>
          <w:bCs/>
          <w:sz w:val="24"/>
          <w:szCs w:val="24"/>
        </w:rPr>
      </w:pPr>
      <w:r>
        <w:rPr>
          <w:rFonts w:hint="eastAsia"/>
          <w:b/>
          <w:bCs/>
          <w:sz w:val="24"/>
          <w:szCs w:val="24"/>
        </w:rPr>
        <w:t>2、劣势</w:t>
      </w:r>
    </w:p>
    <w:p>
      <w:pPr>
        <w:keepNext w:val="0"/>
        <w:keepLines w:val="0"/>
        <w:pageBreakBefore w:val="0"/>
        <w:kinsoku/>
        <w:wordWrap/>
        <w:overflowPunct/>
        <w:topLinePunct w:val="0"/>
        <w:autoSpaceDE/>
        <w:autoSpaceDN/>
        <w:bidi w:val="0"/>
        <w:adjustRightInd/>
        <w:snapToGrid/>
        <w:spacing w:after="0" w:afterAutospacing="0" w:line="300" w:lineRule="auto"/>
        <w:ind w:firstLine="480" w:firstLineChars="200"/>
        <w:textAlignment w:val="auto"/>
        <w:rPr>
          <w:sz w:val="24"/>
          <w:szCs w:val="24"/>
        </w:rPr>
      </w:pPr>
      <w:r>
        <w:rPr>
          <w:rFonts w:hint="eastAsia"/>
          <w:sz w:val="24"/>
          <w:szCs w:val="24"/>
        </w:rPr>
        <w:t>（1）师资发展后劲不足。受高考模式变迁及区域整体规划影响，物理学科中心近15年仅引入</w:t>
      </w:r>
      <w:r>
        <w:rPr>
          <w:rFonts w:hint="eastAsia"/>
          <w:sz w:val="24"/>
          <w:szCs w:val="24"/>
          <w:lang w:val="en-US" w:eastAsia="zh-CN"/>
        </w:rPr>
        <w:t>4</w:t>
      </w:r>
      <w:r>
        <w:rPr>
          <w:rFonts w:hint="eastAsia"/>
          <w:sz w:val="24"/>
          <w:szCs w:val="24"/>
        </w:rPr>
        <w:t>位新老师，导致教师年龄结构不合理，整体偏大；加之近年来高级职评名额极少，致使教师学术教研有所减退。</w:t>
      </w:r>
    </w:p>
    <w:p>
      <w:pPr>
        <w:keepNext w:val="0"/>
        <w:keepLines w:val="0"/>
        <w:pageBreakBefore w:val="0"/>
        <w:kinsoku/>
        <w:wordWrap/>
        <w:overflowPunct/>
        <w:topLinePunct w:val="0"/>
        <w:autoSpaceDE/>
        <w:autoSpaceDN/>
        <w:bidi w:val="0"/>
        <w:adjustRightInd/>
        <w:snapToGrid/>
        <w:spacing w:after="0" w:afterAutospacing="0" w:line="300" w:lineRule="auto"/>
        <w:ind w:firstLine="480" w:firstLineChars="200"/>
        <w:textAlignment w:val="auto"/>
        <w:rPr>
          <w:sz w:val="24"/>
          <w:szCs w:val="24"/>
        </w:rPr>
      </w:pPr>
      <w:r>
        <w:rPr>
          <w:rFonts w:hint="eastAsia"/>
          <w:sz w:val="24"/>
          <w:szCs w:val="24"/>
        </w:rPr>
        <w:t>（2）课改研究实践乏力。由于老师陷入了中等经验陷阱，导致知识结构与教学模式相对固化，教学实践相对保守；部分教师对实验的教学更多地停留在纸上“谈兵”；对新课程标准的认识不够，缺少对教育教学理论的关注，新课程理念实施相对乏力。</w:t>
      </w:r>
    </w:p>
    <w:p>
      <w:pPr>
        <w:keepNext w:val="0"/>
        <w:keepLines w:val="0"/>
        <w:pageBreakBefore w:val="0"/>
        <w:kinsoku/>
        <w:wordWrap/>
        <w:overflowPunct/>
        <w:topLinePunct w:val="0"/>
        <w:autoSpaceDE/>
        <w:autoSpaceDN/>
        <w:bidi w:val="0"/>
        <w:adjustRightInd/>
        <w:snapToGrid/>
        <w:spacing w:after="0" w:afterAutospacing="0" w:line="300" w:lineRule="auto"/>
        <w:ind w:firstLine="482" w:firstLineChars="200"/>
        <w:textAlignment w:val="auto"/>
        <w:rPr>
          <w:b/>
          <w:bCs/>
          <w:sz w:val="24"/>
          <w:szCs w:val="24"/>
        </w:rPr>
      </w:pPr>
      <w:r>
        <w:rPr>
          <w:rFonts w:hint="eastAsia"/>
          <w:b/>
          <w:bCs/>
          <w:sz w:val="24"/>
          <w:szCs w:val="24"/>
        </w:rPr>
        <w:t>3、机会</w:t>
      </w:r>
    </w:p>
    <w:p>
      <w:pPr>
        <w:keepNext w:val="0"/>
        <w:keepLines w:val="0"/>
        <w:pageBreakBefore w:val="0"/>
        <w:kinsoku/>
        <w:wordWrap/>
        <w:overflowPunct/>
        <w:topLinePunct w:val="0"/>
        <w:autoSpaceDE/>
        <w:autoSpaceDN/>
        <w:bidi w:val="0"/>
        <w:adjustRightInd/>
        <w:snapToGrid/>
        <w:spacing w:after="0" w:afterAutospacing="0" w:line="300" w:lineRule="auto"/>
        <w:ind w:firstLine="480" w:firstLineChars="200"/>
        <w:textAlignment w:val="auto"/>
        <w:rPr>
          <w:sz w:val="24"/>
          <w:szCs w:val="24"/>
        </w:rPr>
      </w:pPr>
      <w:r>
        <w:rPr>
          <w:rFonts w:hint="eastAsia"/>
          <w:sz w:val="24"/>
          <w:szCs w:val="24"/>
        </w:rPr>
        <w:t>（1）新高考提升学科地位。新高考方案的诞生，促使教师和学生对物理学科更加重视。物理学科在 “原高考方案”中以“等级”评价，学科重视程度相对弱化；新高考模式中物理以“原始分”计入，这就充分发挥物理学科的在高考中的评价功能，提升学科地位。</w:t>
      </w:r>
    </w:p>
    <w:p>
      <w:pPr>
        <w:keepNext w:val="0"/>
        <w:keepLines w:val="0"/>
        <w:pageBreakBefore w:val="0"/>
        <w:kinsoku/>
        <w:wordWrap/>
        <w:overflowPunct/>
        <w:topLinePunct w:val="0"/>
        <w:autoSpaceDE/>
        <w:autoSpaceDN/>
        <w:bidi w:val="0"/>
        <w:adjustRightInd/>
        <w:snapToGrid/>
        <w:spacing w:after="0" w:afterAutospacing="0" w:line="300" w:lineRule="auto"/>
        <w:ind w:firstLine="480" w:firstLineChars="200"/>
        <w:textAlignment w:val="auto"/>
        <w:rPr>
          <w:sz w:val="24"/>
          <w:szCs w:val="24"/>
        </w:rPr>
      </w:pPr>
      <w:r>
        <w:rPr>
          <w:rFonts w:hint="eastAsia"/>
          <w:sz w:val="24"/>
          <w:szCs w:val="24"/>
        </w:rPr>
        <w:t>（2）新评价促进学科建设。在新一轮的高校招生改革中采用多元评价方式，尤其是“强基计划”和“综合评价”突出了学生学科特长与创新潜质的要求。“新评价”激发了学生参与物理学科的社团活动与项目实践的积极性，丰富的物理校本课程和实践活动为学生的高校招生的多元评价创造条件。</w:t>
      </w:r>
    </w:p>
    <w:p>
      <w:pPr>
        <w:keepNext w:val="0"/>
        <w:keepLines w:val="0"/>
        <w:pageBreakBefore w:val="0"/>
        <w:kinsoku/>
        <w:wordWrap/>
        <w:overflowPunct/>
        <w:topLinePunct w:val="0"/>
        <w:autoSpaceDE/>
        <w:autoSpaceDN/>
        <w:bidi w:val="0"/>
        <w:adjustRightInd/>
        <w:snapToGrid/>
        <w:spacing w:after="0" w:afterAutospacing="0" w:line="300" w:lineRule="auto"/>
        <w:ind w:firstLine="482" w:firstLineChars="200"/>
        <w:textAlignment w:val="auto"/>
        <w:rPr>
          <w:b/>
          <w:bCs/>
          <w:sz w:val="24"/>
          <w:szCs w:val="24"/>
        </w:rPr>
      </w:pPr>
      <w:r>
        <w:rPr>
          <w:rFonts w:hint="eastAsia"/>
          <w:b/>
          <w:bCs/>
          <w:sz w:val="24"/>
          <w:szCs w:val="24"/>
        </w:rPr>
        <w:t>4、威胁</w:t>
      </w:r>
    </w:p>
    <w:p>
      <w:pPr>
        <w:keepNext w:val="0"/>
        <w:keepLines w:val="0"/>
        <w:pageBreakBefore w:val="0"/>
        <w:kinsoku/>
        <w:wordWrap/>
        <w:overflowPunct/>
        <w:topLinePunct w:val="0"/>
        <w:autoSpaceDE/>
        <w:autoSpaceDN/>
        <w:bidi w:val="0"/>
        <w:adjustRightInd/>
        <w:snapToGrid/>
        <w:spacing w:after="0" w:afterAutospacing="0" w:line="300" w:lineRule="auto"/>
        <w:ind w:firstLine="480" w:firstLineChars="200"/>
        <w:textAlignment w:val="auto"/>
        <w:rPr>
          <w:sz w:val="24"/>
          <w:szCs w:val="24"/>
        </w:rPr>
      </w:pPr>
      <w:r>
        <w:rPr>
          <w:rFonts w:hint="eastAsia"/>
          <w:sz w:val="24"/>
          <w:szCs w:val="24"/>
        </w:rPr>
        <w:t>（1）政策变化引起</w:t>
      </w:r>
      <w:r>
        <w:rPr>
          <w:rFonts w:hint="eastAsia"/>
          <w:sz w:val="24"/>
          <w:szCs w:val="24"/>
          <w:lang w:val="en-US" w:eastAsia="zh-CN"/>
        </w:rPr>
        <w:t>生源质量下降</w:t>
      </w:r>
      <w:r>
        <w:rPr>
          <w:rFonts w:hint="eastAsia"/>
          <w:sz w:val="24"/>
          <w:szCs w:val="24"/>
        </w:rPr>
        <w:t>。行政区划调整、</w:t>
      </w:r>
      <w:r>
        <w:rPr>
          <w:rFonts w:hint="eastAsia"/>
          <w:sz w:val="24"/>
          <w:szCs w:val="24"/>
          <w:lang w:val="en-US" w:eastAsia="zh-CN"/>
        </w:rPr>
        <w:t>扩招</w:t>
      </w:r>
      <w:r>
        <w:rPr>
          <w:rFonts w:hint="eastAsia"/>
          <w:sz w:val="24"/>
          <w:szCs w:val="24"/>
        </w:rPr>
        <w:t>政策</w:t>
      </w:r>
      <w:r>
        <w:rPr>
          <w:rFonts w:hint="eastAsia"/>
          <w:sz w:val="24"/>
          <w:szCs w:val="24"/>
          <w:lang w:val="en-US" w:eastAsia="zh-CN"/>
        </w:rPr>
        <w:t>的实施，导致我校生源质量下降</w:t>
      </w:r>
      <w:r>
        <w:rPr>
          <w:rFonts w:hint="eastAsia"/>
          <w:sz w:val="24"/>
          <w:szCs w:val="24"/>
        </w:rPr>
        <w:t>。</w:t>
      </w:r>
    </w:p>
    <w:p>
      <w:pPr>
        <w:keepNext w:val="0"/>
        <w:keepLines w:val="0"/>
        <w:pageBreakBefore w:val="0"/>
        <w:kinsoku/>
        <w:wordWrap/>
        <w:overflowPunct/>
        <w:topLinePunct w:val="0"/>
        <w:autoSpaceDE/>
        <w:autoSpaceDN/>
        <w:bidi w:val="0"/>
        <w:adjustRightInd/>
        <w:snapToGrid/>
        <w:spacing w:after="0" w:afterAutospacing="0" w:line="300" w:lineRule="auto"/>
        <w:ind w:firstLine="480" w:firstLineChars="200"/>
        <w:textAlignment w:val="auto"/>
        <w:rPr>
          <w:rFonts w:ascii="宋体" w:hAnsi="宋体"/>
          <w:b/>
          <w:sz w:val="24"/>
          <w:szCs w:val="24"/>
        </w:rPr>
      </w:pPr>
      <w:r>
        <w:rPr>
          <w:rFonts w:hint="eastAsia"/>
          <w:sz w:val="24"/>
          <w:szCs w:val="24"/>
        </w:rPr>
        <w:t>（2）评价变化引起科创兴趣降低。随着“自主招生”政策的取消，而“强基计划”和“综合评价”的条件相比“自主招生”明显苛刻，导致学生对学科奥赛、科创类荣誉性项目实践以及科技论文、专利申请等项目实践的兴趣下降。</w:t>
      </w:r>
    </w:p>
    <w:p>
      <w:pPr>
        <w:keepNext w:val="0"/>
        <w:keepLines w:val="0"/>
        <w:pageBreakBefore w:val="0"/>
        <w:kinsoku/>
        <w:wordWrap/>
        <w:overflowPunct/>
        <w:topLinePunct w:val="0"/>
        <w:autoSpaceDE/>
        <w:autoSpaceDN/>
        <w:bidi w:val="0"/>
        <w:adjustRightInd/>
        <w:snapToGrid/>
        <w:spacing w:after="0" w:afterAutospacing="0" w:line="300" w:lineRule="auto"/>
        <w:ind w:firstLine="602"/>
        <w:jc w:val="center"/>
        <w:textAlignment w:val="auto"/>
        <w:rPr>
          <w:rFonts w:hint="eastAsia" w:ascii="宋体" w:hAnsi="宋体"/>
          <w:b/>
          <w:sz w:val="24"/>
          <w:szCs w:val="24"/>
        </w:rPr>
      </w:pPr>
    </w:p>
    <w:p>
      <w:pPr>
        <w:keepNext w:val="0"/>
        <w:keepLines w:val="0"/>
        <w:pageBreakBefore w:val="0"/>
        <w:kinsoku/>
        <w:wordWrap/>
        <w:overflowPunct/>
        <w:topLinePunct w:val="0"/>
        <w:autoSpaceDE/>
        <w:autoSpaceDN/>
        <w:bidi w:val="0"/>
        <w:adjustRightInd/>
        <w:snapToGrid/>
        <w:spacing w:after="0" w:afterAutospacing="0" w:line="300" w:lineRule="auto"/>
        <w:ind w:firstLine="602"/>
        <w:jc w:val="center"/>
        <w:textAlignment w:val="auto"/>
        <w:rPr>
          <w:rFonts w:ascii="宋体" w:hAnsi="宋体"/>
          <w:b/>
          <w:sz w:val="24"/>
          <w:szCs w:val="24"/>
        </w:rPr>
      </w:pPr>
      <w:r>
        <w:rPr>
          <w:rFonts w:hint="eastAsia" w:ascii="宋体" w:hAnsi="宋体"/>
          <w:b/>
          <w:sz w:val="24"/>
          <w:szCs w:val="24"/>
        </w:rPr>
        <w:t xml:space="preserve">第二部分 </w:t>
      </w:r>
      <w:r>
        <w:rPr>
          <w:rFonts w:ascii="宋体" w:hAnsi="宋体"/>
          <w:b/>
          <w:sz w:val="24"/>
          <w:szCs w:val="24"/>
        </w:rPr>
        <w:t xml:space="preserve"> </w:t>
      </w:r>
      <w:r>
        <w:rPr>
          <w:rFonts w:hint="eastAsia" w:ascii="宋体" w:hAnsi="宋体"/>
          <w:b/>
          <w:sz w:val="24"/>
          <w:szCs w:val="24"/>
        </w:rPr>
        <w:t>发展规划</w:t>
      </w:r>
    </w:p>
    <w:p>
      <w:pPr>
        <w:pStyle w:val="9"/>
        <w:keepNext w:val="0"/>
        <w:keepLines w:val="0"/>
        <w:pageBreakBefore w:val="0"/>
        <w:numPr>
          <w:ilvl w:val="0"/>
          <w:numId w:val="0"/>
        </w:numPr>
        <w:kinsoku/>
        <w:wordWrap/>
        <w:overflowPunct/>
        <w:topLinePunct w:val="0"/>
        <w:autoSpaceDE/>
        <w:autoSpaceDN/>
        <w:bidi w:val="0"/>
        <w:adjustRightInd/>
        <w:snapToGrid/>
        <w:spacing w:after="0" w:afterAutospacing="0" w:line="300" w:lineRule="auto"/>
        <w:ind w:leftChars="0"/>
        <w:textAlignment w:val="auto"/>
        <w:rPr>
          <w:rFonts w:hint="eastAsia" w:ascii="宋体" w:hAnsi="宋体"/>
          <w:b/>
          <w:sz w:val="24"/>
          <w:szCs w:val="24"/>
          <w:lang w:val="en-US" w:eastAsia="zh-CN"/>
        </w:rPr>
      </w:pPr>
      <w:r>
        <w:rPr>
          <w:rFonts w:hint="eastAsia" w:ascii="宋体" w:hAnsi="宋体"/>
          <w:b/>
          <w:sz w:val="24"/>
          <w:szCs w:val="24"/>
          <w:lang w:val="en-US" w:eastAsia="zh-CN"/>
        </w:rPr>
        <w:t>一、建设内容</w:t>
      </w:r>
    </w:p>
    <w:p>
      <w:pPr>
        <w:pStyle w:val="9"/>
        <w:keepNext w:val="0"/>
        <w:keepLines w:val="0"/>
        <w:pageBreakBefore w:val="0"/>
        <w:numPr>
          <w:ilvl w:val="0"/>
          <w:numId w:val="1"/>
        </w:numPr>
        <w:kinsoku/>
        <w:wordWrap/>
        <w:overflowPunct/>
        <w:topLinePunct w:val="0"/>
        <w:autoSpaceDE/>
        <w:autoSpaceDN/>
        <w:bidi w:val="0"/>
        <w:adjustRightInd/>
        <w:snapToGrid/>
        <w:spacing w:after="0" w:afterAutospacing="0" w:line="300" w:lineRule="auto"/>
        <w:ind w:firstLineChars="0"/>
        <w:textAlignment w:val="auto"/>
        <w:rPr>
          <w:rFonts w:hint="eastAsia" w:asciiTheme="minorHAnsi" w:hAnsiTheme="minorHAnsi" w:eastAsiaTheme="minorEastAsia" w:cstheme="minorBidi"/>
          <w:b/>
          <w:bCs/>
          <w:kern w:val="2"/>
          <w:sz w:val="24"/>
          <w:szCs w:val="24"/>
          <w:lang w:val="en-US" w:eastAsia="zh-CN" w:bidi="ar-SA"/>
        </w:rPr>
      </w:pPr>
      <w:r>
        <w:rPr>
          <w:rFonts w:hint="eastAsia" w:asciiTheme="minorHAnsi" w:hAnsiTheme="minorHAnsi" w:eastAsiaTheme="minorEastAsia" w:cstheme="minorBidi"/>
          <w:b/>
          <w:bCs/>
          <w:kern w:val="2"/>
          <w:sz w:val="24"/>
          <w:szCs w:val="24"/>
          <w:lang w:val="en-US" w:eastAsia="zh-CN" w:bidi="ar-SA"/>
        </w:rPr>
        <w:t>凝聚共同愿景 确立发展目标</w:t>
      </w:r>
    </w:p>
    <w:p>
      <w:pPr>
        <w:keepNext w:val="0"/>
        <w:keepLines w:val="0"/>
        <w:pageBreakBefore w:val="0"/>
        <w:kinsoku/>
        <w:wordWrap/>
        <w:overflowPunct/>
        <w:topLinePunct w:val="0"/>
        <w:autoSpaceDE/>
        <w:autoSpaceDN/>
        <w:bidi w:val="0"/>
        <w:adjustRightInd/>
        <w:snapToGrid/>
        <w:spacing w:after="0" w:afterAutospacing="0" w:line="300" w:lineRule="auto"/>
        <w:ind w:firstLine="285" w:firstLineChars="119"/>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（1）发展目标</w:t>
      </w:r>
    </w:p>
    <w:p>
      <w:pPr>
        <w:keepNext w:val="0"/>
        <w:keepLines w:val="0"/>
        <w:pageBreakBefore w:val="0"/>
        <w:kinsoku/>
        <w:wordWrap/>
        <w:overflowPunct/>
        <w:topLinePunct w:val="0"/>
        <w:autoSpaceDE/>
        <w:autoSpaceDN/>
        <w:bidi w:val="0"/>
        <w:adjustRightInd/>
        <w:snapToGrid/>
        <w:spacing w:after="0" w:afterAutospacing="0" w:line="300" w:lineRule="auto"/>
        <w:ind w:firstLine="480" w:firstLineChars="200"/>
        <w:textAlignment w:val="auto"/>
        <w:rPr>
          <w:rFonts w:asciiTheme="minorEastAsia" w:hAnsiTheme="minorEastAsia" w:eastAsiaTheme="minorEastAsia"/>
          <w:color w:val="auto"/>
          <w:sz w:val="24"/>
          <w:szCs w:val="24"/>
        </w:rPr>
      </w:pPr>
      <w:r>
        <w:rPr>
          <w:rFonts w:hint="eastAsia" w:asciiTheme="minorHAnsi" w:hAnsiTheme="minorHAnsi" w:eastAsiaTheme="minorEastAsia" w:cstheme="minorBidi"/>
          <w:kern w:val="2"/>
          <w:sz w:val="24"/>
          <w:szCs w:val="24"/>
          <w:lang w:val="en-US" w:eastAsia="zh-CN" w:bidi="ar-SA"/>
        </w:rPr>
        <w:t>在“厚德尚学，弘毅达道”的办学理念的指引下，物理学科组结合自身的优势根据自身发展需要，通过</w:t>
      </w:r>
      <w:r>
        <w:rPr>
          <w:rFonts w:hint="eastAsia" w:cstheme="minorBidi"/>
          <w:kern w:val="2"/>
          <w:sz w:val="24"/>
          <w:szCs w:val="24"/>
          <w:lang w:val="en-US" w:eastAsia="zh-CN" w:bidi="ar-SA"/>
        </w:rPr>
        <w:t>三</w:t>
      </w:r>
      <w:r>
        <w:rPr>
          <w:rFonts w:hint="eastAsia" w:asciiTheme="minorHAnsi" w:hAnsiTheme="minorHAnsi" w:eastAsiaTheme="minorEastAsia" w:cstheme="minorBidi"/>
          <w:kern w:val="2"/>
          <w:sz w:val="24"/>
          <w:szCs w:val="24"/>
          <w:lang w:val="en-US" w:eastAsia="zh-CN" w:bidi="ar-SA"/>
        </w:rPr>
        <w:t>年规划建设，确保教学业绩</w:t>
      </w:r>
      <w:r>
        <w:rPr>
          <w:rFonts w:hint="eastAsia" w:cstheme="minorBidi"/>
          <w:kern w:val="2"/>
          <w:sz w:val="24"/>
          <w:szCs w:val="24"/>
          <w:lang w:val="en-US" w:eastAsia="zh-CN" w:bidi="ar-SA"/>
        </w:rPr>
        <w:t>稳步提升，</w:t>
      </w:r>
      <w:r>
        <w:rPr>
          <w:rFonts w:hint="eastAsia" w:asciiTheme="minorHAnsi" w:hAnsiTheme="minorHAnsi" w:eastAsiaTheme="minorEastAsia" w:cstheme="minorBidi"/>
          <w:kern w:val="2"/>
          <w:sz w:val="24"/>
          <w:szCs w:val="24"/>
          <w:lang w:val="en-US" w:eastAsia="zh-CN" w:bidi="ar-SA"/>
        </w:rPr>
        <w:t>力争在</w:t>
      </w:r>
      <w:r>
        <w:rPr>
          <w:rFonts w:hint="eastAsia" w:cstheme="minorBidi"/>
          <w:kern w:val="2"/>
          <w:sz w:val="24"/>
          <w:szCs w:val="24"/>
          <w:lang w:val="en-US" w:eastAsia="zh-CN" w:bidi="ar-SA"/>
        </w:rPr>
        <w:t>同类学校处于领先</w:t>
      </w:r>
      <w:r>
        <w:rPr>
          <w:rFonts w:hint="eastAsia" w:asciiTheme="minorHAnsi" w:hAnsiTheme="minorHAnsi" w:eastAsiaTheme="minorEastAsia" w:cstheme="minorBidi"/>
          <w:kern w:val="2"/>
          <w:sz w:val="24"/>
          <w:szCs w:val="24"/>
          <w:lang w:val="en-US" w:eastAsia="zh-CN" w:bidi="ar-SA"/>
        </w:rPr>
        <w:t>水平，并努力将物理学科建设成为区域品牌学科，将</w:t>
      </w:r>
      <w:r>
        <w:rPr>
          <w:rFonts w:hint="eastAsia" w:cstheme="minorBidi"/>
          <w:kern w:val="2"/>
          <w:sz w:val="24"/>
          <w:szCs w:val="24"/>
          <w:lang w:val="en-US" w:eastAsia="zh-CN" w:bidi="ar-SA"/>
        </w:rPr>
        <w:t>礼嘉中学</w:t>
      </w:r>
      <w:r>
        <w:rPr>
          <w:rFonts w:hint="eastAsia" w:asciiTheme="minorHAnsi" w:hAnsiTheme="minorHAnsi" w:eastAsiaTheme="minorEastAsia" w:cstheme="minorBidi"/>
          <w:kern w:val="2"/>
          <w:sz w:val="24"/>
          <w:szCs w:val="24"/>
          <w:lang w:val="en-US" w:eastAsia="zh-CN" w:bidi="ar-SA"/>
        </w:rPr>
        <w:t>物理学科中心建设成具有广泛影</w:t>
      </w:r>
      <w:r>
        <w:rPr>
          <w:rFonts w:hint="eastAsia" w:asciiTheme="minorEastAsia" w:hAnsiTheme="minorEastAsia" w:eastAsiaTheme="minorEastAsia"/>
          <w:color w:val="auto"/>
          <w:sz w:val="24"/>
          <w:szCs w:val="24"/>
        </w:rPr>
        <w:t>响力的团队。</w:t>
      </w:r>
    </w:p>
    <w:p>
      <w:pPr>
        <w:pStyle w:val="9"/>
        <w:keepNext w:val="0"/>
        <w:keepLines w:val="0"/>
        <w:pageBreakBefore w:val="0"/>
        <w:numPr>
          <w:ilvl w:val="0"/>
          <w:numId w:val="2"/>
        </w:numPr>
        <w:kinsoku/>
        <w:wordWrap/>
        <w:overflowPunct/>
        <w:topLinePunct w:val="0"/>
        <w:autoSpaceDE/>
        <w:autoSpaceDN/>
        <w:bidi w:val="0"/>
        <w:adjustRightInd/>
        <w:snapToGrid/>
        <w:spacing w:after="0" w:afterAutospacing="0" w:line="300" w:lineRule="auto"/>
        <w:ind w:left="0" w:firstLine="426" w:firstLineChars="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通过物理学科规划建设，统整建构激活</w:t>
      </w:r>
      <w:r>
        <w:rPr>
          <w:rFonts w:hint="eastAsia" w:asciiTheme="minorEastAsia" w:hAnsiTheme="minorEastAsia"/>
          <w:sz w:val="24"/>
          <w:szCs w:val="24"/>
          <w:lang w:val="en-US" w:eastAsia="zh-CN"/>
        </w:rPr>
        <w:t>学生</w:t>
      </w:r>
      <w:r>
        <w:rPr>
          <w:rFonts w:hint="eastAsia" w:asciiTheme="minorEastAsia" w:hAnsiTheme="minorEastAsia" w:eastAsiaTheme="minorEastAsia"/>
          <w:sz w:val="24"/>
          <w:szCs w:val="24"/>
        </w:rPr>
        <w:t>潜能的课程体系。物理学科将充分发挥</w:t>
      </w:r>
      <w:r>
        <w:rPr>
          <w:rFonts w:hint="eastAsia" w:ascii="宋体" w:hAnsi="宋体" w:eastAsia="宋体" w:cs="宋体"/>
          <w:sz w:val="24"/>
          <w:szCs w:val="24"/>
          <w:lang w:val="en-US" w:eastAsia="zh-CN"/>
        </w:rPr>
        <w:t>“名师+”研修共同体</w:t>
      </w:r>
      <w:r>
        <w:rPr>
          <w:rFonts w:hint="eastAsia" w:asciiTheme="minorEastAsia" w:hAnsiTheme="minorEastAsia" w:eastAsiaTheme="minorEastAsia"/>
          <w:sz w:val="24"/>
          <w:szCs w:val="24"/>
        </w:rPr>
        <w:t>功能，重点突出</w:t>
      </w:r>
      <w:r>
        <w:rPr>
          <w:rFonts w:hint="eastAsia" w:asciiTheme="minorEastAsia" w:hAnsiTheme="minorEastAsia"/>
          <w:sz w:val="24"/>
          <w:szCs w:val="24"/>
          <w:lang w:val="en-US" w:eastAsia="zh-CN"/>
        </w:rPr>
        <w:t>校本教研</w:t>
      </w:r>
      <w:r>
        <w:rPr>
          <w:rFonts w:hint="eastAsia" w:asciiTheme="minorEastAsia" w:hAnsiTheme="minorEastAsia" w:eastAsiaTheme="minorEastAsia"/>
          <w:sz w:val="24"/>
          <w:szCs w:val="24"/>
        </w:rPr>
        <w:t>，继续优化</w:t>
      </w:r>
      <w:r>
        <w:rPr>
          <w:rFonts w:hint="eastAsia" w:asciiTheme="minorEastAsia" w:hAnsiTheme="minorEastAsia"/>
          <w:sz w:val="24"/>
          <w:szCs w:val="24"/>
          <w:lang w:val="en-US" w:eastAsia="zh-CN"/>
        </w:rPr>
        <w:t>学校</w:t>
      </w:r>
      <w:r>
        <w:rPr>
          <w:rFonts w:hint="eastAsia" w:asciiTheme="minorEastAsia" w:hAnsiTheme="minorEastAsia" w:eastAsiaTheme="minorEastAsia"/>
          <w:sz w:val="24"/>
          <w:szCs w:val="24"/>
        </w:rPr>
        <w:t>“</w:t>
      </w:r>
      <w:r>
        <w:rPr>
          <w:rFonts w:hint="eastAsia" w:asciiTheme="minorEastAsia" w:hAnsiTheme="minorEastAsia"/>
          <w:sz w:val="24"/>
          <w:szCs w:val="24"/>
          <w:lang w:val="en-US" w:eastAsia="zh-CN"/>
        </w:rPr>
        <w:t>和乐课程</w:t>
      </w:r>
      <w:r>
        <w:rPr>
          <w:rFonts w:hint="eastAsia" w:asciiTheme="minorEastAsia" w:hAnsiTheme="minorEastAsia" w:eastAsiaTheme="minorEastAsia"/>
          <w:sz w:val="24"/>
          <w:szCs w:val="24"/>
        </w:rPr>
        <w:t>”课程实施，拓展强化“科创”课程，系统梳理课程实施经验，形成课程纲要，完善课程体系。</w:t>
      </w:r>
    </w:p>
    <w:p>
      <w:pPr>
        <w:keepNext w:val="0"/>
        <w:keepLines w:val="0"/>
        <w:pageBreakBefore w:val="0"/>
        <w:kinsoku/>
        <w:wordWrap/>
        <w:overflowPunct/>
        <w:topLinePunct w:val="0"/>
        <w:autoSpaceDE/>
        <w:autoSpaceDN/>
        <w:bidi w:val="0"/>
        <w:adjustRightInd/>
        <w:snapToGrid/>
        <w:spacing w:after="0" w:afterAutospacing="0" w:line="30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②通过物理学科规划建设，</w:t>
      </w:r>
      <w:r>
        <w:rPr>
          <w:rFonts w:hint="eastAsia" w:asciiTheme="minorEastAsia" w:hAnsiTheme="minorEastAsia"/>
          <w:sz w:val="24"/>
          <w:szCs w:val="24"/>
          <w:lang w:val="en-US" w:eastAsia="zh-CN"/>
        </w:rPr>
        <w:t>培养具有</w:t>
      </w:r>
      <w:r>
        <w:rPr>
          <w:rFonts w:hint="eastAsia"/>
          <w:sz w:val="24"/>
          <w:szCs w:val="24"/>
          <w:lang w:eastAsia="zh-CN"/>
        </w:rPr>
        <w:t>“</w:t>
      </w:r>
      <w:r>
        <w:rPr>
          <w:rFonts w:hint="eastAsia"/>
          <w:sz w:val="24"/>
          <w:szCs w:val="24"/>
          <w:lang w:val="en-US" w:eastAsia="zh-CN"/>
        </w:rPr>
        <w:t>创新能力</w:t>
      </w:r>
      <w:r>
        <w:rPr>
          <w:rFonts w:hint="eastAsia"/>
          <w:sz w:val="24"/>
          <w:szCs w:val="24"/>
          <w:lang w:eastAsia="zh-CN"/>
        </w:rPr>
        <w:t>”“</w:t>
      </w:r>
      <w:r>
        <w:rPr>
          <w:rFonts w:hint="eastAsia"/>
          <w:sz w:val="24"/>
          <w:szCs w:val="24"/>
          <w:lang w:val="en-US" w:eastAsia="zh-CN"/>
        </w:rPr>
        <w:t>实践能力</w:t>
      </w:r>
      <w:r>
        <w:rPr>
          <w:rFonts w:hint="eastAsia"/>
          <w:sz w:val="24"/>
          <w:szCs w:val="24"/>
          <w:lang w:eastAsia="zh-CN"/>
        </w:rPr>
        <w:t>”“</w:t>
      </w:r>
      <w:r>
        <w:rPr>
          <w:rFonts w:hint="eastAsia"/>
          <w:sz w:val="24"/>
          <w:szCs w:val="24"/>
          <w:lang w:val="en-US" w:eastAsia="zh-CN"/>
        </w:rPr>
        <w:t>科学素养</w:t>
      </w:r>
      <w:r>
        <w:rPr>
          <w:rFonts w:hint="eastAsia"/>
          <w:sz w:val="24"/>
          <w:szCs w:val="24"/>
          <w:lang w:eastAsia="zh-CN"/>
        </w:rPr>
        <w:t>”</w:t>
      </w:r>
      <w:r>
        <w:rPr>
          <w:rFonts w:hint="eastAsia"/>
          <w:sz w:val="24"/>
          <w:szCs w:val="24"/>
          <w:lang w:val="en-US" w:eastAsia="zh-CN"/>
        </w:rPr>
        <w:t>的“礼·嘉”青年。</w:t>
      </w:r>
      <w:r>
        <w:rPr>
          <w:rFonts w:hint="eastAsia" w:asciiTheme="minorEastAsia" w:hAnsiTheme="minorEastAsia" w:eastAsiaTheme="minorEastAsia"/>
          <w:sz w:val="24"/>
          <w:szCs w:val="24"/>
        </w:rPr>
        <w:t>物理学科将全面落实新课标教学，尝试教学改革，激发学生学习兴趣，内化学科核心素养，促进学生全面发展，发展学生学科特长，激活学生创新潜质。</w:t>
      </w:r>
    </w:p>
    <w:p>
      <w:pPr>
        <w:keepNext w:val="0"/>
        <w:keepLines w:val="0"/>
        <w:pageBreakBefore w:val="0"/>
        <w:kinsoku/>
        <w:wordWrap/>
        <w:overflowPunct/>
        <w:topLinePunct w:val="0"/>
        <w:autoSpaceDE/>
        <w:autoSpaceDN/>
        <w:bidi w:val="0"/>
        <w:adjustRightInd/>
        <w:snapToGrid/>
        <w:spacing w:after="0" w:afterAutospacing="0" w:line="30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③通过物理学科规划建设，培养善于创新，乐于实践的“可亲，可敬，可学”的教师队伍。物理学科全面践行学校建设发展规划，制订个人发展规划，促进教师主动参与教育教学研究和项目指导，加强理论学习，进一步提升教师专业素养。</w:t>
      </w:r>
    </w:p>
    <w:p>
      <w:pPr>
        <w:keepNext w:val="0"/>
        <w:keepLines w:val="0"/>
        <w:pageBreakBefore w:val="0"/>
        <w:kinsoku/>
        <w:wordWrap/>
        <w:overflowPunct/>
        <w:topLinePunct w:val="0"/>
        <w:autoSpaceDE/>
        <w:autoSpaceDN/>
        <w:bidi w:val="0"/>
        <w:adjustRightInd/>
        <w:snapToGrid/>
        <w:spacing w:after="0" w:afterAutospacing="0" w:line="30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（2）学科文化</w:t>
      </w:r>
    </w:p>
    <w:p>
      <w:pPr>
        <w:pStyle w:val="9"/>
        <w:keepNext w:val="0"/>
        <w:keepLines w:val="0"/>
        <w:pageBreakBefore w:val="0"/>
        <w:kinsoku/>
        <w:wordWrap/>
        <w:overflowPunct/>
        <w:topLinePunct w:val="0"/>
        <w:autoSpaceDE/>
        <w:autoSpaceDN/>
        <w:bidi w:val="0"/>
        <w:adjustRightInd/>
        <w:snapToGrid/>
        <w:spacing w:after="0" w:afterAutospacing="0" w:line="300" w:lineRule="auto"/>
        <w:ind w:firstLine="480"/>
        <w:textAlignment w:val="auto"/>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①学科宣言：以科学精神引领物理教学，以实践能力促进学生发展。</w:t>
      </w:r>
    </w:p>
    <w:p>
      <w:pPr>
        <w:keepNext w:val="0"/>
        <w:keepLines w:val="0"/>
        <w:pageBreakBefore w:val="0"/>
        <w:kinsoku/>
        <w:wordWrap/>
        <w:overflowPunct/>
        <w:topLinePunct w:val="0"/>
        <w:autoSpaceDE/>
        <w:autoSpaceDN/>
        <w:bidi w:val="0"/>
        <w:adjustRightInd/>
        <w:snapToGrid/>
        <w:spacing w:after="0" w:afterAutospacing="0" w:line="30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高中物理课程总目标是让学生学习终身发展必备的物理知识和技能，了解这些知识与技能在生活、生产中的应用，关注科学技术的现状及发展趋势。学习科学探究方法，发展自主学习能力，养成良好的思维习惯，能运用物理知识和科学探究方法解决一些问题。发展好奇心与求知欲，发展科学探索兴趣，有坚持真理、勇于创新、实事求是的科学态度与科学精神，有振兴中华，将科学服务于人类的社会责任感。了解科学与技术、经济和社会的互动作用，认识人与自然、社会的关系，有可持续发展意识和全球观念。</w:t>
      </w:r>
    </w:p>
    <w:p>
      <w:pPr>
        <w:keepNext w:val="0"/>
        <w:keepLines w:val="0"/>
        <w:pageBreakBefore w:val="0"/>
        <w:kinsoku/>
        <w:wordWrap/>
        <w:overflowPunct/>
        <w:topLinePunct w:val="0"/>
        <w:autoSpaceDE/>
        <w:autoSpaceDN/>
        <w:bidi w:val="0"/>
        <w:adjustRightInd/>
        <w:snapToGrid/>
        <w:spacing w:after="0" w:afterAutospacing="0" w:line="300" w:lineRule="auto"/>
        <w:ind w:firstLine="472" w:firstLineChars="196"/>
        <w:textAlignment w:val="auto"/>
        <w:rPr>
          <w:rFonts w:hint="default" w:asciiTheme="minorEastAsia" w:hAnsiTheme="minorEastAsia" w:eastAsiaTheme="minorEastAsia"/>
          <w:b/>
          <w:sz w:val="24"/>
          <w:szCs w:val="24"/>
          <w:lang w:val="en-US" w:eastAsia="zh-CN"/>
        </w:rPr>
      </w:pPr>
      <w:r>
        <w:rPr>
          <w:rFonts w:hint="eastAsia" w:asciiTheme="minorEastAsia" w:hAnsiTheme="minorEastAsia" w:eastAsiaTheme="minorEastAsia"/>
          <w:b/>
          <w:sz w:val="24"/>
          <w:szCs w:val="24"/>
        </w:rPr>
        <w:t>②学科精神</w:t>
      </w:r>
      <w:r>
        <w:rPr>
          <w:rFonts w:hint="eastAsia" w:asciiTheme="minorEastAsia" w:hAnsiTheme="minorEastAsia" w:eastAsiaTheme="minorEastAsia"/>
          <w:sz w:val="24"/>
          <w:szCs w:val="24"/>
        </w:rPr>
        <w:t>：</w:t>
      </w:r>
      <w:r>
        <w:rPr>
          <w:rFonts w:hint="eastAsia" w:asciiTheme="minorEastAsia" w:hAnsiTheme="minorEastAsia"/>
          <w:b/>
          <w:sz w:val="24"/>
          <w:szCs w:val="24"/>
          <w:lang w:val="en-US" w:eastAsia="zh-CN"/>
        </w:rPr>
        <w:t>学以致知 客观理性</w:t>
      </w:r>
    </w:p>
    <w:p>
      <w:pPr>
        <w:keepNext w:val="0"/>
        <w:keepLines w:val="0"/>
        <w:pageBreakBefore w:val="0"/>
        <w:kinsoku/>
        <w:wordWrap/>
        <w:overflowPunct/>
        <w:topLinePunct w:val="0"/>
        <w:autoSpaceDE/>
        <w:autoSpaceDN/>
        <w:bidi w:val="0"/>
        <w:adjustRightInd/>
        <w:snapToGrid/>
        <w:spacing w:after="0" w:afterAutospacing="0" w:line="300" w:lineRule="auto"/>
        <w:ind w:firstLine="472" w:firstLineChars="196"/>
        <w:textAlignment w:val="auto"/>
        <w:rPr>
          <w:rFonts w:hint="default" w:asciiTheme="minorEastAsia" w:hAnsiTheme="minorEastAsia" w:eastAsiaTheme="minorEastAsia"/>
          <w:b/>
          <w:sz w:val="24"/>
          <w:szCs w:val="24"/>
          <w:lang w:val="en-US" w:eastAsia="zh-CN"/>
        </w:rPr>
      </w:pPr>
      <w:r>
        <w:rPr>
          <w:rFonts w:hint="eastAsia" w:asciiTheme="minorEastAsia" w:hAnsiTheme="minorEastAsia" w:eastAsiaTheme="minorEastAsia"/>
          <w:b/>
          <w:sz w:val="24"/>
          <w:szCs w:val="24"/>
        </w:rPr>
        <w:t>③学科组风</w:t>
      </w:r>
      <w:r>
        <w:rPr>
          <w:rFonts w:hint="eastAsia" w:asciiTheme="minorEastAsia" w:hAnsiTheme="minorEastAsia" w:eastAsiaTheme="minorEastAsia"/>
          <w:sz w:val="24"/>
          <w:szCs w:val="24"/>
        </w:rPr>
        <w:t>：</w:t>
      </w:r>
      <w:r>
        <w:rPr>
          <w:rFonts w:hint="eastAsia" w:asciiTheme="minorEastAsia" w:hAnsiTheme="minorEastAsia"/>
          <w:b/>
          <w:sz w:val="24"/>
          <w:szCs w:val="24"/>
          <w:lang w:val="en-US" w:eastAsia="zh-CN"/>
        </w:rPr>
        <w:t>敬业爱生 合作创新</w:t>
      </w:r>
    </w:p>
    <w:p>
      <w:pPr>
        <w:pStyle w:val="9"/>
        <w:keepNext w:val="0"/>
        <w:keepLines w:val="0"/>
        <w:pageBreakBefore w:val="0"/>
        <w:numPr>
          <w:ilvl w:val="0"/>
          <w:numId w:val="1"/>
        </w:numPr>
        <w:kinsoku/>
        <w:wordWrap/>
        <w:overflowPunct/>
        <w:topLinePunct w:val="0"/>
        <w:autoSpaceDE/>
        <w:autoSpaceDN/>
        <w:bidi w:val="0"/>
        <w:adjustRightInd/>
        <w:snapToGrid/>
        <w:spacing w:after="0" w:afterAutospacing="0" w:line="300" w:lineRule="auto"/>
        <w:ind w:firstLineChars="0"/>
        <w:textAlignment w:val="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丰富课程建设  渗透五育融合</w:t>
      </w:r>
    </w:p>
    <w:p>
      <w:pPr>
        <w:keepNext w:val="0"/>
        <w:keepLines w:val="0"/>
        <w:pageBreakBefore w:val="0"/>
        <w:widowControl/>
        <w:kinsoku/>
        <w:wordWrap/>
        <w:overflowPunct/>
        <w:topLinePunct w:val="0"/>
        <w:autoSpaceDE/>
        <w:autoSpaceDN/>
        <w:bidi w:val="0"/>
        <w:adjustRightInd/>
        <w:snapToGrid/>
        <w:spacing w:after="0" w:afterAutospacing="0" w:line="300" w:lineRule="auto"/>
        <w:ind w:firstLine="0" w:firstLineChars="0"/>
        <w:jc w:val="left"/>
        <w:textAlignment w:val="auto"/>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lang w:val="en-US" w:eastAsia="zh-CN"/>
        </w:rPr>
        <w:t xml:space="preserve">    </w:t>
      </w:r>
      <w:r>
        <w:rPr>
          <w:rFonts w:hint="eastAsia" w:cs="仿宋" w:asciiTheme="majorEastAsia" w:hAnsiTheme="majorEastAsia" w:eastAsiaTheme="majorEastAsia"/>
          <w:sz w:val="24"/>
          <w:szCs w:val="24"/>
        </w:rPr>
        <w:t>物理学科中心课程建设是以课程改革创新人才培养模式，革新课堂教学模式，以“</w:t>
      </w:r>
      <w:r>
        <w:rPr>
          <w:rFonts w:hint="eastAsia" w:cs="仿宋" w:asciiTheme="majorEastAsia" w:hAnsiTheme="majorEastAsia" w:eastAsiaTheme="majorEastAsia"/>
          <w:sz w:val="24"/>
          <w:szCs w:val="24"/>
          <w:lang w:val="en-US" w:eastAsia="zh-CN"/>
        </w:rPr>
        <w:t>促进</w:t>
      </w:r>
      <w:r>
        <w:rPr>
          <w:rFonts w:hint="eastAsia" w:cs="仿宋" w:asciiTheme="majorEastAsia" w:hAnsiTheme="majorEastAsia" w:eastAsiaTheme="majorEastAsia"/>
          <w:sz w:val="24"/>
          <w:szCs w:val="24"/>
        </w:rPr>
        <w:t>学生</w:t>
      </w:r>
      <w:r>
        <w:rPr>
          <w:rFonts w:hint="eastAsia" w:cs="仿宋" w:asciiTheme="majorEastAsia" w:hAnsiTheme="majorEastAsia" w:eastAsiaTheme="majorEastAsia"/>
          <w:sz w:val="24"/>
          <w:szCs w:val="24"/>
          <w:lang w:val="en-US" w:eastAsia="zh-CN"/>
        </w:rPr>
        <w:t>科学思维发展</w:t>
      </w:r>
      <w:r>
        <w:rPr>
          <w:rFonts w:hint="eastAsia" w:cs="仿宋" w:asciiTheme="majorEastAsia" w:hAnsiTheme="majorEastAsia" w:eastAsiaTheme="majorEastAsia"/>
          <w:sz w:val="24"/>
          <w:szCs w:val="24"/>
        </w:rPr>
        <w:t>”为目标，以多元化、可选择性为原则，为创新人才培养奠定扎实基础的课程建设。分别从“共同基础（面向所有学生）、志向提升（面向高考升学的学生）、素质拓展（面向兴趣爱好的学生）”和“学科内（国标课程及校本化）、领域内（培养兴趣、拓宽视野、丰富内涵）”两个维度建立课程架构，努力构建了更利于</w:t>
      </w:r>
      <w:r>
        <w:rPr>
          <w:rFonts w:hint="eastAsia" w:cs="仿宋" w:asciiTheme="majorEastAsia" w:hAnsiTheme="majorEastAsia" w:eastAsiaTheme="majorEastAsia"/>
          <w:sz w:val="24"/>
          <w:szCs w:val="24"/>
          <w:lang w:val="en-US" w:eastAsia="zh-CN"/>
        </w:rPr>
        <w:t>促进学生科学思维发展</w:t>
      </w:r>
      <w:r>
        <w:rPr>
          <w:rFonts w:hint="eastAsia" w:cs="仿宋" w:asciiTheme="majorEastAsia" w:hAnsiTheme="majorEastAsia" w:eastAsiaTheme="majorEastAsia"/>
          <w:sz w:val="24"/>
          <w:szCs w:val="24"/>
        </w:rPr>
        <w:t>的课程体系。（详见下表）</w:t>
      </w:r>
    </w:p>
    <w:p>
      <w:pPr>
        <w:keepNext w:val="0"/>
        <w:keepLines w:val="0"/>
        <w:pageBreakBefore w:val="0"/>
        <w:widowControl/>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黑体" w:hAnsi="黑体" w:eastAsia="黑体" w:cs="黑体"/>
          <w:sz w:val="24"/>
          <w:szCs w:val="24"/>
        </w:rPr>
      </w:pPr>
      <w:r>
        <w:rPr>
          <w:rFonts w:hint="eastAsia" w:ascii="黑体" w:hAnsi="黑体" w:eastAsia="黑体" w:cs="黑体"/>
          <w:sz w:val="24"/>
          <w:szCs w:val="24"/>
        </w:rPr>
        <w:t>课程体系</w:t>
      </w:r>
    </w:p>
    <w:tbl>
      <w:tblPr>
        <w:tblStyle w:val="6"/>
        <w:tblW w:w="7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1812"/>
        <w:gridCol w:w="1826"/>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tcBorders>
              <w:bottom w:val="single" w:color="auto" w:sz="4" w:space="0"/>
            </w:tcBorders>
            <w:shd w:val="clear" w:color="auto" w:fill="A8D08D" w:themeFill="accent6" w:themeFillTint="99"/>
            <w:vAlign w:val="top"/>
          </w:tcPr>
          <w:p>
            <w:pPr>
              <w:spacing w:line="240" w:lineRule="auto"/>
              <w:jc w:val="center"/>
              <w:rPr>
                <w:b/>
                <w:color w:val="A0BB63"/>
              </w:rPr>
            </w:pPr>
          </w:p>
        </w:tc>
        <w:tc>
          <w:tcPr>
            <w:tcW w:w="1812" w:type="dxa"/>
            <w:tcBorders>
              <w:bottom w:val="single" w:color="auto" w:sz="4" w:space="0"/>
            </w:tcBorders>
            <w:shd w:val="clear" w:color="auto" w:fill="A8D08D" w:themeFill="accent6" w:themeFillTint="99"/>
            <w:vAlign w:val="center"/>
          </w:tcPr>
          <w:p>
            <w:pPr>
              <w:spacing w:line="240" w:lineRule="auto"/>
              <w:jc w:val="center"/>
              <w:rPr>
                <w:rFonts w:hint="eastAsia"/>
                <w:b/>
                <w:color w:val="auto"/>
                <w:lang w:val="en-US" w:eastAsia="zh-CN"/>
              </w:rPr>
            </w:pPr>
            <w:r>
              <w:rPr>
                <w:rFonts w:hint="eastAsia"/>
                <w:b/>
                <w:color w:val="auto"/>
                <w:lang w:val="en-US" w:eastAsia="zh-CN"/>
              </w:rPr>
              <w:t>共同基础</w:t>
            </w:r>
          </w:p>
          <w:p>
            <w:pPr>
              <w:spacing w:line="240" w:lineRule="auto"/>
              <w:jc w:val="center"/>
              <w:rPr>
                <w:rFonts w:hint="eastAsia"/>
                <w:b/>
                <w:color w:val="auto"/>
                <w:lang w:val="en-US" w:eastAsia="zh-CN"/>
              </w:rPr>
            </w:pPr>
            <w:r>
              <w:rPr>
                <w:rFonts w:hint="eastAsia"/>
                <w:b/>
                <w:color w:val="auto"/>
                <w:lang w:val="en-US" w:eastAsia="zh-CN"/>
              </w:rPr>
              <w:t>(必修系列)</w:t>
            </w:r>
          </w:p>
        </w:tc>
        <w:tc>
          <w:tcPr>
            <w:tcW w:w="1826" w:type="dxa"/>
            <w:tcBorders>
              <w:bottom w:val="single" w:color="auto" w:sz="4" w:space="0"/>
            </w:tcBorders>
            <w:shd w:val="clear" w:color="auto" w:fill="A8D08D" w:themeFill="accent6" w:themeFillTint="99"/>
            <w:vAlign w:val="center"/>
          </w:tcPr>
          <w:p>
            <w:pPr>
              <w:spacing w:line="240" w:lineRule="auto"/>
              <w:jc w:val="center"/>
              <w:rPr>
                <w:rFonts w:hint="eastAsia"/>
                <w:b/>
                <w:color w:val="auto"/>
                <w:lang w:val="en-US" w:eastAsia="zh-CN"/>
              </w:rPr>
            </w:pPr>
            <w:r>
              <w:rPr>
                <w:rFonts w:hint="eastAsia"/>
                <w:b/>
                <w:color w:val="auto"/>
                <w:lang w:val="en-US" w:eastAsia="zh-CN"/>
              </w:rPr>
              <w:t>志向提升</w:t>
            </w:r>
          </w:p>
          <w:p>
            <w:pPr>
              <w:spacing w:line="240" w:lineRule="auto"/>
              <w:jc w:val="center"/>
              <w:rPr>
                <w:rFonts w:hint="eastAsia"/>
                <w:b/>
                <w:color w:val="auto"/>
                <w:lang w:val="en-US" w:eastAsia="zh-CN"/>
              </w:rPr>
            </w:pPr>
            <w:r>
              <w:rPr>
                <w:rFonts w:hint="eastAsia"/>
                <w:b/>
                <w:color w:val="auto"/>
                <w:lang w:val="en-US" w:eastAsia="zh-CN"/>
              </w:rPr>
              <w:t>(选择性必修系列)</w:t>
            </w:r>
          </w:p>
        </w:tc>
        <w:tc>
          <w:tcPr>
            <w:tcW w:w="1774" w:type="dxa"/>
            <w:tcBorders>
              <w:bottom w:val="single" w:color="auto" w:sz="4" w:space="0"/>
            </w:tcBorders>
            <w:shd w:val="clear" w:color="auto" w:fill="A8D08D" w:themeFill="accent6" w:themeFillTint="99"/>
            <w:vAlign w:val="center"/>
          </w:tcPr>
          <w:p>
            <w:pPr>
              <w:spacing w:line="240" w:lineRule="auto"/>
              <w:jc w:val="center"/>
              <w:rPr>
                <w:rFonts w:hint="eastAsia"/>
                <w:b/>
                <w:color w:val="auto"/>
                <w:lang w:val="en-US" w:eastAsia="zh-CN"/>
              </w:rPr>
            </w:pPr>
            <w:r>
              <w:rPr>
                <w:rFonts w:hint="eastAsia"/>
                <w:b/>
                <w:color w:val="auto"/>
                <w:lang w:val="en-US" w:eastAsia="zh-CN"/>
              </w:rPr>
              <w:t>素质拓展</w:t>
            </w:r>
          </w:p>
          <w:p>
            <w:pPr>
              <w:spacing w:line="240" w:lineRule="auto"/>
              <w:jc w:val="center"/>
              <w:rPr>
                <w:rFonts w:hint="eastAsia"/>
                <w:b/>
                <w:color w:val="auto"/>
                <w:lang w:val="en-US" w:eastAsia="zh-CN"/>
              </w:rPr>
            </w:pPr>
            <w:r>
              <w:rPr>
                <w:rFonts w:hint="eastAsia"/>
                <w:b/>
                <w:color w:val="auto"/>
                <w:lang w:val="en-US" w:eastAsia="zh-CN"/>
              </w:rPr>
              <w:t>(选修系列)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shd w:val="clear" w:color="auto" w:fill="A8D08D" w:themeFill="accent6" w:themeFillTint="99"/>
            <w:vAlign w:val="center"/>
          </w:tcPr>
          <w:p>
            <w:pPr>
              <w:spacing w:line="240" w:lineRule="auto"/>
              <w:jc w:val="center"/>
              <w:rPr>
                <w:rFonts w:hint="default"/>
                <w:b/>
                <w:color w:val="auto"/>
                <w:lang w:val="en-US" w:eastAsia="zh-CN"/>
              </w:rPr>
            </w:pPr>
            <w:r>
              <w:rPr>
                <w:rFonts w:hint="eastAsia"/>
                <w:b/>
                <w:color w:val="auto"/>
                <w:lang w:val="en-US" w:eastAsia="zh-CN"/>
              </w:rPr>
              <w:t>学科内课程</w:t>
            </w:r>
          </w:p>
        </w:tc>
        <w:tc>
          <w:tcPr>
            <w:tcW w:w="1812" w:type="dxa"/>
            <w:shd w:val="clear" w:color="auto" w:fill="auto"/>
            <w:vAlign w:val="center"/>
          </w:tcPr>
          <w:p>
            <w:pPr>
              <w:spacing w:line="240" w:lineRule="auto"/>
              <w:jc w:val="center"/>
              <w:rPr>
                <w:rFonts w:hint="eastAsia"/>
                <w:b w:val="0"/>
                <w:bCs/>
                <w:color w:val="auto"/>
                <w:lang w:val="en-US" w:eastAsia="zh-CN"/>
              </w:rPr>
            </w:pPr>
            <w:r>
              <w:rPr>
                <w:rFonts w:hint="eastAsia"/>
                <w:b w:val="0"/>
                <w:bCs/>
                <w:color w:val="auto"/>
                <w:lang w:val="en-US" w:eastAsia="zh-CN"/>
              </w:rPr>
              <w:t>必修1</w:t>
            </w:r>
          </w:p>
          <w:p>
            <w:pPr>
              <w:spacing w:line="240" w:lineRule="auto"/>
              <w:jc w:val="center"/>
              <w:rPr>
                <w:rFonts w:hint="eastAsia"/>
                <w:b w:val="0"/>
                <w:bCs/>
                <w:color w:val="auto"/>
                <w:lang w:val="en-US" w:eastAsia="zh-CN"/>
              </w:rPr>
            </w:pPr>
            <w:r>
              <w:rPr>
                <w:rFonts w:hint="eastAsia"/>
                <w:b w:val="0"/>
                <w:bCs/>
                <w:color w:val="auto"/>
                <w:lang w:val="en-US" w:eastAsia="zh-CN"/>
              </w:rPr>
              <w:t>必修2</w:t>
            </w:r>
          </w:p>
          <w:p>
            <w:pPr>
              <w:spacing w:line="240" w:lineRule="auto"/>
              <w:jc w:val="center"/>
              <w:rPr>
                <w:rFonts w:hint="eastAsia"/>
                <w:b w:val="0"/>
                <w:bCs/>
                <w:color w:val="auto"/>
                <w:lang w:val="en-US" w:eastAsia="zh-CN"/>
              </w:rPr>
            </w:pPr>
            <w:r>
              <w:rPr>
                <w:rFonts w:hint="eastAsia"/>
                <w:b w:val="0"/>
                <w:bCs/>
                <w:color w:val="auto"/>
                <w:lang w:val="en-US" w:eastAsia="zh-CN"/>
              </w:rPr>
              <w:t>必修3</w:t>
            </w:r>
          </w:p>
        </w:tc>
        <w:tc>
          <w:tcPr>
            <w:tcW w:w="1826" w:type="dxa"/>
            <w:shd w:val="clear" w:color="auto" w:fill="auto"/>
            <w:vAlign w:val="center"/>
          </w:tcPr>
          <w:p>
            <w:pPr>
              <w:spacing w:line="240" w:lineRule="auto"/>
              <w:jc w:val="center"/>
              <w:rPr>
                <w:rFonts w:hint="eastAsia"/>
                <w:b w:val="0"/>
                <w:bCs/>
                <w:color w:val="auto"/>
                <w:lang w:val="en-US" w:eastAsia="zh-CN"/>
              </w:rPr>
            </w:pPr>
            <w:r>
              <w:rPr>
                <w:rFonts w:hint="eastAsia"/>
                <w:b w:val="0"/>
                <w:bCs/>
                <w:color w:val="auto"/>
                <w:lang w:val="en-US" w:eastAsia="zh-CN"/>
              </w:rPr>
              <w:t>选择性必修1</w:t>
            </w:r>
          </w:p>
          <w:p>
            <w:pPr>
              <w:spacing w:line="240" w:lineRule="auto"/>
              <w:jc w:val="center"/>
              <w:rPr>
                <w:rFonts w:hint="eastAsia"/>
                <w:b w:val="0"/>
                <w:bCs/>
                <w:color w:val="auto"/>
                <w:lang w:val="en-US" w:eastAsia="zh-CN"/>
              </w:rPr>
            </w:pPr>
            <w:r>
              <w:rPr>
                <w:rFonts w:hint="eastAsia"/>
                <w:b w:val="0"/>
                <w:bCs/>
                <w:color w:val="auto"/>
                <w:lang w:val="en-US" w:eastAsia="zh-CN"/>
              </w:rPr>
              <w:t>选择性必修2</w:t>
            </w:r>
          </w:p>
          <w:p>
            <w:pPr>
              <w:spacing w:line="240" w:lineRule="auto"/>
              <w:jc w:val="center"/>
              <w:rPr>
                <w:rFonts w:hint="eastAsia"/>
                <w:b w:val="0"/>
                <w:bCs/>
                <w:color w:val="auto"/>
                <w:lang w:val="en-US" w:eastAsia="zh-CN"/>
              </w:rPr>
            </w:pPr>
            <w:r>
              <w:rPr>
                <w:rFonts w:hint="eastAsia"/>
                <w:b w:val="0"/>
                <w:bCs/>
                <w:color w:val="auto"/>
                <w:lang w:val="en-US" w:eastAsia="zh-CN"/>
              </w:rPr>
              <w:t>选择性必修3</w:t>
            </w:r>
          </w:p>
          <w:p>
            <w:pPr>
              <w:spacing w:line="240" w:lineRule="auto"/>
              <w:jc w:val="center"/>
              <w:rPr>
                <w:rFonts w:hint="eastAsia"/>
                <w:b w:val="0"/>
                <w:bCs/>
                <w:color w:val="auto"/>
                <w:lang w:val="en-US" w:eastAsia="zh-CN"/>
              </w:rPr>
            </w:pPr>
            <w:r>
              <w:rPr>
                <w:rFonts w:hint="eastAsia"/>
                <w:b w:val="0"/>
                <w:bCs/>
                <w:color w:val="auto"/>
                <w:lang w:val="en-US" w:eastAsia="zh-CN"/>
              </w:rPr>
              <w:t>一轮复习课程</w:t>
            </w:r>
          </w:p>
          <w:p>
            <w:pPr>
              <w:spacing w:line="240" w:lineRule="auto"/>
              <w:jc w:val="center"/>
              <w:rPr>
                <w:rFonts w:hint="eastAsia"/>
                <w:b w:val="0"/>
                <w:bCs/>
                <w:color w:val="auto"/>
                <w:lang w:val="en-US" w:eastAsia="zh-CN"/>
              </w:rPr>
            </w:pPr>
            <w:r>
              <w:rPr>
                <w:rFonts w:hint="eastAsia"/>
                <w:b w:val="0"/>
                <w:bCs/>
                <w:color w:val="auto"/>
                <w:lang w:val="en-US" w:eastAsia="zh-CN"/>
              </w:rPr>
              <w:t>二轮复习课程</w:t>
            </w:r>
          </w:p>
        </w:tc>
        <w:tc>
          <w:tcPr>
            <w:tcW w:w="1774" w:type="dxa"/>
            <w:shd w:val="clear" w:color="auto" w:fill="auto"/>
            <w:vAlign w:val="center"/>
          </w:tcPr>
          <w:p>
            <w:pPr>
              <w:spacing w:line="240" w:lineRule="auto"/>
              <w:jc w:val="center"/>
              <w:rPr>
                <w:rFonts w:hint="eastAsia"/>
                <w:b w:val="0"/>
                <w:bCs/>
                <w:color w:val="auto"/>
                <w:lang w:val="en-US" w:eastAsia="zh-CN"/>
              </w:rPr>
            </w:pPr>
            <w:r>
              <w:rPr>
                <w:rFonts w:hint="eastAsia"/>
                <w:b w:val="0"/>
                <w:bCs/>
                <w:color w:val="auto"/>
                <w:lang w:val="en-US" w:eastAsia="zh-CN"/>
              </w:rPr>
              <w:t>力学基础</w:t>
            </w:r>
          </w:p>
          <w:p>
            <w:pPr>
              <w:spacing w:line="240" w:lineRule="auto"/>
              <w:jc w:val="center"/>
              <w:rPr>
                <w:rFonts w:hint="eastAsia"/>
                <w:b w:val="0"/>
                <w:bCs/>
                <w:color w:val="auto"/>
                <w:lang w:val="en-US" w:eastAsia="zh-CN"/>
              </w:rPr>
            </w:pPr>
            <w:r>
              <w:rPr>
                <w:rFonts w:hint="eastAsia"/>
                <w:b w:val="0"/>
                <w:bCs/>
                <w:color w:val="auto"/>
                <w:lang w:val="en-US" w:eastAsia="zh-CN"/>
              </w:rPr>
              <w:t>电磁学</w:t>
            </w:r>
          </w:p>
          <w:p>
            <w:pPr>
              <w:spacing w:line="240" w:lineRule="auto"/>
              <w:jc w:val="center"/>
              <w:rPr>
                <w:rFonts w:hint="eastAsia"/>
                <w:b w:val="0"/>
                <w:bCs/>
                <w:color w:val="auto"/>
                <w:lang w:val="en-US" w:eastAsia="zh-CN"/>
              </w:rPr>
            </w:pPr>
            <w:r>
              <w:rPr>
                <w:rFonts w:hint="eastAsia"/>
                <w:b w:val="0"/>
                <w:bCs/>
                <w:color w:val="auto"/>
                <w:lang w:val="en-US" w:eastAsia="zh-CN"/>
              </w:rPr>
              <w:t>热光原</w:t>
            </w:r>
          </w:p>
          <w:p>
            <w:pPr>
              <w:spacing w:line="240" w:lineRule="auto"/>
              <w:jc w:val="center"/>
              <w:rPr>
                <w:rFonts w:hint="eastAsia"/>
                <w:b w:val="0"/>
                <w:bCs/>
                <w:color w:val="auto"/>
                <w:lang w:val="en-US" w:eastAsia="zh-CN"/>
              </w:rPr>
            </w:pPr>
            <w:r>
              <w:rPr>
                <w:rFonts w:hint="eastAsia"/>
                <w:b w:val="0"/>
                <w:bCs/>
                <w:color w:val="auto"/>
                <w:lang w:val="en-US" w:eastAsia="zh-CN"/>
              </w:rPr>
              <w:t>物理奥赛*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703" w:type="dxa"/>
            <w:shd w:val="clear" w:color="auto" w:fill="A8D08D" w:themeFill="accent6" w:themeFillTint="99"/>
            <w:vAlign w:val="center"/>
          </w:tcPr>
          <w:p>
            <w:pPr>
              <w:spacing w:line="240" w:lineRule="auto"/>
              <w:jc w:val="center"/>
              <w:rPr>
                <w:rFonts w:hint="eastAsia"/>
                <w:b/>
                <w:color w:val="auto"/>
                <w:lang w:val="en-US" w:eastAsia="zh-CN"/>
              </w:rPr>
            </w:pPr>
            <w:r>
              <w:rPr>
                <w:rFonts w:hint="eastAsia"/>
                <w:b/>
                <w:color w:val="auto"/>
                <w:lang w:val="en-US" w:eastAsia="zh-CN"/>
              </w:rPr>
              <w:t>领域内课程</w:t>
            </w:r>
          </w:p>
        </w:tc>
        <w:tc>
          <w:tcPr>
            <w:tcW w:w="1812" w:type="dxa"/>
            <w:shd w:val="clear" w:color="auto" w:fill="auto"/>
            <w:vAlign w:val="center"/>
          </w:tcPr>
          <w:p>
            <w:pPr>
              <w:spacing w:line="240" w:lineRule="auto"/>
              <w:jc w:val="center"/>
              <w:rPr>
                <w:rFonts w:hint="eastAsia"/>
                <w:b w:val="0"/>
                <w:bCs/>
                <w:color w:val="auto"/>
                <w:lang w:val="en-US" w:eastAsia="zh-CN"/>
              </w:rPr>
            </w:pPr>
            <w:r>
              <w:rPr>
                <w:rFonts w:hint="eastAsia"/>
                <w:b w:val="0"/>
                <w:bCs/>
                <w:color w:val="auto"/>
                <w:lang w:val="en-US" w:eastAsia="zh-CN"/>
              </w:rPr>
              <w:t>体验性实验</w:t>
            </w:r>
          </w:p>
          <w:p>
            <w:pPr>
              <w:spacing w:line="240" w:lineRule="auto"/>
              <w:jc w:val="center"/>
              <w:rPr>
                <w:rFonts w:hint="eastAsia"/>
                <w:b w:val="0"/>
                <w:bCs/>
                <w:color w:val="auto"/>
                <w:lang w:val="en-US" w:eastAsia="zh-CN"/>
              </w:rPr>
            </w:pPr>
            <w:r>
              <w:rPr>
                <w:rFonts w:hint="eastAsia"/>
                <w:b w:val="0"/>
                <w:bCs/>
                <w:color w:val="auto"/>
                <w:lang w:val="en-US" w:eastAsia="zh-CN"/>
              </w:rPr>
              <w:t>趣味科学实验（物理）</w:t>
            </w:r>
          </w:p>
        </w:tc>
        <w:tc>
          <w:tcPr>
            <w:tcW w:w="1826" w:type="dxa"/>
            <w:shd w:val="clear" w:color="auto" w:fill="auto"/>
            <w:vAlign w:val="center"/>
          </w:tcPr>
          <w:p>
            <w:pPr>
              <w:spacing w:line="240" w:lineRule="auto"/>
              <w:jc w:val="center"/>
              <w:rPr>
                <w:rFonts w:hint="eastAsia"/>
                <w:b w:val="0"/>
                <w:bCs/>
                <w:color w:val="auto"/>
                <w:lang w:val="en-US" w:eastAsia="zh-CN"/>
              </w:rPr>
            </w:pPr>
            <w:r>
              <w:rPr>
                <w:rFonts w:hint="eastAsia"/>
                <w:b w:val="0"/>
                <w:bCs/>
                <w:color w:val="auto"/>
                <w:lang w:val="en-US" w:eastAsia="zh-CN"/>
              </w:rPr>
              <w:t>科学史与思维方法（物理）</w:t>
            </w:r>
          </w:p>
        </w:tc>
        <w:tc>
          <w:tcPr>
            <w:tcW w:w="1774" w:type="dxa"/>
            <w:shd w:val="clear" w:color="auto" w:fill="auto"/>
            <w:vAlign w:val="center"/>
          </w:tcPr>
          <w:p>
            <w:pPr>
              <w:spacing w:line="240" w:lineRule="auto"/>
              <w:jc w:val="center"/>
              <w:rPr>
                <w:rFonts w:hint="eastAsia"/>
                <w:b w:val="0"/>
                <w:bCs/>
                <w:color w:val="auto"/>
                <w:lang w:val="en-US" w:eastAsia="zh-CN"/>
              </w:rPr>
            </w:pPr>
            <w:r>
              <w:rPr>
                <w:rFonts w:hint="eastAsia"/>
                <w:b w:val="0"/>
                <w:bCs/>
                <w:color w:val="auto"/>
                <w:lang w:val="en-US" w:eastAsia="zh-CN"/>
              </w:rPr>
              <w:t>科学素养</w:t>
            </w:r>
          </w:p>
          <w:p>
            <w:pPr>
              <w:spacing w:line="240" w:lineRule="auto"/>
              <w:jc w:val="center"/>
              <w:rPr>
                <w:rFonts w:hint="eastAsia"/>
                <w:b w:val="0"/>
                <w:bCs/>
                <w:color w:val="auto"/>
                <w:lang w:val="en-US" w:eastAsia="zh-CN"/>
              </w:rPr>
            </w:pPr>
            <w:r>
              <w:rPr>
                <w:rFonts w:hint="eastAsia"/>
                <w:b w:val="0"/>
                <w:bCs/>
                <w:color w:val="auto"/>
                <w:lang w:val="en-US" w:eastAsia="zh-CN"/>
              </w:rPr>
              <w:t>（物理）</w:t>
            </w:r>
          </w:p>
        </w:tc>
      </w:tr>
    </w:tbl>
    <w:p>
      <w:pPr>
        <w:keepNext w:val="0"/>
        <w:keepLines w:val="0"/>
        <w:pageBreakBefore w:val="0"/>
        <w:kinsoku/>
        <w:wordWrap/>
        <w:overflowPunct/>
        <w:topLinePunct w:val="0"/>
        <w:autoSpaceDE/>
        <w:autoSpaceDN/>
        <w:bidi w:val="0"/>
        <w:adjustRightInd/>
        <w:snapToGrid/>
        <w:spacing w:after="0" w:afterAutospacing="0" w:line="300" w:lineRule="auto"/>
        <w:ind w:firstLine="480" w:firstLineChars="200"/>
        <w:textAlignment w:val="auto"/>
        <w:rPr>
          <w:sz w:val="24"/>
          <w:szCs w:val="24"/>
        </w:rPr>
      </w:pPr>
      <w:r>
        <w:rPr>
          <w:rFonts w:hint="eastAsia"/>
          <w:sz w:val="24"/>
          <w:szCs w:val="24"/>
        </w:rPr>
        <w:t>物理学科中心将依托社团活动和项目实践，助力学校“五育融合”活动实践，彰显物理学科教育中在德育、智育、体育、美育、劳育整体性育人价值导向。基于“五·育”融合教育的物理活动实践体现</w:t>
      </w:r>
      <w:r>
        <w:rPr>
          <w:rFonts w:hint="eastAsia"/>
          <w:sz w:val="24"/>
          <w:szCs w:val="24"/>
          <w:lang w:eastAsia="zh-CN"/>
        </w:rPr>
        <w:t>“</w:t>
      </w:r>
      <w:r>
        <w:rPr>
          <w:rFonts w:hint="eastAsia"/>
          <w:sz w:val="24"/>
          <w:szCs w:val="24"/>
          <w:lang w:val="en-US" w:eastAsia="zh-CN"/>
        </w:rPr>
        <w:t>德、智、体、美、劳</w:t>
      </w:r>
      <w:r>
        <w:rPr>
          <w:rFonts w:hint="eastAsia"/>
          <w:sz w:val="24"/>
          <w:szCs w:val="24"/>
          <w:lang w:eastAsia="zh-CN"/>
        </w:rPr>
        <w:t>”</w:t>
      </w:r>
      <w:r>
        <w:rPr>
          <w:rFonts w:hint="eastAsia"/>
          <w:sz w:val="24"/>
          <w:szCs w:val="24"/>
        </w:rPr>
        <w:t>综合教育，培养学生学科核心素养，提升学生的综合素质，让学生成为适应社会的全面发展的人。</w:t>
      </w:r>
    </w:p>
    <w:p>
      <w:pPr>
        <w:keepNext w:val="0"/>
        <w:keepLines w:val="0"/>
        <w:pageBreakBefore w:val="0"/>
        <w:kinsoku/>
        <w:wordWrap/>
        <w:overflowPunct/>
        <w:topLinePunct w:val="0"/>
        <w:autoSpaceDE/>
        <w:autoSpaceDN/>
        <w:bidi w:val="0"/>
        <w:adjustRightInd/>
        <w:snapToGrid/>
        <w:spacing w:after="0" w:afterAutospacing="0" w:line="300" w:lineRule="auto"/>
        <w:ind w:firstLine="2653" w:firstLineChars="1101"/>
        <w:jc w:val="left"/>
        <w:textAlignment w:val="auto"/>
        <w:rPr>
          <w:rFonts w:ascii="宋体" w:hAnsi="宋体"/>
          <w:bCs/>
          <w:sz w:val="24"/>
          <w:szCs w:val="24"/>
        </w:rPr>
      </w:pPr>
      <w:r>
        <w:rPr>
          <w:rFonts w:hint="eastAsia" w:ascii="宋体" w:hAnsi="宋体"/>
          <w:b/>
          <w:sz w:val="24"/>
          <w:szCs w:val="24"/>
        </w:rPr>
        <w:t>“五育融合”学科活动实践</w:t>
      </w:r>
    </w:p>
    <w:tbl>
      <w:tblPr>
        <w:tblStyle w:val="7"/>
        <w:tblW w:w="8228" w:type="dxa"/>
        <w:jc w:val="cente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Layout w:type="autofit"/>
        <w:tblCellMar>
          <w:top w:w="0" w:type="dxa"/>
          <w:left w:w="108" w:type="dxa"/>
          <w:bottom w:w="0" w:type="dxa"/>
          <w:right w:w="108" w:type="dxa"/>
        </w:tblCellMar>
      </w:tblPr>
      <w:tblGrid>
        <w:gridCol w:w="1951"/>
        <w:gridCol w:w="2272"/>
        <w:gridCol w:w="2108"/>
        <w:gridCol w:w="1897"/>
      </w:tblGrid>
      <w:tr>
        <w:tblPrEx>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Ex>
        <w:trPr>
          <w:trHeight w:val="505" w:hRule="atLeast"/>
          <w:jc w:val="center"/>
        </w:trPr>
        <w:tc>
          <w:tcPr>
            <w:tcW w:w="1951" w:type="dxa"/>
            <w:tcBorders>
              <w:top w:val="single" w:color="auto" w:sz="4" w:space="0"/>
              <w:left w:val="single" w:color="auto" w:sz="4" w:space="0"/>
              <w:bottom w:val="single" w:color="auto" w:sz="4" w:space="0"/>
              <w:right w:val="single" w:color="auto" w:sz="4" w:space="0"/>
              <w:insideH w:val="single" w:sz="18" w:space="0"/>
              <w:insideV w:val="single" w:sz="8" w:space="0"/>
            </w:tcBorders>
            <w:shd w:val="clear" w:color="auto" w:fill="A8D08D" w:themeFill="accent6" w:themeFillTint="99"/>
            <w:vAlign w:val="center"/>
          </w:tcPr>
          <w:p>
            <w:pPr>
              <w:spacing w:line="240" w:lineRule="auto"/>
              <w:jc w:val="center"/>
              <w:rPr>
                <w:rFonts w:hint="eastAsia"/>
                <w:b/>
                <w:color w:val="auto"/>
                <w:lang w:val="en-US" w:eastAsia="zh-CN"/>
              </w:rPr>
            </w:pPr>
            <w:r>
              <w:rPr>
                <w:rFonts w:hint="eastAsia"/>
                <w:b/>
                <w:color w:val="auto"/>
                <w:lang w:val="en-US" w:eastAsia="zh-CN"/>
              </w:rPr>
              <w:t>活动育人</w:t>
            </w:r>
          </w:p>
        </w:tc>
        <w:tc>
          <w:tcPr>
            <w:tcW w:w="2272" w:type="dxa"/>
            <w:tcBorders>
              <w:top w:val="single" w:color="auto" w:sz="4" w:space="0"/>
              <w:left w:val="single" w:color="auto" w:sz="4" w:space="0"/>
              <w:bottom w:val="single" w:color="auto" w:sz="4" w:space="0"/>
              <w:right w:val="single" w:color="auto" w:sz="4" w:space="0"/>
              <w:insideH w:val="single" w:sz="18" w:space="0"/>
              <w:insideV w:val="single" w:sz="8" w:space="0"/>
            </w:tcBorders>
            <w:shd w:val="clear" w:color="auto" w:fill="A8D08D" w:themeFill="accent6" w:themeFillTint="99"/>
            <w:vAlign w:val="center"/>
          </w:tcPr>
          <w:p>
            <w:pPr>
              <w:spacing w:line="240" w:lineRule="auto"/>
              <w:jc w:val="center"/>
              <w:rPr>
                <w:rFonts w:hint="eastAsia"/>
                <w:b/>
                <w:color w:val="auto"/>
                <w:lang w:val="en-US" w:eastAsia="zh-CN"/>
              </w:rPr>
            </w:pPr>
            <w:r>
              <w:rPr>
                <w:rFonts w:hint="eastAsia"/>
                <w:b/>
                <w:color w:val="auto"/>
                <w:lang w:val="en-US" w:eastAsia="zh-CN"/>
              </w:rPr>
              <w:t>实践育人</w:t>
            </w:r>
          </w:p>
        </w:tc>
        <w:tc>
          <w:tcPr>
            <w:tcW w:w="2108" w:type="dxa"/>
            <w:tcBorders>
              <w:top w:val="single" w:color="auto" w:sz="4" w:space="0"/>
              <w:left w:val="single" w:color="auto" w:sz="4" w:space="0"/>
              <w:bottom w:val="single" w:color="auto" w:sz="4" w:space="0"/>
              <w:right w:val="single" w:color="auto" w:sz="4" w:space="0"/>
              <w:insideH w:val="single" w:sz="18" w:space="0"/>
              <w:insideV w:val="single" w:sz="8" w:space="0"/>
            </w:tcBorders>
            <w:shd w:val="clear" w:color="auto" w:fill="A8D08D" w:themeFill="accent6" w:themeFillTint="99"/>
            <w:vAlign w:val="center"/>
          </w:tcPr>
          <w:p>
            <w:pPr>
              <w:spacing w:line="240" w:lineRule="auto"/>
              <w:jc w:val="center"/>
              <w:rPr>
                <w:rFonts w:hint="eastAsia"/>
                <w:b/>
                <w:color w:val="auto"/>
                <w:lang w:val="en-US" w:eastAsia="zh-CN"/>
              </w:rPr>
            </w:pPr>
            <w:r>
              <w:rPr>
                <w:rFonts w:hint="eastAsia"/>
                <w:b/>
                <w:color w:val="auto"/>
                <w:lang w:val="en-US" w:eastAsia="zh-CN"/>
              </w:rPr>
              <w:t>指导育人</w:t>
            </w:r>
          </w:p>
        </w:tc>
        <w:tc>
          <w:tcPr>
            <w:tcW w:w="1897" w:type="dxa"/>
            <w:tcBorders>
              <w:top w:val="single" w:color="auto" w:sz="4" w:space="0"/>
              <w:left w:val="single" w:color="auto" w:sz="4" w:space="0"/>
              <w:bottom w:val="single" w:color="auto" w:sz="4" w:space="0"/>
              <w:right w:val="single" w:color="auto" w:sz="4" w:space="0"/>
              <w:insideH w:val="single" w:sz="18" w:space="0"/>
              <w:insideV w:val="single" w:sz="8" w:space="0"/>
            </w:tcBorders>
            <w:shd w:val="clear" w:color="auto" w:fill="A8D08D" w:themeFill="accent6" w:themeFillTint="99"/>
            <w:vAlign w:val="center"/>
          </w:tcPr>
          <w:p>
            <w:pPr>
              <w:spacing w:line="240" w:lineRule="auto"/>
              <w:jc w:val="center"/>
              <w:rPr>
                <w:rFonts w:hint="eastAsia"/>
                <w:b/>
                <w:color w:val="auto"/>
                <w:lang w:val="en-US" w:eastAsia="zh-CN"/>
              </w:rPr>
            </w:pPr>
            <w:r>
              <w:rPr>
                <w:rFonts w:hint="eastAsia"/>
                <w:b/>
                <w:color w:val="auto"/>
                <w:lang w:val="en-US" w:eastAsia="zh-CN"/>
              </w:rPr>
              <w:t>协同育人</w:t>
            </w:r>
          </w:p>
        </w:tc>
      </w:tr>
      <w:tr>
        <w:tblPrEx>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Ex>
        <w:trPr>
          <w:trHeight w:val="1300" w:hRule="atLeast"/>
          <w:jc w:val="center"/>
        </w:trPr>
        <w:tc>
          <w:tcPr>
            <w:tcW w:w="1951" w:type="dxa"/>
            <w:tcBorders>
              <w:top w:val="single" w:color="auto" w:sz="4" w:space="0"/>
              <w:left w:val="single" w:color="auto" w:sz="4" w:space="0"/>
              <w:bottom w:val="single" w:color="auto" w:sz="4" w:space="0"/>
              <w:right w:val="single" w:color="auto" w:sz="4" w:space="0"/>
              <w:insideH w:val="single" w:sz="8" w:space="0"/>
              <w:insideV w:val="single" w:sz="8" w:space="0"/>
            </w:tcBorders>
            <w:shd w:val="clear" w:color="auto" w:fill="auto"/>
            <w:vAlign w:val="center"/>
          </w:tcPr>
          <w:p>
            <w:pPr>
              <w:spacing w:line="240" w:lineRule="auto"/>
              <w:jc w:val="center"/>
              <w:rPr>
                <w:rFonts w:hint="eastAsia"/>
                <w:b w:val="0"/>
                <w:bCs/>
                <w:color w:val="auto"/>
                <w:lang w:val="en-US" w:eastAsia="zh-CN"/>
              </w:rPr>
            </w:pPr>
            <w:r>
              <w:rPr>
                <w:rFonts w:hint="eastAsia"/>
                <w:b w:val="0"/>
                <w:bCs/>
                <w:color w:val="auto"/>
                <w:lang w:val="en-US" w:eastAsia="zh-CN"/>
              </w:rPr>
              <w:t>科技节</w:t>
            </w:r>
          </w:p>
          <w:p>
            <w:pPr>
              <w:spacing w:line="240" w:lineRule="auto"/>
              <w:jc w:val="center"/>
              <w:rPr>
                <w:rFonts w:hint="eastAsia"/>
                <w:b w:val="0"/>
                <w:bCs/>
                <w:color w:val="auto"/>
                <w:lang w:val="en-US" w:eastAsia="zh-CN"/>
              </w:rPr>
            </w:pPr>
            <w:r>
              <w:rPr>
                <w:rFonts w:hint="eastAsia"/>
                <w:b w:val="0"/>
                <w:bCs/>
                <w:color w:val="auto"/>
                <w:lang w:val="en-US" w:eastAsia="zh-CN"/>
              </w:rPr>
              <w:t>小发明</w:t>
            </w:r>
          </w:p>
          <w:p>
            <w:pPr>
              <w:spacing w:line="240" w:lineRule="auto"/>
              <w:jc w:val="center"/>
              <w:rPr>
                <w:rFonts w:hint="eastAsia"/>
                <w:b w:val="0"/>
                <w:bCs/>
                <w:color w:val="auto"/>
                <w:lang w:val="en-US" w:eastAsia="zh-CN"/>
              </w:rPr>
            </w:pPr>
            <w:r>
              <w:rPr>
                <w:rFonts w:hint="eastAsia"/>
                <w:b w:val="0"/>
                <w:bCs/>
                <w:color w:val="auto"/>
                <w:lang w:val="en-US" w:eastAsia="zh-CN"/>
              </w:rPr>
              <w:t>创新设计</w:t>
            </w:r>
          </w:p>
        </w:tc>
        <w:tc>
          <w:tcPr>
            <w:tcW w:w="2272" w:type="dxa"/>
            <w:tcBorders>
              <w:top w:val="single" w:color="auto" w:sz="4" w:space="0"/>
              <w:left w:val="single" w:color="auto" w:sz="4" w:space="0"/>
              <w:bottom w:val="single" w:color="auto" w:sz="4" w:space="0"/>
              <w:right w:val="single" w:color="auto" w:sz="4" w:space="0"/>
              <w:insideH w:val="single" w:sz="8" w:space="0"/>
              <w:insideV w:val="single" w:sz="8" w:space="0"/>
            </w:tcBorders>
            <w:shd w:val="clear" w:color="auto" w:fill="auto"/>
            <w:vAlign w:val="center"/>
          </w:tcPr>
          <w:p>
            <w:pPr>
              <w:spacing w:line="240" w:lineRule="auto"/>
              <w:jc w:val="center"/>
              <w:rPr>
                <w:rFonts w:hint="eastAsia"/>
                <w:b w:val="0"/>
                <w:bCs/>
                <w:color w:val="auto"/>
                <w:lang w:val="en-US" w:eastAsia="zh-CN"/>
              </w:rPr>
            </w:pPr>
            <w:r>
              <w:rPr>
                <w:rFonts w:hint="eastAsia"/>
                <w:b w:val="0"/>
                <w:bCs/>
                <w:color w:val="auto"/>
                <w:lang w:val="en-US" w:eastAsia="zh-CN"/>
              </w:rPr>
              <w:t>物理污染调查研究</w:t>
            </w:r>
          </w:p>
        </w:tc>
        <w:tc>
          <w:tcPr>
            <w:tcW w:w="2108" w:type="dxa"/>
            <w:tcBorders>
              <w:top w:val="single" w:color="auto" w:sz="4" w:space="0"/>
              <w:left w:val="single" w:color="auto" w:sz="4" w:space="0"/>
              <w:bottom w:val="single" w:color="auto" w:sz="4" w:space="0"/>
              <w:right w:val="single" w:color="auto" w:sz="4" w:space="0"/>
              <w:insideH w:val="single" w:sz="8" w:space="0"/>
              <w:insideV w:val="single" w:sz="8" w:space="0"/>
            </w:tcBorders>
            <w:shd w:val="clear" w:color="auto" w:fill="auto"/>
            <w:vAlign w:val="center"/>
          </w:tcPr>
          <w:p>
            <w:pPr>
              <w:spacing w:line="240" w:lineRule="auto"/>
              <w:jc w:val="center"/>
              <w:rPr>
                <w:rFonts w:hint="eastAsia"/>
                <w:b w:val="0"/>
                <w:bCs/>
                <w:color w:val="auto"/>
                <w:lang w:val="en-US" w:eastAsia="zh-CN"/>
              </w:rPr>
            </w:pPr>
            <w:r>
              <w:rPr>
                <w:rFonts w:hint="eastAsia"/>
                <w:b w:val="0"/>
                <w:bCs/>
                <w:color w:val="auto"/>
                <w:lang w:val="en-US" w:eastAsia="zh-CN"/>
              </w:rPr>
              <w:t>科学营</w:t>
            </w:r>
          </w:p>
          <w:p>
            <w:pPr>
              <w:spacing w:line="240" w:lineRule="auto"/>
              <w:jc w:val="center"/>
              <w:rPr>
                <w:rFonts w:hint="eastAsia"/>
                <w:b w:val="0"/>
                <w:bCs/>
                <w:color w:val="auto"/>
                <w:lang w:val="en-US" w:eastAsia="zh-CN"/>
              </w:rPr>
            </w:pPr>
            <w:r>
              <w:rPr>
                <w:rFonts w:hint="eastAsia"/>
                <w:b w:val="0"/>
                <w:bCs/>
                <w:color w:val="auto"/>
                <w:lang w:val="en-US" w:eastAsia="zh-CN"/>
              </w:rPr>
              <w:t>家电生活</w:t>
            </w:r>
          </w:p>
          <w:p>
            <w:pPr>
              <w:spacing w:line="240" w:lineRule="auto"/>
              <w:jc w:val="center"/>
              <w:rPr>
                <w:rFonts w:hint="eastAsia"/>
                <w:b w:val="0"/>
                <w:bCs/>
                <w:color w:val="auto"/>
                <w:lang w:val="en-US" w:eastAsia="zh-CN"/>
              </w:rPr>
            </w:pPr>
            <w:r>
              <w:rPr>
                <w:rFonts w:hint="eastAsia"/>
                <w:b w:val="0"/>
                <w:bCs/>
                <w:color w:val="auto"/>
                <w:lang w:val="en-US" w:eastAsia="zh-CN"/>
              </w:rPr>
              <w:t>公益维护</w:t>
            </w:r>
          </w:p>
        </w:tc>
        <w:tc>
          <w:tcPr>
            <w:tcW w:w="1897" w:type="dxa"/>
            <w:tcBorders>
              <w:top w:val="single" w:color="auto" w:sz="4" w:space="0"/>
              <w:left w:val="single" w:color="auto" w:sz="4" w:space="0"/>
              <w:bottom w:val="single" w:color="auto" w:sz="4" w:space="0"/>
              <w:right w:val="single" w:color="auto" w:sz="4" w:space="0"/>
              <w:insideH w:val="single" w:sz="8" w:space="0"/>
              <w:insideV w:val="single" w:sz="8" w:space="0"/>
            </w:tcBorders>
            <w:shd w:val="clear" w:color="auto" w:fill="auto"/>
            <w:vAlign w:val="center"/>
          </w:tcPr>
          <w:p>
            <w:pPr>
              <w:spacing w:line="240" w:lineRule="auto"/>
              <w:jc w:val="center"/>
              <w:rPr>
                <w:rFonts w:hint="eastAsia"/>
                <w:b w:val="0"/>
                <w:bCs/>
                <w:color w:val="auto"/>
                <w:lang w:val="en-US" w:eastAsia="zh-CN"/>
              </w:rPr>
            </w:pPr>
            <w:r>
              <w:rPr>
                <w:rFonts w:hint="eastAsia"/>
                <w:b w:val="0"/>
                <w:bCs/>
                <w:color w:val="auto"/>
                <w:lang w:val="en-US" w:eastAsia="zh-CN"/>
              </w:rPr>
              <w:t>节能宣传</w:t>
            </w:r>
          </w:p>
          <w:p>
            <w:pPr>
              <w:spacing w:line="240" w:lineRule="auto"/>
              <w:jc w:val="center"/>
              <w:rPr>
                <w:rFonts w:hint="eastAsia"/>
                <w:b w:val="0"/>
                <w:bCs/>
                <w:color w:val="auto"/>
                <w:lang w:val="en-US" w:eastAsia="zh-CN"/>
              </w:rPr>
            </w:pPr>
            <w:r>
              <w:rPr>
                <w:rFonts w:hint="eastAsia"/>
                <w:b w:val="0"/>
                <w:bCs/>
                <w:color w:val="auto"/>
                <w:lang w:val="en-US" w:eastAsia="zh-CN"/>
              </w:rPr>
              <w:t>环保宣传</w:t>
            </w:r>
          </w:p>
        </w:tc>
      </w:tr>
    </w:tbl>
    <w:p>
      <w:pPr>
        <w:pStyle w:val="9"/>
        <w:keepNext w:val="0"/>
        <w:keepLines w:val="0"/>
        <w:pageBreakBefore w:val="0"/>
        <w:numPr>
          <w:ilvl w:val="0"/>
          <w:numId w:val="0"/>
        </w:numPr>
        <w:kinsoku/>
        <w:wordWrap/>
        <w:overflowPunct/>
        <w:topLinePunct w:val="0"/>
        <w:autoSpaceDE/>
        <w:autoSpaceDN/>
        <w:bidi w:val="0"/>
        <w:adjustRightInd/>
        <w:snapToGrid/>
        <w:spacing w:after="0" w:afterAutospacing="0" w:line="300" w:lineRule="auto"/>
        <w:ind w:leftChars="0"/>
        <w:textAlignment w:val="auto"/>
        <w:rPr>
          <w:rFonts w:hint="eastAsia" w:asciiTheme="minorEastAsia" w:hAnsiTheme="minorEastAsia" w:eastAsiaTheme="minorEastAsia"/>
          <w:b/>
          <w:bCs/>
          <w:sz w:val="24"/>
          <w:szCs w:val="24"/>
        </w:rPr>
      </w:pPr>
      <w:r>
        <w:rPr>
          <w:rFonts w:hint="eastAsia" w:asciiTheme="minorEastAsia" w:hAnsiTheme="minorEastAsia"/>
          <w:b/>
          <w:bCs/>
          <w:sz w:val="24"/>
          <w:szCs w:val="24"/>
          <w:lang w:val="en-US" w:eastAsia="zh-CN"/>
        </w:rPr>
        <w:t>3、</w:t>
      </w:r>
      <w:r>
        <w:rPr>
          <w:rFonts w:hint="eastAsia" w:asciiTheme="minorEastAsia" w:hAnsiTheme="minorEastAsia" w:eastAsiaTheme="minorEastAsia"/>
          <w:b/>
          <w:bCs/>
          <w:sz w:val="24"/>
          <w:szCs w:val="24"/>
        </w:rPr>
        <w:t>深化教学改革  提升学科质量</w:t>
      </w:r>
    </w:p>
    <w:p>
      <w:pPr>
        <w:keepNext w:val="0"/>
        <w:keepLines w:val="0"/>
        <w:pageBreakBefore w:val="0"/>
        <w:kinsoku/>
        <w:wordWrap/>
        <w:overflowPunct/>
        <w:topLinePunct w:val="0"/>
        <w:autoSpaceDE/>
        <w:autoSpaceDN/>
        <w:bidi w:val="0"/>
        <w:adjustRightInd/>
        <w:snapToGrid/>
        <w:spacing w:after="0" w:afterAutospacing="0" w:line="30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在“新课程、新教学、新高考”背景下，物理学科在教学中严格落实新课标，深化教学改革，优化探究教学，强化信息技术融合，突出形成性评价，探索“生动课堂”模式，提升学科质量。</w:t>
      </w:r>
    </w:p>
    <w:p>
      <w:pPr>
        <w:keepNext w:val="0"/>
        <w:keepLines w:val="0"/>
        <w:pageBreakBefore w:val="0"/>
        <w:kinsoku/>
        <w:wordWrap/>
        <w:overflowPunct/>
        <w:topLinePunct w:val="0"/>
        <w:autoSpaceDE/>
        <w:autoSpaceDN/>
        <w:bidi w:val="0"/>
        <w:adjustRightInd/>
        <w:snapToGrid/>
        <w:spacing w:after="0" w:afterAutospacing="0" w:line="300" w:lineRule="auto"/>
        <w:ind w:firstLine="240" w:firstLineChars="100"/>
        <w:textAlignment w:val="auto"/>
        <w:rPr>
          <w:rFonts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（1）构建“生动课堂”教学模式</w:t>
      </w:r>
    </w:p>
    <w:p>
      <w:pPr>
        <w:keepNext w:val="0"/>
        <w:keepLines w:val="0"/>
        <w:pageBreakBefore w:val="0"/>
        <w:kinsoku/>
        <w:wordWrap/>
        <w:overflowPunct/>
        <w:topLinePunct w:val="0"/>
        <w:autoSpaceDE/>
        <w:autoSpaceDN/>
        <w:bidi w:val="0"/>
        <w:adjustRightInd/>
        <w:snapToGrid/>
        <w:spacing w:after="0" w:afterAutospacing="0" w:line="300" w:lineRule="auto"/>
        <w:ind w:firstLine="480" w:firstLineChars="200"/>
        <w:textAlignment w:val="auto"/>
        <w:rPr>
          <w:rFonts w:hint="default" w:ascii="Times New Roman" w:hAnsi="Times New Roman" w:cs="Times New Roman"/>
          <w:sz w:val="24"/>
          <w:szCs w:val="24"/>
        </w:rPr>
      </w:pPr>
      <w:r>
        <w:rPr>
          <w:rFonts w:hint="eastAsia" w:asciiTheme="minorEastAsia" w:hAnsiTheme="minorEastAsia" w:eastAsiaTheme="minorEastAsia"/>
          <w:sz w:val="24"/>
          <w:szCs w:val="24"/>
        </w:rPr>
        <w:t>物理学科积极饯行</w:t>
      </w:r>
      <w:r>
        <w:rPr>
          <w:rFonts w:hint="eastAsia"/>
          <w:sz w:val="24"/>
          <w:szCs w:val="24"/>
        </w:rPr>
        <w:t>“生动课堂”（让学生“动”起来；让课堂呈现活泼样态），</w:t>
      </w:r>
      <w:r>
        <w:rPr>
          <w:rFonts w:hint="eastAsia" w:asciiTheme="minorEastAsia" w:hAnsiTheme="minorEastAsia" w:eastAsiaTheme="minorEastAsia"/>
          <w:sz w:val="24"/>
          <w:szCs w:val="24"/>
        </w:rPr>
        <w:t>建构“生动课堂”模式。</w:t>
      </w:r>
      <w:r>
        <w:rPr>
          <w:rFonts w:hint="eastAsia"/>
          <w:sz w:val="24"/>
          <w:szCs w:val="24"/>
        </w:rPr>
        <w:t>物理学科通过10多年的实践，形成了“探究式”教学模式。在此基础上物理学科中心将以项目实践来激发学生兴趣，让学生自己建构、学习新的概念、规律和方法。教师通过引进新的概念或做概念澄清，让学生能够将所学知识应用于不同情境，之后再利用形成性评价完善学习并形成“参与</w:t>
      </w:r>
      <w:r>
        <w:rPr>
          <w:rFonts w:hint="eastAsia"/>
          <w:sz w:val="24"/>
          <w:szCs w:val="24"/>
          <w:lang w:eastAsia="zh-CN"/>
        </w:rPr>
        <w:t>、</w:t>
      </w:r>
      <w:r>
        <w:rPr>
          <w:rFonts w:hint="eastAsia"/>
          <w:sz w:val="24"/>
          <w:szCs w:val="24"/>
        </w:rPr>
        <w:t>探究</w:t>
      </w:r>
      <w:r>
        <w:rPr>
          <w:rFonts w:hint="eastAsia"/>
          <w:sz w:val="24"/>
          <w:szCs w:val="24"/>
          <w:lang w:eastAsia="zh-CN"/>
        </w:rPr>
        <w:t>、</w:t>
      </w:r>
      <w:r>
        <w:rPr>
          <w:rFonts w:hint="eastAsia"/>
          <w:sz w:val="24"/>
          <w:szCs w:val="24"/>
        </w:rPr>
        <w:t>解释</w:t>
      </w:r>
      <w:r>
        <w:rPr>
          <w:rFonts w:hint="eastAsia"/>
          <w:sz w:val="24"/>
          <w:szCs w:val="24"/>
          <w:lang w:eastAsia="zh-CN"/>
        </w:rPr>
        <w:t>、</w:t>
      </w:r>
      <w:r>
        <w:rPr>
          <w:rFonts w:hint="eastAsia"/>
          <w:sz w:val="24"/>
          <w:szCs w:val="24"/>
          <w:lang w:val="en-US" w:eastAsia="zh-CN"/>
        </w:rPr>
        <w:t>互动</w:t>
      </w:r>
      <w:r>
        <w:rPr>
          <w:rFonts w:hint="eastAsia"/>
          <w:sz w:val="24"/>
          <w:szCs w:val="24"/>
          <w:lang w:eastAsia="zh-CN"/>
        </w:rPr>
        <w:t>、</w:t>
      </w:r>
      <w:r>
        <w:rPr>
          <w:rFonts w:hint="eastAsia"/>
          <w:sz w:val="24"/>
          <w:szCs w:val="24"/>
        </w:rPr>
        <w:t>评价”</w:t>
      </w:r>
      <w:r>
        <w:rPr>
          <w:rFonts w:hint="eastAsia"/>
          <w:sz w:val="24"/>
          <w:szCs w:val="24"/>
          <w:lang w:val="en-US" w:eastAsia="zh-CN"/>
        </w:rPr>
        <w:t>的</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生动课堂</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教学模式。</w:t>
      </w:r>
    </w:p>
    <w:p>
      <w:pPr>
        <w:keepNext w:val="0"/>
        <w:keepLines w:val="0"/>
        <w:pageBreakBefore w:val="0"/>
        <w:kinsoku/>
        <w:wordWrap/>
        <w:overflowPunct/>
        <w:topLinePunct w:val="0"/>
        <w:autoSpaceDE/>
        <w:autoSpaceDN/>
        <w:bidi w:val="0"/>
        <w:adjustRightInd/>
        <w:snapToGrid/>
        <w:spacing w:after="0" w:afterAutospacing="0" w:line="300" w:lineRule="auto"/>
        <w:ind w:firstLine="480" w:firstLineChars="200"/>
        <w:textAlignment w:val="auto"/>
        <w:rPr>
          <w:rFonts w:hint="eastAsia"/>
          <w:sz w:val="24"/>
          <w:szCs w:val="24"/>
        </w:rPr>
      </w:pPr>
      <w:r>
        <w:rPr>
          <w:rFonts w:hint="default" w:ascii="Times New Roman" w:hAnsi="Times New Roman" w:cs="Times New Roman"/>
          <w:sz w:val="24"/>
          <w:szCs w:val="24"/>
        </w:rPr>
        <w:t>物理学科将在</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生动课堂</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教</w:t>
      </w:r>
      <w:r>
        <w:rPr>
          <w:rFonts w:hint="eastAsia" w:ascii="宋体" w:hAnsi="宋体"/>
          <w:sz w:val="24"/>
          <w:szCs w:val="24"/>
        </w:rPr>
        <w:t>学实践中</w:t>
      </w:r>
      <w:r>
        <w:rPr>
          <w:rFonts w:hint="eastAsia"/>
          <w:sz w:val="24"/>
          <w:szCs w:val="24"/>
        </w:rPr>
        <w:t>优化创新教学评价，在实践中探索更科学的评价方式，关注课前、课中和课后的表现性评价。重视学习水平结构分析、教学目标达成度分析、自我发展性评价分析和教学有效性分析。探索规划制定</w:t>
      </w:r>
      <w:r>
        <w:rPr>
          <w:rFonts w:hint="eastAsia"/>
          <w:sz w:val="24"/>
          <w:szCs w:val="24"/>
          <w:lang w:val="en-US" w:eastAsia="zh-CN"/>
        </w:rPr>
        <w:t>礼嘉中学</w:t>
      </w:r>
      <w:r>
        <w:rPr>
          <w:rFonts w:hint="eastAsia"/>
          <w:sz w:val="24"/>
          <w:szCs w:val="24"/>
        </w:rPr>
        <w:t>物理教学评价量表（包括实验教学评价等），通过教学评价的导向功能，推动课堂教学改革，激励教师相互学习，促进教师专业发展，提高学科教学质量。(详见：表现性评价表)</w:t>
      </w:r>
    </w:p>
    <w:tbl>
      <w:tblPr>
        <w:tblStyle w:val="6"/>
        <w:tblW w:w="0" w:type="auto"/>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4633"/>
        <w:gridCol w:w="460"/>
        <w:gridCol w:w="697"/>
        <w:gridCol w:w="713"/>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288" w:type="dxa"/>
            <w:gridSpan w:val="6"/>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4"/>
                <w:szCs w:val="24"/>
              </w:rPr>
            </w:pPr>
            <w:r>
              <w:rPr>
                <w:rFonts w:hint="eastAsia"/>
                <w:b/>
                <w:bCs/>
                <w:sz w:val="24"/>
                <w:szCs w:val="24"/>
                <w:lang w:val="en-US" w:eastAsia="zh-CN"/>
              </w:rPr>
              <w:t>礼嘉中学</w:t>
            </w:r>
            <w:r>
              <w:rPr>
                <w:b/>
                <w:bCs/>
                <w:sz w:val="24"/>
                <w:szCs w:val="24"/>
              </w:rPr>
              <w:t>高中物理</w:t>
            </w:r>
            <w:r>
              <w:rPr>
                <w:rFonts w:hint="eastAsia"/>
                <w:b/>
                <w:bCs/>
                <w:sz w:val="24"/>
                <w:szCs w:val="24"/>
              </w:rPr>
              <w:t>教学表现性</w:t>
            </w:r>
            <w:r>
              <w:rPr>
                <w:b/>
                <w:bCs/>
                <w:sz w:val="24"/>
                <w:szCs w:val="24"/>
              </w:rPr>
              <w:t>评价表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20"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4"/>
                <w:szCs w:val="24"/>
              </w:rPr>
            </w:pPr>
            <w:r>
              <w:rPr>
                <w:rFonts w:hint="eastAsia" w:asciiTheme="majorEastAsia" w:hAnsiTheme="majorEastAsia" w:eastAsiaTheme="majorEastAsia"/>
                <w:bCs/>
                <w:kern w:val="0"/>
                <w:sz w:val="24"/>
                <w:szCs w:val="24"/>
              </w:rPr>
              <w:t>项目</w:t>
            </w:r>
          </w:p>
        </w:tc>
        <w:tc>
          <w:tcPr>
            <w:tcW w:w="5093" w:type="dxa"/>
            <w:gridSpan w:val="2"/>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4"/>
                <w:szCs w:val="24"/>
              </w:rPr>
            </w:pPr>
            <w:r>
              <w:rPr>
                <w:rFonts w:hint="eastAsia" w:asciiTheme="majorEastAsia" w:hAnsiTheme="majorEastAsia" w:eastAsiaTheme="majorEastAsia"/>
                <w:bCs/>
                <w:kern w:val="0"/>
                <w:sz w:val="24"/>
                <w:szCs w:val="24"/>
              </w:rPr>
              <w:t>表现</w:t>
            </w:r>
          </w:p>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4"/>
                <w:szCs w:val="24"/>
              </w:rPr>
            </w:pPr>
            <w:r>
              <w:rPr>
                <w:rFonts w:hint="eastAsia" w:asciiTheme="majorEastAsia" w:hAnsiTheme="majorEastAsia" w:eastAsiaTheme="majorEastAsia"/>
                <w:bCs/>
                <w:kern w:val="0"/>
                <w:sz w:val="24"/>
                <w:szCs w:val="24"/>
              </w:rPr>
              <w:t>（总分转化为100分制）</w:t>
            </w:r>
          </w:p>
        </w:tc>
        <w:tc>
          <w:tcPr>
            <w:tcW w:w="697"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4"/>
                <w:szCs w:val="24"/>
              </w:rPr>
            </w:pPr>
            <w:r>
              <w:rPr>
                <w:rFonts w:hint="eastAsia" w:asciiTheme="majorEastAsia" w:hAnsiTheme="majorEastAsia" w:eastAsiaTheme="majorEastAsia"/>
                <w:bCs/>
                <w:kern w:val="0"/>
                <w:sz w:val="24"/>
                <w:szCs w:val="24"/>
              </w:rPr>
              <w:t>自我评价</w:t>
            </w:r>
          </w:p>
        </w:tc>
        <w:tc>
          <w:tcPr>
            <w:tcW w:w="71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4"/>
                <w:szCs w:val="24"/>
              </w:rPr>
            </w:pPr>
            <w:r>
              <w:rPr>
                <w:rFonts w:hint="eastAsia" w:asciiTheme="majorEastAsia" w:hAnsiTheme="majorEastAsia" w:eastAsiaTheme="majorEastAsia"/>
                <w:bCs/>
                <w:kern w:val="0"/>
                <w:sz w:val="24"/>
                <w:szCs w:val="24"/>
              </w:rPr>
              <w:t>同学评价</w:t>
            </w:r>
          </w:p>
        </w:tc>
        <w:tc>
          <w:tcPr>
            <w:tcW w:w="76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4"/>
                <w:szCs w:val="24"/>
              </w:rPr>
            </w:pPr>
            <w:r>
              <w:rPr>
                <w:rFonts w:hint="eastAsia" w:asciiTheme="majorEastAsia" w:hAnsiTheme="majorEastAsia" w:eastAsiaTheme="majorEastAsia"/>
                <w:bCs/>
                <w:kern w:val="0"/>
                <w:sz w:val="24"/>
                <w:szCs w:val="24"/>
              </w:rPr>
              <w:t>教师总评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restart"/>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专注度</w:t>
            </w:r>
          </w:p>
        </w:tc>
        <w:tc>
          <w:tcPr>
            <w:tcW w:w="463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认真听讲，认真作业，认真参与讨论</w:t>
            </w:r>
          </w:p>
        </w:tc>
        <w:tc>
          <w:tcPr>
            <w:tcW w:w="460"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5</w:t>
            </w:r>
          </w:p>
        </w:tc>
        <w:tc>
          <w:tcPr>
            <w:tcW w:w="697"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1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6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463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认真听讲，按时完成作业，讨论有参与</w:t>
            </w:r>
          </w:p>
        </w:tc>
        <w:tc>
          <w:tcPr>
            <w:tcW w:w="460"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3</w:t>
            </w:r>
          </w:p>
        </w:tc>
        <w:tc>
          <w:tcPr>
            <w:tcW w:w="697"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1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6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463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无心听讲，欠交作业，极少参与讨论</w:t>
            </w:r>
          </w:p>
        </w:tc>
        <w:tc>
          <w:tcPr>
            <w:tcW w:w="460"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1</w:t>
            </w:r>
          </w:p>
        </w:tc>
        <w:tc>
          <w:tcPr>
            <w:tcW w:w="697"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1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6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restart"/>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积极性</w:t>
            </w:r>
          </w:p>
        </w:tc>
        <w:tc>
          <w:tcPr>
            <w:tcW w:w="463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积极发言，积极讨论，大量阅读，主动实验</w:t>
            </w:r>
          </w:p>
        </w:tc>
        <w:tc>
          <w:tcPr>
            <w:tcW w:w="460"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5</w:t>
            </w:r>
          </w:p>
        </w:tc>
        <w:tc>
          <w:tcPr>
            <w:tcW w:w="697"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1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6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463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被动发言，偶有参与讨论，少量阅读，能参与实验</w:t>
            </w:r>
          </w:p>
        </w:tc>
        <w:tc>
          <w:tcPr>
            <w:tcW w:w="460"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3</w:t>
            </w:r>
          </w:p>
        </w:tc>
        <w:tc>
          <w:tcPr>
            <w:tcW w:w="697"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1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6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463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不发言，缺少阅读，不会实验</w:t>
            </w:r>
          </w:p>
        </w:tc>
        <w:tc>
          <w:tcPr>
            <w:tcW w:w="460"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1</w:t>
            </w:r>
          </w:p>
        </w:tc>
        <w:tc>
          <w:tcPr>
            <w:tcW w:w="697"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1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6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restart"/>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自信性</w:t>
            </w:r>
          </w:p>
        </w:tc>
        <w:tc>
          <w:tcPr>
            <w:tcW w:w="463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大胆质疑，大胆表达</w:t>
            </w:r>
          </w:p>
        </w:tc>
        <w:tc>
          <w:tcPr>
            <w:tcW w:w="460"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5</w:t>
            </w:r>
          </w:p>
        </w:tc>
        <w:tc>
          <w:tcPr>
            <w:tcW w:w="697"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1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6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463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被动提问，尝试解释</w:t>
            </w:r>
          </w:p>
        </w:tc>
        <w:tc>
          <w:tcPr>
            <w:tcW w:w="460"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3</w:t>
            </w:r>
          </w:p>
        </w:tc>
        <w:tc>
          <w:tcPr>
            <w:tcW w:w="697"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1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6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463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不敢提问与交流，内向自卑</w:t>
            </w:r>
          </w:p>
        </w:tc>
        <w:tc>
          <w:tcPr>
            <w:tcW w:w="460"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1</w:t>
            </w:r>
          </w:p>
        </w:tc>
        <w:tc>
          <w:tcPr>
            <w:tcW w:w="697"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1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6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restart"/>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合作力</w:t>
            </w:r>
          </w:p>
        </w:tc>
        <w:tc>
          <w:tcPr>
            <w:tcW w:w="463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有领导力，善于合作，虚心听取意见</w:t>
            </w:r>
          </w:p>
        </w:tc>
        <w:tc>
          <w:tcPr>
            <w:tcW w:w="460"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5</w:t>
            </w:r>
          </w:p>
        </w:tc>
        <w:tc>
          <w:tcPr>
            <w:tcW w:w="697"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1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6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463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缺少领导力，能与人合作，能接收别人意见</w:t>
            </w:r>
          </w:p>
        </w:tc>
        <w:tc>
          <w:tcPr>
            <w:tcW w:w="460"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3</w:t>
            </w:r>
          </w:p>
        </w:tc>
        <w:tc>
          <w:tcPr>
            <w:tcW w:w="697"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1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6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463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缺乏合作精神，难以听进别人意见</w:t>
            </w:r>
          </w:p>
        </w:tc>
        <w:tc>
          <w:tcPr>
            <w:tcW w:w="460"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1</w:t>
            </w:r>
          </w:p>
        </w:tc>
        <w:tc>
          <w:tcPr>
            <w:tcW w:w="697"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1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6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restart"/>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条理性</w:t>
            </w:r>
          </w:p>
        </w:tc>
        <w:tc>
          <w:tcPr>
            <w:tcW w:w="463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表达自己有条理，解决问题过程清楚，有计划性</w:t>
            </w:r>
          </w:p>
        </w:tc>
        <w:tc>
          <w:tcPr>
            <w:tcW w:w="460"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5</w:t>
            </w:r>
          </w:p>
        </w:tc>
        <w:tc>
          <w:tcPr>
            <w:tcW w:w="697"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1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6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463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能表达自己的意见，有解决问题能力但逻辑性差</w:t>
            </w:r>
          </w:p>
        </w:tc>
        <w:tc>
          <w:tcPr>
            <w:tcW w:w="460"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3</w:t>
            </w:r>
          </w:p>
        </w:tc>
        <w:tc>
          <w:tcPr>
            <w:tcW w:w="697"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1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6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463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不能够准确表达，缺乏计划性，不能独立解决问题</w:t>
            </w:r>
          </w:p>
        </w:tc>
        <w:tc>
          <w:tcPr>
            <w:tcW w:w="460"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1</w:t>
            </w:r>
          </w:p>
        </w:tc>
        <w:tc>
          <w:tcPr>
            <w:tcW w:w="697"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1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6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restart"/>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创造性</w:t>
            </w:r>
          </w:p>
        </w:tc>
        <w:tc>
          <w:tcPr>
            <w:tcW w:w="463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有创新性思维，用不同方法解决问题，独立思考</w:t>
            </w:r>
          </w:p>
        </w:tc>
        <w:tc>
          <w:tcPr>
            <w:tcW w:w="460"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5</w:t>
            </w:r>
          </w:p>
        </w:tc>
        <w:tc>
          <w:tcPr>
            <w:tcW w:w="697"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1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6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463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能用课堂方法解决问题，有一定思考能力</w:t>
            </w:r>
          </w:p>
        </w:tc>
        <w:tc>
          <w:tcPr>
            <w:tcW w:w="460"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3</w:t>
            </w:r>
          </w:p>
        </w:tc>
        <w:tc>
          <w:tcPr>
            <w:tcW w:w="697"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1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6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463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没有掌握，思考能力弱，不能独立解决问题</w:t>
            </w:r>
          </w:p>
        </w:tc>
        <w:tc>
          <w:tcPr>
            <w:tcW w:w="460"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1</w:t>
            </w:r>
          </w:p>
        </w:tc>
        <w:tc>
          <w:tcPr>
            <w:tcW w:w="697"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1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6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restart"/>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规范性</w:t>
            </w:r>
          </w:p>
        </w:tc>
        <w:tc>
          <w:tcPr>
            <w:tcW w:w="463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不无故迟到缺席，作业工整规范，善于归纳</w:t>
            </w:r>
          </w:p>
        </w:tc>
        <w:tc>
          <w:tcPr>
            <w:tcW w:w="460"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5</w:t>
            </w:r>
          </w:p>
        </w:tc>
        <w:tc>
          <w:tcPr>
            <w:tcW w:w="697"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1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6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463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偶有无故迟到缺席或作业不规范，不善于归纳</w:t>
            </w:r>
          </w:p>
        </w:tc>
        <w:tc>
          <w:tcPr>
            <w:tcW w:w="460"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3</w:t>
            </w:r>
          </w:p>
        </w:tc>
        <w:tc>
          <w:tcPr>
            <w:tcW w:w="697"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1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6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463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作业不规范，不会归纳整理，迟到时有发生</w:t>
            </w:r>
          </w:p>
        </w:tc>
        <w:tc>
          <w:tcPr>
            <w:tcW w:w="460"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1</w:t>
            </w:r>
          </w:p>
        </w:tc>
        <w:tc>
          <w:tcPr>
            <w:tcW w:w="697"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13"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c>
          <w:tcPr>
            <w:tcW w:w="76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8" w:type="dxa"/>
            <w:gridSpan w:val="6"/>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教师评语（简）：</w:t>
            </w:r>
          </w:p>
          <w:p>
            <w:pPr>
              <w:keepNext w:val="0"/>
              <w:keepLines w:val="0"/>
              <w:pageBreakBefore w:val="0"/>
              <w:kinsoku/>
              <w:wordWrap/>
              <w:overflowPunct/>
              <w:topLinePunct w:val="0"/>
              <w:autoSpaceDE/>
              <w:autoSpaceDN/>
              <w:bidi w:val="0"/>
              <w:adjustRightInd/>
              <w:snapToGrid/>
              <w:spacing w:after="0" w:afterAutospacing="0" w:line="300" w:lineRule="auto"/>
              <w:ind w:firstLine="0" w:firstLineChars="0"/>
              <w:textAlignment w:val="auto"/>
              <w:rPr>
                <w:rFonts w:asciiTheme="majorEastAsia" w:hAnsiTheme="majorEastAsia" w:eastAsiaTheme="majorEastAsia"/>
                <w:bCs/>
                <w:kern w:val="0"/>
                <w:sz w:val="21"/>
                <w:szCs w:val="21"/>
              </w:rPr>
            </w:pPr>
          </w:p>
          <w:p>
            <w:pPr>
              <w:keepNext w:val="0"/>
              <w:keepLines w:val="0"/>
              <w:pageBreakBefore w:val="0"/>
              <w:kinsoku/>
              <w:wordWrap/>
              <w:overflowPunct/>
              <w:topLinePunct w:val="0"/>
              <w:autoSpaceDE/>
              <w:autoSpaceDN/>
              <w:bidi w:val="0"/>
              <w:adjustRightInd/>
              <w:snapToGrid/>
              <w:spacing w:after="0" w:afterAutospacing="0" w:line="300" w:lineRule="auto"/>
              <w:ind w:right="480" w:firstLine="0" w:firstLineChars="0"/>
              <w:jc w:val="center"/>
              <w:textAlignment w:val="auto"/>
              <w:rPr>
                <w:rFonts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　　学生签名：　　　　同学签名：　　　　教师签名：</w:t>
            </w:r>
          </w:p>
        </w:tc>
      </w:tr>
    </w:tbl>
    <w:p>
      <w:pPr>
        <w:keepNext w:val="0"/>
        <w:keepLines w:val="0"/>
        <w:pageBreakBefore w:val="0"/>
        <w:kinsoku/>
        <w:wordWrap/>
        <w:overflowPunct/>
        <w:topLinePunct w:val="0"/>
        <w:autoSpaceDE/>
        <w:autoSpaceDN/>
        <w:bidi w:val="0"/>
        <w:adjustRightInd/>
        <w:snapToGrid/>
        <w:spacing w:after="0" w:afterAutospacing="0" w:line="300" w:lineRule="auto"/>
        <w:ind w:firstLine="480" w:firstLineChars="200"/>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after="0" w:afterAutospacing="0" w:line="300" w:lineRule="auto"/>
        <w:ind w:firstLine="480" w:firstLineChars="200"/>
        <w:textAlignment w:val="auto"/>
        <w:rPr>
          <w:rFonts w:hint="eastAsia"/>
          <w:sz w:val="24"/>
          <w:szCs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5167"/>
        <w:gridCol w:w="375"/>
        <w:gridCol w:w="728"/>
        <w:gridCol w:w="720"/>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443" w:type="dxa"/>
            <w:gridSpan w:val="6"/>
            <w:vAlign w:val="center"/>
          </w:tcPr>
          <w:p>
            <w:pPr>
              <w:keepNext w:val="0"/>
              <w:keepLines w:val="0"/>
              <w:pageBreakBefore w:val="0"/>
              <w:widowControl/>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4"/>
                <w:szCs w:val="24"/>
              </w:rPr>
            </w:pPr>
            <w:r>
              <w:rPr>
                <w:rFonts w:hint="eastAsia"/>
                <w:b/>
                <w:bCs/>
                <w:sz w:val="24"/>
                <w:szCs w:val="24"/>
                <w:lang w:val="en-US" w:eastAsia="zh-CN"/>
              </w:rPr>
              <w:t>礼嘉中学高中物理实验表现性评价表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48"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4"/>
                <w:szCs w:val="24"/>
              </w:rPr>
            </w:pPr>
            <w:r>
              <w:rPr>
                <w:rFonts w:hint="eastAsia" w:asciiTheme="majorEastAsia" w:hAnsiTheme="majorEastAsia" w:eastAsiaTheme="majorEastAsia"/>
                <w:bCs/>
                <w:kern w:val="0"/>
                <w:sz w:val="24"/>
                <w:szCs w:val="24"/>
              </w:rPr>
              <w:t>项目</w:t>
            </w:r>
          </w:p>
        </w:tc>
        <w:tc>
          <w:tcPr>
            <w:tcW w:w="5542" w:type="dxa"/>
            <w:gridSpan w:val="2"/>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4"/>
                <w:szCs w:val="24"/>
              </w:rPr>
            </w:pPr>
            <w:r>
              <w:rPr>
                <w:rFonts w:hint="eastAsia" w:asciiTheme="majorEastAsia" w:hAnsiTheme="majorEastAsia" w:eastAsiaTheme="majorEastAsia"/>
                <w:bCs/>
                <w:kern w:val="0"/>
                <w:sz w:val="24"/>
                <w:szCs w:val="24"/>
              </w:rPr>
              <w:t>表现</w:t>
            </w:r>
          </w:p>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4"/>
                <w:szCs w:val="24"/>
              </w:rPr>
            </w:pPr>
            <w:r>
              <w:rPr>
                <w:rFonts w:hint="eastAsia" w:asciiTheme="majorEastAsia" w:hAnsiTheme="majorEastAsia" w:eastAsiaTheme="majorEastAsia"/>
                <w:bCs/>
                <w:kern w:val="0"/>
                <w:sz w:val="24"/>
                <w:szCs w:val="24"/>
              </w:rPr>
              <w:t>（总分转化为100分制）</w:t>
            </w:r>
          </w:p>
        </w:tc>
        <w:tc>
          <w:tcPr>
            <w:tcW w:w="728"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4"/>
                <w:szCs w:val="24"/>
              </w:rPr>
            </w:pPr>
            <w:r>
              <w:rPr>
                <w:rFonts w:hint="eastAsia" w:asciiTheme="majorEastAsia" w:hAnsiTheme="majorEastAsia" w:eastAsiaTheme="majorEastAsia"/>
                <w:bCs/>
                <w:kern w:val="0"/>
                <w:sz w:val="24"/>
                <w:szCs w:val="24"/>
              </w:rPr>
              <w:t>自我评价</w:t>
            </w:r>
          </w:p>
        </w:tc>
        <w:tc>
          <w:tcPr>
            <w:tcW w:w="720"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4"/>
                <w:szCs w:val="24"/>
              </w:rPr>
            </w:pPr>
            <w:r>
              <w:rPr>
                <w:rFonts w:hint="eastAsia" w:asciiTheme="majorEastAsia" w:hAnsiTheme="majorEastAsia" w:eastAsiaTheme="majorEastAsia"/>
                <w:bCs/>
                <w:kern w:val="0"/>
                <w:sz w:val="24"/>
                <w:szCs w:val="24"/>
              </w:rPr>
              <w:t>同学评价</w:t>
            </w:r>
          </w:p>
        </w:tc>
        <w:tc>
          <w:tcPr>
            <w:tcW w:w="70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asciiTheme="majorEastAsia" w:hAnsiTheme="majorEastAsia" w:eastAsiaTheme="majorEastAsia"/>
                <w:bCs/>
                <w:kern w:val="0"/>
                <w:sz w:val="24"/>
                <w:szCs w:val="24"/>
              </w:rPr>
            </w:pPr>
            <w:r>
              <w:rPr>
                <w:rFonts w:hint="eastAsia" w:asciiTheme="majorEastAsia" w:hAnsiTheme="majorEastAsia" w:eastAsiaTheme="majorEastAsia"/>
                <w:bCs/>
                <w:kern w:val="0"/>
                <w:sz w:val="24"/>
                <w:szCs w:val="24"/>
              </w:rPr>
              <w:t>教师总评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Merge w:val="restart"/>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方案设计</w:t>
            </w:r>
          </w:p>
        </w:tc>
        <w:tc>
          <w:tcPr>
            <w:tcW w:w="5167"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eastAsia"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能设计完整的实验过程，条件控制清楚，预设结论</w:t>
            </w:r>
          </w:p>
        </w:tc>
        <w:tc>
          <w:tcPr>
            <w:tcW w:w="37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5</w:t>
            </w:r>
          </w:p>
        </w:tc>
        <w:tc>
          <w:tcPr>
            <w:tcW w:w="728"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eastAsia" w:asciiTheme="majorEastAsia" w:hAnsiTheme="majorEastAsia" w:eastAsiaTheme="majorEastAsia"/>
                <w:bCs/>
                <w:kern w:val="0"/>
                <w:sz w:val="21"/>
                <w:szCs w:val="21"/>
              </w:rPr>
            </w:pPr>
          </w:p>
        </w:tc>
        <w:tc>
          <w:tcPr>
            <w:tcW w:w="720"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eastAsia" w:asciiTheme="majorEastAsia" w:hAnsiTheme="majorEastAsia" w:eastAsiaTheme="majorEastAsia"/>
                <w:bCs/>
                <w:kern w:val="0"/>
                <w:sz w:val="21"/>
                <w:szCs w:val="21"/>
              </w:rPr>
            </w:pPr>
          </w:p>
        </w:tc>
        <w:tc>
          <w:tcPr>
            <w:tcW w:w="70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eastAsia" w:asciiTheme="majorEastAsia" w:hAnsiTheme="majorEastAsia" w:eastAsiaTheme="maj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Merge w:val="continue"/>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Theme="majorEastAsia" w:hAnsiTheme="majorEastAsia" w:eastAsiaTheme="majorEastAsia"/>
                <w:bCs/>
                <w:kern w:val="0"/>
                <w:sz w:val="21"/>
                <w:szCs w:val="21"/>
              </w:rPr>
            </w:pPr>
          </w:p>
        </w:tc>
        <w:tc>
          <w:tcPr>
            <w:tcW w:w="5167"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eastAsia"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lang w:val="en-US" w:eastAsia="zh-CN"/>
              </w:rPr>
              <w:t>在</w:t>
            </w:r>
            <w:r>
              <w:rPr>
                <w:rFonts w:hint="eastAsia" w:asciiTheme="majorEastAsia" w:hAnsiTheme="majorEastAsia" w:eastAsiaTheme="majorEastAsia"/>
                <w:bCs/>
                <w:kern w:val="0"/>
                <w:sz w:val="21"/>
                <w:szCs w:val="21"/>
              </w:rPr>
              <w:t>指导下</w:t>
            </w:r>
            <w:r>
              <w:rPr>
                <w:rFonts w:hint="eastAsia" w:asciiTheme="majorEastAsia" w:hAnsiTheme="majorEastAsia" w:eastAsiaTheme="majorEastAsia"/>
                <w:bCs/>
                <w:kern w:val="0"/>
                <w:sz w:val="21"/>
                <w:szCs w:val="21"/>
                <w:lang w:val="en-US" w:eastAsia="zh-CN"/>
              </w:rPr>
              <w:t>完</w:t>
            </w:r>
            <w:r>
              <w:rPr>
                <w:rFonts w:hint="eastAsia" w:asciiTheme="majorEastAsia" w:hAnsiTheme="majorEastAsia" w:eastAsiaTheme="majorEastAsia"/>
                <w:bCs/>
                <w:kern w:val="0"/>
                <w:sz w:val="21"/>
                <w:szCs w:val="21"/>
              </w:rPr>
              <w:t>成方案设计，能够控制实验条件，不能预设</w:t>
            </w:r>
          </w:p>
        </w:tc>
        <w:tc>
          <w:tcPr>
            <w:tcW w:w="37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3</w:t>
            </w:r>
          </w:p>
        </w:tc>
        <w:tc>
          <w:tcPr>
            <w:tcW w:w="728"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eastAsia" w:asciiTheme="majorEastAsia" w:hAnsiTheme="majorEastAsia" w:eastAsiaTheme="majorEastAsia"/>
                <w:bCs/>
                <w:kern w:val="0"/>
                <w:sz w:val="21"/>
                <w:szCs w:val="21"/>
              </w:rPr>
            </w:pPr>
          </w:p>
        </w:tc>
        <w:tc>
          <w:tcPr>
            <w:tcW w:w="720"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eastAsia" w:asciiTheme="majorEastAsia" w:hAnsiTheme="majorEastAsia" w:eastAsiaTheme="majorEastAsia"/>
                <w:bCs/>
                <w:kern w:val="0"/>
                <w:sz w:val="21"/>
                <w:szCs w:val="21"/>
              </w:rPr>
            </w:pPr>
          </w:p>
        </w:tc>
        <w:tc>
          <w:tcPr>
            <w:tcW w:w="70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eastAsia" w:asciiTheme="majorEastAsia" w:hAnsiTheme="majorEastAsia" w:eastAsiaTheme="maj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Merge w:val="continue"/>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Theme="majorEastAsia" w:hAnsiTheme="majorEastAsia" w:eastAsiaTheme="majorEastAsia"/>
                <w:bCs/>
                <w:kern w:val="0"/>
                <w:sz w:val="21"/>
                <w:szCs w:val="21"/>
              </w:rPr>
            </w:pPr>
          </w:p>
        </w:tc>
        <w:tc>
          <w:tcPr>
            <w:tcW w:w="5167"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eastAsia"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不能独立完成设计，无法控制条件</w:t>
            </w:r>
          </w:p>
        </w:tc>
        <w:tc>
          <w:tcPr>
            <w:tcW w:w="37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1</w:t>
            </w:r>
          </w:p>
        </w:tc>
        <w:tc>
          <w:tcPr>
            <w:tcW w:w="728"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eastAsia" w:asciiTheme="majorEastAsia" w:hAnsiTheme="majorEastAsia" w:eastAsiaTheme="majorEastAsia"/>
                <w:bCs/>
                <w:kern w:val="0"/>
                <w:sz w:val="21"/>
                <w:szCs w:val="21"/>
              </w:rPr>
            </w:pPr>
          </w:p>
        </w:tc>
        <w:tc>
          <w:tcPr>
            <w:tcW w:w="720"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eastAsia" w:asciiTheme="majorEastAsia" w:hAnsiTheme="majorEastAsia" w:eastAsiaTheme="majorEastAsia"/>
                <w:bCs/>
                <w:kern w:val="0"/>
                <w:sz w:val="21"/>
                <w:szCs w:val="21"/>
              </w:rPr>
            </w:pPr>
          </w:p>
        </w:tc>
        <w:tc>
          <w:tcPr>
            <w:tcW w:w="70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eastAsia" w:asciiTheme="majorEastAsia" w:hAnsiTheme="majorEastAsia" w:eastAsiaTheme="maj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Merge w:val="restart"/>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实验操作</w:t>
            </w:r>
          </w:p>
        </w:tc>
        <w:tc>
          <w:tcPr>
            <w:tcW w:w="5167"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eastAsia"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熟练使用仪器，安装器材，操作流畅，准确调整</w:t>
            </w:r>
          </w:p>
        </w:tc>
        <w:tc>
          <w:tcPr>
            <w:tcW w:w="37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5</w:t>
            </w:r>
          </w:p>
        </w:tc>
        <w:tc>
          <w:tcPr>
            <w:tcW w:w="728"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eastAsia" w:asciiTheme="majorEastAsia" w:hAnsiTheme="majorEastAsia" w:eastAsiaTheme="majorEastAsia"/>
                <w:bCs/>
                <w:kern w:val="0"/>
                <w:sz w:val="21"/>
                <w:szCs w:val="21"/>
              </w:rPr>
            </w:pPr>
          </w:p>
        </w:tc>
        <w:tc>
          <w:tcPr>
            <w:tcW w:w="720"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eastAsia" w:asciiTheme="majorEastAsia" w:hAnsiTheme="majorEastAsia" w:eastAsiaTheme="majorEastAsia"/>
                <w:bCs/>
                <w:kern w:val="0"/>
                <w:sz w:val="21"/>
                <w:szCs w:val="21"/>
              </w:rPr>
            </w:pPr>
          </w:p>
        </w:tc>
        <w:tc>
          <w:tcPr>
            <w:tcW w:w="70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eastAsia" w:asciiTheme="majorEastAsia" w:hAnsiTheme="majorEastAsia" w:eastAsiaTheme="maj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Merge w:val="continue"/>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Theme="majorEastAsia" w:hAnsiTheme="majorEastAsia" w:eastAsiaTheme="majorEastAsia"/>
                <w:bCs/>
                <w:kern w:val="0"/>
                <w:sz w:val="21"/>
                <w:szCs w:val="21"/>
              </w:rPr>
            </w:pPr>
          </w:p>
        </w:tc>
        <w:tc>
          <w:tcPr>
            <w:tcW w:w="5167"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eastAsia"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lang w:val="en-US" w:eastAsia="zh-CN"/>
              </w:rPr>
              <w:t>在</w:t>
            </w:r>
            <w:r>
              <w:rPr>
                <w:rFonts w:hint="eastAsia" w:asciiTheme="majorEastAsia" w:hAnsiTheme="majorEastAsia" w:eastAsiaTheme="majorEastAsia"/>
                <w:bCs/>
                <w:kern w:val="0"/>
                <w:sz w:val="21"/>
                <w:szCs w:val="21"/>
              </w:rPr>
              <w:t>指导下能够使用仪器，安装器材，展示不熟练</w:t>
            </w:r>
          </w:p>
        </w:tc>
        <w:tc>
          <w:tcPr>
            <w:tcW w:w="37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3</w:t>
            </w:r>
          </w:p>
        </w:tc>
        <w:tc>
          <w:tcPr>
            <w:tcW w:w="728"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eastAsia" w:asciiTheme="majorEastAsia" w:hAnsiTheme="majorEastAsia" w:eastAsiaTheme="majorEastAsia"/>
                <w:bCs/>
                <w:kern w:val="0"/>
                <w:sz w:val="21"/>
                <w:szCs w:val="21"/>
              </w:rPr>
            </w:pPr>
          </w:p>
        </w:tc>
        <w:tc>
          <w:tcPr>
            <w:tcW w:w="720"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eastAsia" w:asciiTheme="majorEastAsia" w:hAnsiTheme="majorEastAsia" w:eastAsiaTheme="majorEastAsia"/>
                <w:bCs/>
                <w:kern w:val="0"/>
                <w:sz w:val="21"/>
                <w:szCs w:val="21"/>
              </w:rPr>
            </w:pPr>
          </w:p>
        </w:tc>
        <w:tc>
          <w:tcPr>
            <w:tcW w:w="70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eastAsia" w:asciiTheme="majorEastAsia" w:hAnsiTheme="majorEastAsia" w:eastAsiaTheme="maj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Merge w:val="continue"/>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Theme="majorEastAsia" w:hAnsiTheme="majorEastAsia" w:eastAsiaTheme="majorEastAsia"/>
                <w:bCs/>
                <w:kern w:val="0"/>
                <w:sz w:val="21"/>
                <w:szCs w:val="21"/>
              </w:rPr>
            </w:pPr>
          </w:p>
        </w:tc>
        <w:tc>
          <w:tcPr>
            <w:tcW w:w="5167"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eastAsia"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不会使用和操作展示</w:t>
            </w:r>
          </w:p>
        </w:tc>
        <w:tc>
          <w:tcPr>
            <w:tcW w:w="37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1</w:t>
            </w:r>
          </w:p>
        </w:tc>
        <w:tc>
          <w:tcPr>
            <w:tcW w:w="728"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eastAsia" w:asciiTheme="majorEastAsia" w:hAnsiTheme="majorEastAsia" w:eastAsiaTheme="majorEastAsia"/>
                <w:bCs/>
                <w:kern w:val="0"/>
                <w:sz w:val="21"/>
                <w:szCs w:val="21"/>
              </w:rPr>
            </w:pPr>
          </w:p>
        </w:tc>
        <w:tc>
          <w:tcPr>
            <w:tcW w:w="720"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eastAsia" w:asciiTheme="majorEastAsia" w:hAnsiTheme="majorEastAsia" w:eastAsiaTheme="majorEastAsia"/>
                <w:bCs/>
                <w:kern w:val="0"/>
                <w:sz w:val="21"/>
                <w:szCs w:val="21"/>
              </w:rPr>
            </w:pPr>
          </w:p>
        </w:tc>
        <w:tc>
          <w:tcPr>
            <w:tcW w:w="70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eastAsia" w:asciiTheme="majorEastAsia" w:hAnsiTheme="majorEastAsia" w:eastAsiaTheme="maj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Merge w:val="restart"/>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数据处理</w:t>
            </w:r>
          </w:p>
        </w:tc>
        <w:tc>
          <w:tcPr>
            <w:tcW w:w="5167"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eastAsia"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能够精准读数记录，正确误差分析并处理</w:t>
            </w:r>
          </w:p>
        </w:tc>
        <w:tc>
          <w:tcPr>
            <w:tcW w:w="37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5</w:t>
            </w:r>
          </w:p>
        </w:tc>
        <w:tc>
          <w:tcPr>
            <w:tcW w:w="728"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eastAsia" w:asciiTheme="majorEastAsia" w:hAnsiTheme="majorEastAsia" w:eastAsiaTheme="majorEastAsia"/>
                <w:bCs/>
                <w:kern w:val="0"/>
                <w:sz w:val="21"/>
                <w:szCs w:val="21"/>
              </w:rPr>
            </w:pPr>
          </w:p>
        </w:tc>
        <w:tc>
          <w:tcPr>
            <w:tcW w:w="720"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eastAsia" w:asciiTheme="majorEastAsia" w:hAnsiTheme="majorEastAsia" w:eastAsiaTheme="majorEastAsia"/>
                <w:bCs/>
                <w:kern w:val="0"/>
                <w:sz w:val="21"/>
                <w:szCs w:val="21"/>
              </w:rPr>
            </w:pPr>
          </w:p>
        </w:tc>
        <w:tc>
          <w:tcPr>
            <w:tcW w:w="70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eastAsia" w:asciiTheme="majorEastAsia" w:hAnsiTheme="majorEastAsia" w:eastAsiaTheme="maj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Merge w:val="continue"/>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Theme="majorEastAsia" w:hAnsiTheme="majorEastAsia" w:eastAsiaTheme="majorEastAsia"/>
                <w:bCs/>
                <w:kern w:val="0"/>
                <w:sz w:val="21"/>
                <w:szCs w:val="21"/>
              </w:rPr>
            </w:pPr>
          </w:p>
        </w:tc>
        <w:tc>
          <w:tcPr>
            <w:tcW w:w="5167"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eastAsia"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会记录数据，不能很好进行误差分析和数据处理</w:t>
            </w:r>
          </w:p>
        </w:tc>
        <w:tc>
          <w:tcPr>
            <w:tcW w:w="37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3</w:t>
            </w:r>
          </w:p>
        </w:tc>
        <w:tc>
          <w:tcPr>
            <w:tcW w:w="728"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eastAsia" w:asciiTheme="majorEastAsia" w:hAnsiTheme="majorEastAsia" w:eastAsiaTheme="majorEastAsia"/>
                <w:bCs/>
                <w:kern w:val="0"/>
                <w:sz w:val="21"/>
                <w:szCs w:val="21"/>
              </w:rPr>
            </w:pPr>
          </w:p>
        </w:tc>
        <w:tc>
          <w:tcPr>
            <w:tcW w:w="720"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eastAsia" w:asciiTheme="majorEastAsia" w:hAnsiTheme="majorEastAsia" w:eastAsiaTheme="majorEastAsia"/>
                <w:bCs/>
                <w:kern w:val="0"/>
                <w:sz w:val="21"/>
                <w:szCs w:val="21"/>
              </w:rPr>
            </w:pPr>
          </w:p>
        </w:tc>
        <w:tc>
          <w:tcPr>
            <w:tcW w:w="70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eastAsia" w:asciiTheme="majorEastAsia" w:hAnsiTheme="majorEastAsia" w:eastAsiaTheme="maj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Merge w:val="continue"/>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Theme="majorEastAsia" w:hAnsiTheme="majorEastAsia" w:eastAsiaTheme="majorEastAsia"/>
                <w:bCs/>
                <w:kern w:val="0"/>
                <w:sz w:val="21"/>
                <w:szCs w:val="21"/>
              </w:rPr>
            </w:pPr>
          </w:p>
        </w:tc>
        <w:tc>
          <w:tcPr>
            <w:tcW w:w="5167"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eastAsia"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基本不能独立分析处理</w:t>
            </w:r>
          </w:p>
        </w:tc>
        <w:tc>
          <w:tcPr>
            <w:tcW w:w="37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1</w:t>
            </w:r>
          </w:p>
        </w:tc>
        <w:tc>
          <w:tcPr>
            <w:tcW w:w="728"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eastAsia" w:asciiTheme="majorEastAsia" w:hAnsiTheme="majorEastAsia" w:eastAsiaTheme="majorEastAsia"/>
                <w:bCs/>
                <w:kern w:val="0"/>
                <w:sz w:val="21"/>
                <w:szCs w:val="21"/>
              </w:rPr>
            </w:pPr>
          </w:p>
        </w:tc>
        <w:tc>
          <w:tcPr>
            <w:tcW w:w="720"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eastAsia" w:asciiTheme="majorEastAsia" w:hAnsiTheme="majorEastAsia" w:eastAsiaTheme="majorEastAsia"/>
                <w:bCs/>
                <w:kern w:val="0"/>
                <w:sz w:val="21"/>
                <w:szCs w:val="21"/>
              </w:rPr>
            </w:pPr>
          </w:p>
        </w:tc>
        <w:tc>
          <w:tcPr>
            <w:tcW w:w="70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eastAsia" w:asciiTheme="majorEastAsia" w:hAnsiTheme="majorEastAsia" w:eastAsiaTheme="maj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Merge w:val="restart"/>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结论归纳</w:t>
            </w:r>
          </w:p>
        </w:tc>
        <w:tc>
          <w:tcPr>
            <w:tcW w:w="5167"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eastAsia"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能够很好完成实验，科学归纳结论</w:t>
            </w:r>
          </w:p>
        </w:tc>
        <w:tc>
          <w:tcPr>
            <w:tcW w:w="37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5</w:t>
            </w:r>
          </w:p>
        </w:tc>
        <w:tc>
          <w:tcPr>
            <w:tcW w:w="728"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eastAsia" w:asciiTheme="majorEastAsia" w:hAnsiTheme="majorEastAsia" w:eastAsiaTheme="majorEastAsia"/>
                <w:bCs/>
                <w:kern w:val="0"/>
                <w:sz w:val="21"/>
                <w:szCs w:val="21"/>
              </w:rPr>
            </w:pPr>
          </w:p>
        </w:tc>
        <w:tc>
          <w:tcPr>
            <w:tcW w:w="720"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eastAsia" w:asciiTheme="majorEastAsia" w:hAnsiTheme="majorEastAsia" w:eastAsiaTheme="majorEastAsia"/>
                <w:bCs/>
                <w:kern w:val="0"/>
                <w:sz w:val="21"/>
                <w:szCs w:val="21"/>
              </w:rPr>
            </w:pPr>
          </w:p>
        </w:tc>
        <w:tc>
          <w:tcPr>
            <w:tcW w:w="70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eastAsia" w:asciiTheme="majorEastAsia" w:hAnsiTheme="majorEastAsia" w:eastAsiaTheme="maj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Merge w:val="continue"/>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Theme="majorEastAsia" w:hAnsiTheme="majorEastAsia" w:eastAsiaTheme="majorEastAsia"/>
                <w:bCs/>
                <w:kern w:val="0"/>
                <w:sz w:val="21"/>
                <w:szCs w:val="21"/>
              </w:rPr>
            </w:pPr>
          </w:p>
        </w:tc>
        <w:tc>
          <w:tcPr>
            <w:tcW w:w="5167"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eastAsia"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能够在互助中完成分析，归纳结论</w:t>
            </w:r>
          </w:p>
        </w:tc>
        <w:tc>
          <w:tcPr>
            <w:tcW w:w="37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3</w:t>
            </w:r>
          </w:p>
        </w:tc>
        <w:tc>
          <w:tcPr>
            <w:tcW w:w="728"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eastAsia" w:asciiTheme="majorEastAsia" w:hAnsiTheme="majorEastAsia" w:eastAsiaTheme="majorEastAsia"/>
                <w:bCs/>
                <w:kern w:val="0"/>
                <w:sz w:val="21"/>
                <w:szCs w:val="21"/>
              </w:rPr>
            </w:pPr>
          </w:p>
        </w:tc>
        <w:tc>
          <w:tcPr>
            <w:tcW w:w="720"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eastAsia" w:asciiTheme="majorEastAsia" w:hAnsiTheme="majorEastAsia" w:eastAsiaTheme="majorEastAsia"/>
                <w:bCs/>
                <w:kern w:val="0"/>
                <w:sz w:val="21"/>
                <w:szCs w:val="21"/>
              </w:rPr>
            </w:pPr>
          </w:p>
        </w:tc>
        <w:tc>
          <w:tcPr>
            <w:tcW w:w="70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eastAsia" w:asciiTheme="majorEastAsia" w:hAnsiTheme="majorEastAsia" w:eastAsiaTheme="maj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Merge w:val="continue"/>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Theme="majorEastAsia" w:hAnsiTheme="majorEastAsia" w:eastAsiaTheme="majorEastAsia"/>
                <w:bCs/>
                <w:kern w:val="0"/>
                <w:sz w:val="21"/>
                <w:szCs w:val="21"/>
              </w:rPr>
            </w:pPr>
          </w:p>
        </w:tc>
        <w:tc>
          <w:tcPr>
            <w:tcW w:w="5167"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eastAsia"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不能得到科学的结论</w:t>
            </w:r>
          </w:p>
        </w:tc>
        <w:tc>
          <w:tcPr>
            <w:tcW w:w="37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1</w:t>
            </w:r>
          </w:p>
        </w:tc>
        <w:tc>
          <w:tcPr>
            <w:tcW w:w="728"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eastAsia" w:asciiTheme="majorEastAsia" w:hAnsiTheme="majorEastAsia" w:eastAsiaTheme="majorEastAsia"/>
                <w:bCs/>
                <w:kern w:val="0"/>
                <w:sz w:val="21"/>
                <w:szCs w:val="21"/>
              </w:rPr>
            </w:pPr>
          </w:p>
        </w:tc>
        <w:tc>
          <w:tcPr>
            <w:tcW w:w="720"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eastAsia" w:asciiTheme="majorEastAsia" w:hAnsiTheme="majorEastAsia" w:eastAsiaTheme="majorEastAsia"/>
                <w:bCs/>
                <w:kern w:val="0"/>
                <w:sz w:val="21"/>
                <w:szCs w:val="21"/>
              </w:rPr>
            </w:pPr>
          </w:p>
        </w:tc>
        <w:tc>
          <w:tcPr>
            <w:tcW w:w="70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eastAsia" w:asciiTheme="majorEastAsia" w:hAnsiTheme="majorEastAsia" w:eastAsiaTheme="maj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Merge w:val="restart"/>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规范整理</w:t>
            </w:r>
          </w:p>
        </w:tc>
        <w:tc>
          <w:tcPr>
            <w:tcW w:w="5167"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eastAsia"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操作安全规范，合理整理器材，爱惜器材和环境。</w:t>
            </w:r>
          </w:p>
        </w:tc>
        <w:tc>
          <w:tcPr>
            <w:tcW w:w="37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5</w:t>
            </w:r>
          </w:p>
        </w:tc>
        <w:tc>
          <w:tcPr>
            <w:tcW w:w="728"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eastAsia" w:asciiTheme="majorEastAsia" w:hAnsiTheme="majorEastAsia" w:eastAsiaTheme="majorEastAsia"/>
                <w:bCs/>
                <w:kern w:val="0"/>
                <w:sz w:val="21"/>
                <w:szCs w:val="21"/>
              </w:rPr>
            </w:pPr>
          </w:p>
        </w:tc>
        <w:tc>
          <w:tcPr>
            <w:tcW w:w="720"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eastAsia" w:asciiTheme="majorEastAsia" w:hAnsiTheme="majorEastAsia" w:eastAsiaTheme="majorEastAsia"/>
                <w:bCs/>
                <w:kern w:val="0"/>
                <w:sz w:val="21"/>
                <w:szCs w:val="21"/>
              </w:rPr>
            </w:pPr>
          </w:p>
        </w:tc>
        <w:tc>
          <w:tcPr>
            <w:tcW w:w="70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eastAsia" w:asciiTheme="majorEastAsia" w:hAnsiTheme="majorEastAsia" w:eastAsiaTheme="maj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Merge w:val="continue"/>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eastAsia" w:asciiTheme="majorEastAsia" w:hAnsiTheme="majorEastAsia" w:eastAsiaTheme="majorEastAsia"/>
                <w:bCs/>
                <w:kern w:val="0"/>
                <w:sz w:val="21"/>
                <w:szCs w:val="21"/>
              </w:rPr>
            </w:pPr>
          </w:p>
        </w:tc>
        <w:tc>
          <w:tcPr>
            <w:tcW w:w="5167"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eastAsia"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指导下完成操作，能够整理器材，不注意爱惜。</w:t>
            </w:r>
          </w:p>
        </w:tc>
        <w:tc>
          <w:tcPr>
            <w:tcW w:w="37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3</w:t>
            </w:r>
          </w:p>
        </w:tc>
        <w:tc>
          <w:tcPr>
            <w:tcW w:w="728"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eastAsia" w:asciiTheme="majorEastAsia" w:hAnsiTheme="majorEastAsia" w:eastAsiaTheme="majorEastAsia"/>
                <w:bCs/>
                <w:kern w:val="0"/>
                <w:sz w:val="21"/>
                <w:szCs w:val="21"/>
              </w:rPr>
            </w:pPr>
          </w:p>
        </w:tc>
        <w:tc>
          <w:tcPr>
            <w:tcW w:w="720"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eastAsia" w:asciiTheme="majorEastAsia" w:hAnsiTheme="majorEastAsia" w:eastAsiaTheme="majorEastAsia"/>
                <w:bCs/>
                <w:kern w:val="0"/>
                <w:sz w:val="21"/>
                <w:szCs w:val="21"/>
              </w:rPr>
            </w:pPr>
          </w:p>
        </w:tc>
        <w:tc>
          <w:tcPr>
            <w:tcW w:w="70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eastAsia" w:asciiTheme="majorEastAsia" w:hAnsiTheme="majorEastAsia" w:eastAsiaTheme="maj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Merge w:val="continue"/>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eastAsia" w:asciiTheme="majorEastAsia" w:hAnsiTheme="majorEastAsia" w:eastAsiaTheme="majorEastAsia"/>
                <w:bCs/>
                <w:kern w:val="0"/>
                <w:sz w:val="21"/>
                <w:szCs w:val="21"/>
              </w:rPr>
            </w:pPr>
          </w:p>
        </w:tc>
        <w:tc>
          <w:tcPr>
            <w:tcW w:w="5167"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eastAsia"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操作随意，用完不整理。</w:t>
            </w:r>
          </w:p>
        </w:tc>
        <w:tc>
          <w:tcPr>
            <w:tcW w:w="37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1</w:t>
            </w:r>
          </w:p>
        </w:tc>
        <w:tc>
          <w:tcPr>
            <w:tcW w:w="728"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eastAsia" w:asciiTheme="majorEastAsia" w:hAnsiTheme="majorEastAsia" w:eastAsiaTheme="majorEastAsia"/>
                <w:bCs/>
                <w:kern w:val="0"/>
                <w:sz w:val="21"/>
                <w:szCs w:val="21"/>
              </w:rPr>
            </w:pPr>
          </w:p>
        </w:tc>
        <w:tc>
          <w:tcPr>
            <w:tcW w:w="720"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eastAsia" w:asciiTheme="majorEastAsia" w:hAnsiTheme="majorEastAsia" w:eastAsiaTheme="majorEastAsia"/>
                <w:bCs/>
                <w:kern w:val="0"/>
                <w:sz w:val="21"/>
                <w:szCs w:val="21"/>
              </w:rPr>
            </w:pPr>
          </w:p>
        </w:tc>
        <w:tc>
          <w:tcPr>
            <w:tcW w:w="70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eastAsia" w:asciiTheme="majorEastAsia" w:hAnsiTheme="majorEastAsia" w:eastAsiaTheme="maj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8443" w:type="dxa"/>
            <w:gridSpan w:val="6"/>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eastAsia"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教师评语（简）：</w:t>
            </w:r>
          </w:p>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eastAsia" w:asciiTheme="majorEastAsia" w:hAnsiTheme="majorEastAsia" w:eastAsiaTheme="majorEastAsia"/>
                <w:bCs/>
                <w:kern w:val="0"/>
                <w:sz w:val="21"/>
                <w:szCs w:val="21"/>
              </w:rPr>
            </w:pPr>
          </w:p>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eastAsia" w:asciiTheme="majorEastAsia" w:hAnsiTheme="majorEastAsia" w:eastAsiaTheme="majorEastAsia"/>
                <w:bCs/>
                <w:kern w:val="0"/>
                <w:sz w:val="21"/>
                <w:szCs w:val="21"/>
              </w:rPr>
            </w:pPr>
            <w:r>
              <w:rPr>
                <w:rFonts w:hint="eastAsia" w:asciiTheme="majorEastAsia" w:hAnsiTheme="majorEastAsia" w:eastAsiaTheme="majorEastAsia"/>
                <w:bCs/>
                <w:kern w:val="0"/>
                <w:sz w:val="21"/>
                <w:szCs w:val="21"/>
              </w:rPr>
              <w:t>　　　　　　学生签名：　　　　同学签名：　　　　教师签名：　　　　</w:t>
            </w:r>
          </w:p>
        </w:tc>
      </w:tr>
    </w:tbl>
    <w:p>
      <w:pPr>
        <w:keepNext w:val="0"/>
        <w:keepLines w:val="0"/>
        <w:pageBreakBefore w:val="0"/>
        <w:widowControl/>
        <w:kinsoku/>
        <w:wordWrap/>
        <w:overflowPunct/>
        <w:topLinePunct w:val="0"/>
        <w:autoSpaceDE/>
        <w:autoSpaceDN/>
        <w:bidi w:val="0"/>
        <w:adjustRightInd/>
        <w:snapToGrid/>
        <w:spacing w:after="0" w:afterAutospacing="0" w:line="300" w:lineRule="auto"/>
        <w:ind w:firstLine="480" w:firstLineChars="200"/>
        <w:contextualSpacing/>
        <w:jc w:val="left"/>
        <w:textAlignment w:val="auto"/>
        <w:rPr>
          <w:rFonts w:hint="eastAsia"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afterAutospacing="0" w:line="300" w:lineRule="auto"/>
        <w:ind w:firstLine="480" w:firstLineChars="200"/>
        <w:contextualSpacing/>
        <w:jc w:val="left"/>
        <w:textAlignment w:val="auto"/>
        <w:rPr>
          <w:rFonts w:hint="eastAsia" w:ascii="宋体" w:hAnsi="宋体"/>
          <w:sz w:val="24"/>
          <w:szCs w:val="24"/>
        </w:rPr>
      </w:pPr>
      <w:r>
        <w:rPr>
          <w:rFonts w:hint="eastAsia" w:ascii="Times New Roman" w:hAnsi="Times New Roman" w:cs="Times New Roman"/>
          <w:sz w:val="24"/>
          <w:szCs w:val="24"/>
        </w:rPr>
        <w:t>物理学科将在</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生动课堂</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rPr>
        <w:t>教学实践中融合信息技术，强化学科教学软件辅助实验教学（DIS、虚拟仿真</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GGB等</w:t>
      </w:r>
      <w:r>
        <w:rPr>
          <w:rFonts w:hint="eastAsia" w:ascii="Times New Roman" w:hAnsi="Times New Roman" w:cs="Times New Roman"/>
          <w:sz w:val="24"/>
          <w:szCs w:val="24"/>
        </w:rPr>
        <w:t>），优化和创新实验教学方式，提高实验教学效果，营造虚拟与现实融合的学习环境。学科中心将充分利用互联网+实现课程资源的共建共享，</w:t>
      </w:r>
      <w:r>
        <w:rPr>
          <w:rFonts w:hint="eastAsia" w:ascii="宋体" w:hAnsi="宋体"/>
          <w:sz w:val="24"/>
          <w:szCs w:val="24"/>
        </w:rPr>
        <w:t>突破时空约束，根据学生个体的差异和学科特征，利用线上资源（微视频、线上课程）自主研学、互动交流（通讯平台），建设线上线下同步的课程资源，发展多方参与、多元互动的在线评价，拓展“混合式”学习平台。</w:t>
      </w:r>
    </w:p>
    <w:p>
      <w:pPr>
        <w:keepNext w:val="0"/>
        <w:keepLines w:val="0"/>
        <w:pageBreakBefore w:val="0"/>
        <w:widowControl/>
        <w:kinsoku/>
        <w:wordWrap/>
        <w:overflowPunct/>
        <w:topLinePunct w:val="0"/>
        <w:autoSpaceDE/>
        <w:autoSpaceDN/>
        <w:bidi w:val="0"/>
        <w:adjustRightInd/>
        <w:snapToGrid/>
        <w:spacing w:after="0" w:afterAutospacing="0" w:line="300" w:lineRule="auto"/>
        <w:ind w:firstLine="0" w:firstLineChars="0"/>
        <w:jc w:val="left"/>
        <w:textAlignment w:val="auto"/>
        <w:rPr>
          <w:sz w:val="24"/>
          <w:szCs w:val="24"/>
        </w:rPr>
      </w:pPr>
      <w:r>
        <w:rPr>
          <w:rFonts w:hint="eastAsia"/>
          <w:sz w:val="24"/>
          <w:szCs w:val="24"/>
        </w:rPr>
        <w:t>（</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生动课堂</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rPr>
        <w:t>模式详见下表</w:t>
      </w:r>
      <w:r>
        <w:rPr>
          <w:rFonts w:hint="eastAsia"/>
          <w:sz w:val="24"/>
          <w:szCs w:val="24"/>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2654"/>
        <w:gridCol w:w="3119"/>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b/>
                <w:bCs/>
                <w:sz w:val="24"/>
                <w:szCs w:val="24"/>
              </w:rPr>
              <w:t>生动课堂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环节</w:t>
            </w:r>
          </w:p>
        </w:tc>
        <w:tc>
          <w:tcPr>
            <w:tcW w:w="2654" w:type="dxa"/>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学生</w:t>
            </w:r>
          </w:p>
        </w:tc>
        <w:tc>
          <w:tcPr>
            <w:tcW w:w="3119" w:type="dxa"/>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教师</w:t>
            </w:r>
          </w:p>
        </w:tc>
        <w:tc>
          <w:tcPr>
            <w:tcW w:w="1184" w:type="dxa"/>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ascii="Times New Roman" w:hAnsi="Times New Roman" w:cs="Times New Roman"/>
                <w:b/>
                <w:sz w:val="21"/>
                <w:szCs w:val="21"/>
              </w:rPr>
            </w:pPr>
            <w:r>
              <w:rPr>
                <w:rFonts w:hint="default" w:ascii="Times New Roman" w:hAnsi="Times New Roman" w:cs="Times New Roman"/>
                <w:b/>
                <w:sz w:val="21"/>
                <w:szCs w:val="21"/>
              </w:rPr>
              <w:t>参与</w:t>
            </w:r>
          </w:p>
        </w:tc>
        <w:tc>
          <w:tcPr>
            <w:tcW w:w="2654"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愿意参与教学活动，能够联系生活经验与课程内容，积极探讨相关问题</w:t>
            </w:r>
          </w:p>
        </w:tc>
        <w:tc>
          <w:tcPr>
            <w:tcW w:w="3119"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创设情境和活动，引起学生兴趣。</w:t>
            </w:r>
          </w:p>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设计任务和追问，引起学生思考和实践。</w:t>
            </w:r>
          </w:p>
        </w:tc>
        <w:tc>
          <w:tcPr>
            <w:tcW w:w="1184"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音频视频</w:t>
            </w:r>
          </w:p>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资源展示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ascii="Times New Roman" w:hAnsi="Times New Roman" w:cs="Times New Roman"/>
                <w:b/>
                <w:sz w:val="21"/>
                <w:szCs w:val="21"/>
              </w:rPr>
            </w:pPr>
            <w:r>
              <w:rPr>
                <w:rFonts w:hint="default" w:ascii="Times New Roman" w:hAnsi="Times New Roman" w:cs="Times New Roman"/>
                <w:b/>
                <w:sz w:val="21"/>
                <w:szCs w:val="21"/>
              </w:rPr>
              <w:t>探究</w:t>
            </w:r>
          </w:p>
        </w:tc>
        <w:tc>
          <w:tcPr>
            <w:tcW w:w="2654"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要有足够时间进行探索</w:t>
            </w:r>
            <w:r>
              <w:rPr>
                <w:rFonts w:hint="default" w:ascii="Times New Roman" w:hAnsi="Times New Roman" w:cs="Times New Roman"/>
                <w:sz w:val="21"/>
                <w:szCs w:val="21"/>
                <w:lang w:eastAsia="zh-CN"/>
              </w:rPr>
              <w:t>、</w:t>
            </w:r>
            <w:r>
              <w:rPr>
                <w:rFonts w:hint="default" w:ascii="Times New Roman" w:hAnsi="Times New Roman" w:cs="Times New Roman"/>
                <w:sz w:val="21"/>
                <w:szCs w:val="21"/>
              </w:rPr>
              <w:t>动手实践，建构具体的</w:t>
            </w:r>
            <w:r>
              <w:rPr>
                <w:rFonts w:hint="default" w:ascii="Times New Roman" w:hAnsi="Times New Roman" w:cs="Times New Roman"/>
                <w:sz w:val="21"/>
                <w:szCs w:val="21"/>
                <w:lang w:eastAsia="zh-CN"/>
              </w:rPr>
              <w:t>、</w:t>
            </w:r>
            <w:r>
              <w:rPr>
                <w:rFonts w:hint="default" w:ascii="Times New Roman" w:hAnsi="Times New Roman" w:cs="Times New Roman"/>
                <w:sz w:val="21"/>
                <w:szCs w:val="21"/>
              </w:rPr>
              <w:t>共同的经验。</w:t>
            </w:r>
          </w:p>
        </w:tc>
        <w:tc>
          <w:tcPr>
            <w:tcW w:w="3119"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以学生共同经验为基础，给予充分的时间、空间和机会，协助学生探索。</w:t>
            </w:r>
          </w:p>
        </w:tc>
        <w:tc>
          <w:tcPr>
            <w:tcW w:w="1184"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DIS</w:t>
            </w:r>
          </w:p>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虚拟仿真数据处理</w:t>
            </w:r>
          </w:p>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图像分析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565" w:type="dxa"/>
            <w:vMerge w:val="restart"/>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ascii="Times New Roman" w:hAnsi="Times New Roman" w:cs="Times New Roman"/>
                <w:b/>
                <w:sz w:val="21"/>
                <w:szCs w:val="21"/>
              </w:rPr>
            </w:pPr>
            <w:r>
              <w:rPr>
                <w:rFonts w:hint="default" w:ascii="Times New Roman" w:hAnsi="Times New Roman" w:cs="Times New Roman"/>
                <w:b/>
                <w:sz w:val="21"/>
                <w:szCs w:val="21"/>
              </w:rPr>
              <w:t>解释</w:t>
            </w:r>
          </w:p>
        </w:tc>
        <w:tc>
          <w:tcPr>
            <w:tcW w:w="2654"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让学生根据自己的思考提出解释，并理解教师的协助。</w:t>
            </w:r>
          </w:p>
        </w:tc>
        <w:tc>
          <w:tcPr>
            <w:tcW w:w="3119" w:type="dxa"/>
            <w:vAlign w:val="center"/>
          </w:tcPr>
          <w:p>
            <w:pPr>
              <w:keepNext w:val="0"/>
              <w:keepLines w:val="0"/>
              <w:pageBreakBefore w:val="0"/>
              <w:kinsoku/>
              <w:wordWrap/>
              <w:overflowPunct/>
              <w:topLinePunct w:val="0"/>
              <w:autoSpaceDE/>
              <w:autoSpaceDN/>
              <w:bidi w:val="0"/>
              <w:adjustRightInd/>
              <w:snapToGrid/>
              <w:spacing w:after="0" w:afterAutospacing="0" w:line="300" w:lineRule="auto"/>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以学生的想法为基础，运用多元手段简单、明确的介绍科学概念和技能，引导学生进入下一阶段活动。</w:t>
            </w:r>
          </w:p>
        </w:tc>
        <w:tc>
          <w:tcPr>
            <w:tcW w:w="1184" w:type="dxa"/>
            <w:vMerge w:val="restart"/>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音频视频</w:t>
            </w:r>
          </w:p>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线上交流</w:t>
            </w:r>
          </w:p>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565" w:type="dxa"/>
            <w:vMerge w:val="continue"/>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ascii="Times New Roman" w:hAnsi="Times New Roman" w:cs="Times New Roman"/>
                <w:b/>
                <w:sz w:val="21"/>
                <w:szCs w:val="21"/>
              </w:rPr>
            </w:pPr>
          </w:p>
        </w:tc>
        <w:tc>
          <w:tcPr>
            <w:tcW w:w="5773" w:type="dxa"/>
            <w:gridSpan w:val="2"/>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从学生中来到学生中去，不是直接陈述。老师引导过程重视与学生的互动，是基于学生的想法和语言解释科学概念</w:t>
            </w:r>
          </w:p>
        </w:tc>
        <w:tc>
          <w:tcPr>
            <w:tcW w:w="1184" w:type="dxa"/>
            <w:vMerge w:val="continue"/>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65" w:type="dxa"/>
            <w:vMerge w:val="restart"/>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Times New Roman" w:hAnsi="Times New Roman" w:cs="Times New Roman" w:eastAsiaTheme="minorEastAsia"/>
                <w:b/>
                <w:sz w:val="21"/>
                <w:szCs w:val="21"/>
                <w:lang w:eastAsia="zh-CN"/>
              </w:rPr>
            </w:pPr>
            <w:r>
              <w:rPr>
                <w:rFonts w:hint="eastAsia" w:ascii="Times New Roman" w:hAnsi="Times New Roman" w:cs="Times New Roman"/>
                <w:b/>
                <w:sz w:val="21"/>
                <w:szCs w:val="21"/>
                <w:lang w:val="en-US" w:eastAsia="zh-CN"/>
              </w:rPr>
              <w:t>互动</w:t>
            </w:r>
          </w:p>
        </w:tc>
        <w:tc>
          <w:tcPr>
            <w:tcW w:w="2654" w:type="dxa"/>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textAlignment w:val="auto"/>
              <w:rPr>
                <w:rFonts w:hint="eastAsia" w:ascii="Times New Roman" w:hAnsi="Times New Roman" w:cs="Times New Roman" w:eastAsiaTheme="minorEastAsia"/>
                <w:sz w:val="21"/>
                <w:szCs w:val="21"/>
                <w:lang w:eastAsia="zh-CN"/>
              </w:rPr>
            </w:pPr>
            <w:r>
              <w:rPr>
                <w:rFonts w:hint="default" w:ascii="Times New Roman" w:hAnsi="Times New Roman" w:cs="Times New Roman"/>
                <w:sz w:val="21"/>
                <w:szCs w:val="21"/>
              </w:rPr>
              <w:t>重视课堂互动，培养良好的课堂互动合作习惯，珍惜智慧分享，建构个人理解</w:t>
            </w:r>
            <w:r>
              <w:rPr>
                <w:rFonts w:hint="eastAsia" w:ascii="Times New Roman" w:hAnsi="Times New Roman" w:cs="Times New Roman"/>
                <w:sz w:val="21"/>
                <w:szCs w:val="21"/>
                <w:lang w:eastAsia="zh-CN"/>
              </w:rPr>
              <w:t>。</w:t>
            </w:r>
          </w:p>
        </w:tc>
        <w:tc>
          <w:tcPr>
            <w:tcW w:w="3119" w:type="dxa"/>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营造促使学生讨论以及相互合作的学习环境。</w:t>
            </w:r>
          </w:p>
        </w:tc>
        <w:tc>
          <w:tcPr>
            <w:tcW w:w="1184" w:type="dxa"/>
            <w:vMerge w:val="continue"/>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565" w:type="dxa"/>
            <w:vMerge w:val="continue"/>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b/>
                <w:sz w:val="24"/>
                <w:szCs w:val="24"/>
              </w:rPr>
            </w:pPr>
          </w:p>
        </w:tc>
        <w:tc>
          <w:tcPr>
            <w:tcW w:w="5773" w:type="dxa"/>
            <w:gridSpan w:val="2"/>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textAlignment w:val="auto"/>
              <w:rPr>
                <w:rFonts w:hint="eastAsia" w:eastAsiaTheme="minorEastAsia"/>
                <w:sz w:val="24"/>
                <w:szCs w:val="24"/>
                <w:lang w:eastAsia="zh-CN"/>
              </w:rPr>
            </w:pPr>
            <w:r>
              <w:rPr>
                <w:rFonts w:hint="eastAsia" w:ascii="Times New Roman" w:hAnsi="Times New Roman" w:cs="Times New Roman"/>
                <w:sz w:val="21"/>
                <w:szCs w:val="21"/>
              </w:rPr>
              <w:t>特别重视学生能否将知识和理解应用于新的问题或真实情境中</w:t>
            </w:r>
            <w:r>
              <w:rPr>
                <w:rFonts w:hint="eastAsia" w:ascii="Times New Roman" w:hAnsi="Times New Roman" w:cs="Times New Roman"/>
                <w:sz w:val="21"/>
                <w:szCs w:val="21"/>
                <w:lang w:eastAsia="zh-CN"/>
              </w:rPr>
              <w:t>。</w:t>
            </w:r>
          </w:p>
        </w:tc>
        <w:tc>
          <w:tcPr>
            <w:tcW w:w="1184" w:type="dxa"/>
            <w:vMerge w:val="continue"/>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565"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b/>
                <w:sz w:val="24"/>
                <w:szCs w:val="24"/>
              </w:rPr>
            </w:pPr>
            <w:r>
              <w:rPr>
                <w:rFonts w:hint="default" w:ascii="Times New Roman" w:hAnsi="Times New Roman" w:cs="Times New Roman"/>
                <w:b/>
                <w:sz w:val="21"/>
                <w:szCs w:val="21"/>
                <w:lang w:val="en-US" w:eastAsia="zh-CN"/>
              </w:rPr>
              <w:t>评价</w:t>
            </w:r>
          </w:p>
        </w:tc>
        <w:tc>
          <w:tcPr>
            <w:tcW w:w="2654" w:type="dxa"/>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textAlignment w:val="auto"/>
              <w:rPr>
                <w:rFonts w:hint="eastAsia" w:ascii="Times New Roman" w:hAnsi="Times New Roman" w:cs="Times New Roman"/>
                <w:sz w:val="21"/>
                <w:szCs w:val="21"/>
              </w:rPr>
            </w:pPr>
            <w:r>
              <w:rPr>
                <w:rFonts w:hint="eastAsia" w:ascii="Times New Roman" w:hAnsi="Times New Roman" w:cs="Times New Roman"/>
                <w:sz w:val="21"/>
                <w:szCs w:val="21"/>
              </w:rPr>
              <w:t>学生积极参与问题探究并提供解释。了解老师的评价反馈促进进一步思考。</w:t>
            </w:r>
          </w:p>
        </w:tc>
        <w:tc>
          <w:tcPr>
            <w:tcW w:w="3119" w:type="dxa"/>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textAlignment w:val="auto"/>
              <w:rPr>
                <w:rFonts w:hint="eastAsia" w:ascii="Times New Roman" w:hAnsi="Times New Roman" w:cs="Times New Roman"/>
                <w:sz w:val="21"/>
                <w:szCs w:val="21"/>
              </w:rPr>
            </w:pPr>
            <w:r>
              <w:rPr>
                <w:rFonts w:hint="eastAsia" w:ascii="Times New Roman" w:hAnsi="Times New Roman" w:cs="Times New Roman"/>
                <w:sz w:val="21"/>
                <w:szCs w:val="21"/>
              </w:rPr>
              <w:t>对学生每个阶段活动进行表现性评价，是对学生学习活动过程的肯定和反馈，反应学生的参与热情。</w:t>
            </w:r>
          </w:p>
        </w:tc>
        <w:tc>
          <w:tcPr>
            <w:tcW w:w="1184"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Times New Roman" w:hAnsi="Times New Roman" w:cs="Times New Roman"/>
                <w:sz w:val="21"/>
                <w:szCs w:val="21"/>
              </w:rPr>
            </w:pPr>
            <w:r>
              <w:rPr>
                <w:rFonts w:hint="eastAsia" w:ascii="Times New Roman" w:hAnsi="Times New Roman" w:cs="Times New Roman"/>
                <w:sz w:val="21"/>
                <w:szCs w:val="21"/>
              </w:rPr>
              <w:t>在线评价</w:t>
            </w:r>
          </w:p>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Times New Roman" w:hAnsi="Times New Roman" w:cs="Times New Roman"/>
                <w:sz w:val="21"/>
                <w:szCs w:val="21"/>
              </w:rPr>
            </w:pPr>
            <w:r>
              <w:rPr>
                <w:rFonts w:hint="eastAsia" w:ascii="Times New Roman" w:hAnsi="Times New Roman" w:cs="Times New Roman"/>
                <w:sz w:val="21"/>
                <w:szCs w:val="21"/>
              </w:rPr>
              <w:t>智能评价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7338" w:type="dxa"/>
            <w:gridSpan w:val="3"/>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textAlignment w:val="auto"/>
              <w:rPr>
                <w:rFonts w:hint="eastAsia" w:ascii="Times New Roman" w:hAnsi="Times New Roman" w:cs="Times New Roman"/>
                <w:sz w:val="21"/>
                <w:szCs w:val="21"/>
              </w:rPr>
            </w:pPr>
            <w:r>
              <w:rPr>
                <w:rFonts w:hint="eastAsia" w:ascii="Times New Roman" w:hAnsi="Times New Roman" w:cs="Times New Roman"/>
                <w:sz w:val="21"/>
                <w:szCs w:val="21"/>
              </w:rPr>
              <w:t>注：根据课型和教学内容的特点，</w:t>
            </w:r>
            <w:r>
              <w:rPr>
                <w:rFonts w:hint="eastAsia" w:ascii="Times New Roman" w:hAnsi="Times New Roman" w:cs="Times New Roman"/>
                <w:sz w:val="21"/>
                <w:szCs w:val="21"/>
                <w:lang w:val="en-US" w:eastAsia="zh-CN"/>
              </w:rPr>
              <w:t>各</w:t>
            </w:r>
            <w:r>
              <w:rPr>
                <w:rFonts w:hint="eastAsia" w:ascii="Times New Roman" w:hAnsi="Times New Roman" w:cs="Times New Roman"/>
                <w:sz w:val="21"/>
                <w:szCs w:val="21"/>
              </w:rPr>
              <w:t>环节实施比重可以优化调整，促进高效课堂的生成。</w:t>
            </w:r>
          </w:p>
        </w:tc>
        <w:tc>
          <w:tcPr>
            <w:tcW w:w="1184"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Times New Roman" w:hAnsi="Times New Roman" w:cs="Times New Roman"/>
                <w:sz w:val="21"/>
                <w:szCs w:val="21"/>
              </w:rPr>
            </w:pPr>
            <w:r>
              <w:rPr>
                <w:rFonts w:hint="eastAsia" w:ascii="Times New Roman" w:hAnsi="Times New Roman" w:cs="Times New Roman"/>
                <w:sz w:val="21"/>
                <w:szCs w:val="21"/>
              </w:rPr>
              <w:t>混合式</w:t>
            </w:r>
          </w:p>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eastAsia" w:ascii="Times New Roman" w:hAnsi="Times New Roman" w:cs="Times New Roman" w:eastAsiaTheme="minorEastAsia"/>
                <w:sz w:val="21"/>
                <w:szCs w:val="21"/>
                <w:lang w:eastAsia="zh-CN"/>
              </w:rPr>
            </w:pPr>
            <w:r>
              <w:rPr>
                <w:rFonts w:hint="eastAsia" w:ascii="Times New Roman" w:hAnsi="Times New Roman" w:cs="Times New Roman"/>
                <w:sz w:val="21"/>
                <w:szCs w:val="21"/>
              </w:rPr>
              <w:t>学</w:t>
            </w:r>
            <w:r>
              <w:rPr>
                <w:rFonts w:hint="eastAsia" w:ascii="Times New Roman" w:hAnsi="Times New Roman" w:cs="Times New Roman"/>
                <w:sz w:val="21"/>
                <w:szCs w:val="21"/>
                <w:lang w:val="en-US" w:eastAsia="zh-CN"/>
              </w:rPr>
              <w:t>习</w:t>
            </w:r>
          </w:p>
        </w:tc>
      </w:tr>
    </w:tbl>
    <w:p>
      <w:pPr>
        <w:keepNext w:val="0"/>
        <w:keepLines w:val="0"/>
        <w:pageBreakBefore w:val="0"/>
        <w:widowControl/>
        <w:kinsoku/>
        <w:wordWrap/>
        <w:overflowPunct/>
        <w:topLinePunct w:val="0"/>
        <w:autoSpaceDE/>
        <w:autoSpaceDN/>
        <w:bidi w:val="0"/>
        <w:adjustRightInd/>
        <w:snapToGrid/>
        <w:spacing w:after="0" w:afterAutospacing="0" w:line="300" w:lineRule="auto"/>
        <w:ind w:firstLine="240" w:firstLineChars="100"/>
        <w:jc w:val="both"/>
        <w:textAlignment w:val="auto"/>
        <w:rPr>
          <w:rFonts w:hint="eastAsia" w:asciiTheme="minorEastAsia" w:hAnsiTheme="minorEastAsia" w:eastAsiaTheme="minorEastAsia"/>
          <w:b w:val="0"/>
          <w:bCs/>
          <w:sz w:val="24"/>
          <w:szCs w:val="24"/>
        </w:rPr>
      </w:pPr>
    </w:p>
    <w:p>
      <w:pPr>
        <w:keepNext w:val="0"/>
        <w:keepLines w:val="0"/>
        <w:pageBreakBefore w:val="0"/>
        <w:widowControl/>
        <w:kinsoku/>
        <w:wordWrap/>
        <w:overflowPunct/>
        <w:topLinePunct w:val="0"/>
        <w:autoSpaceDE/>
        <w:autoSpaceDN/>
        <w:bidi w:val="0"/>
        <w:adjustRightInd/>
        <w:snapToGrid/>
        <w:spacing w:after="0" w:afterAutospacing="0" w:line="300" w:lineRule="auto"/>
        <w:ind w:firstLine="240" w:firstLineChars="100"/>
        <w:jc w:val="both"/>
        <w:textAlignment w:val="auto"/>
        <w:rPr>
          <w:rFonts w:hint="eastAsia"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（2）学业质量和综合素质评价</w:t>
      </w:r>
    </w:p>
    <w:p>
      <w:pPr>
        <w:keepNext w:val="0"/>
        <w:keepLines w:val="0"/>
        <w:pageBreakBefore w:val="0"/>
        <w:widowControl/>
        <w:kinsoku/>
        <w:wordWrap/>
        <w:overflowPunct/>
        <w:topLinePunct w:val="0"/>
        <w:autoSpaceDE/>
        <w:autoSpaceDN/>
        <w:bidi w:val="0"/>
        <w:adjustRightInd/>
        <w:snapToGrid/>
        <w:spacing w:after="0" w:afterAutospacing="0" w:line="300" w:lineRule="auto"/>
        <w:ind w:firstLine="480" w:firstLineChars="0"/>
        <w:jc w:val="left"/>
        <w:textAlignment w:val="auto"/>
        <w:rPr>
          <w:rFonts w:hint="eastAsia"/>
          <w:sz w:val="24"/>
          <w:szCs w:val="24"/>
        </w:rPr>
      </w:pPr>
      <w:r>
        <w:rPr>
          <w:rFonts w:hint="eastAsia"/>
          <w:sz w:val="24"/>
          <w:szCs w:val="24"/>
        </w:rPr>
        <w:t>探索学业质量标准，提升课堂教学质量；突显综合素质评价，激活学生创新潜质。学业质量能够综合反映学生学业水平和学业成就。物理学科中心在未来三年中依据物理学科核心素养和高中物理学业质量标准，根据问题情境的复杂程</w:t>
      </w:r>
      <w:r>
        <w:rPr>
          <w:rFonts w:hint="eastAsia"/>
          <w:sz w:val="24"/>
          <w:szCs w:val="24"/>
          <w:lang w:val="en-US" w:eastAsia="zh-CN"/>
        </w:rPr>
        <w:t>度</w:t>
      </w:r>
      <w:r>
        <w:rPr>
          <w:rFonts w:hint="eastAsia"/>
          <w:sz w:val="24"/>
          <w:szCs w:val="24"/>
        </w:rPr>
        <w:t>、相关知识和技能的结构化程度、思维方式、探究模式和价值观念的综合程度来探索水平级划分量表。此点应考虑到问题情境的复杂性、内容的抽象性程度以及应用的综合性程度对学业质量表达的影响，为新课程实施落地和课堂教学的高效开展提供依据。物理学科未来将</w:t>
      </w:r>
      <w:r>
        <w:rPr>
          <w:rFonts w:hint="eastAsia"/>
          <w:sz w:val="24"/>
          <w:szCs w:val="24"/>
          <w:lang w:val="en-US" w:eastAsia="zh-CN"/>
        </w:rPr>
        <w:t>从学习水平结构分析（教学质量横向分析）、教学目标达成度分析（知识点与认知水平达成度分析）、自我发展性评价（教学质量纵向跟踪）和教学有效性分析（监控命题是否符合学情）四个方面实施教学质量监控，并</w:t>
      </w:r>
      <w:r>
        <w:rPr>
          <w:rFonts w:hint="eastAsia"/>
          <w:sz w:val="24"/>
          <w:szCs w:val="24"/>
        </w:rPr>
        <w:t>融合活动过程性评价与终结性评价，关注学生学习心智水平（占比40%）与学科水平（占比60%），探索</w:t>
      </w:r>
      <w:r>
        <w:rPr>
          <w:rFonts w:hint="eastAsia"/>
          <w:sz w:val="24"/>
          <w:szCs w:val="24"/>
          <w:lang w:val="en-US" w:eastAsia="zh-CN"/>
        </w:rPr>
        <w:t>礼嘉中学</w:t>
      </w:r>
      <w:r>
        <w:rPr>
          <w:rFonts w:hint="eastAsia"/>
          <w:sz w:val="24"/>
          <w:szCs w:val="24"/>
        </w:rPr>
        <w:t>物理学科综合素质评价标准。（详见下表《质量标准依据》）</w:t>
      </w:r>
    </w:p>
    <w:tbl>
      <w:tblPr>
        <w:tblStyle w:val="6"/>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2" w:type="dxa"/>
            <w:gridSpan w:val="2"/>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sz w:val="24"/>
                <w:szCs w:val="24"/>
              </w:rPr>
            </w:pPr>
            <w:r>
              <w:rPr>
                <w:rFonts w:hint="eastAsia"/>
                <w:b/>
                <w:bCs/>
                <w:sz w:val="24"/>
                <w:szCs w:val="24"/>
              </w:rPr>
              <w:t>高中物理学业质量标准基本依据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sz w:val="24"/>
                <w:szCs w:val="24"/>
              </w:rPr>
            </w:pPr>
            <w:r>
              <w:rPr>
                <w:rFonts w:hint="eastAsia"/>
                <w:sz w:val="24"/>
                <w:szCs w:val="24"/>
              </w:rPr>
              <w:t>水平级</w:t>
            </w:r>
          </w:p>
        </w:tc>
        <w:tc>
          <w:tcPr>
            <w:tcW w:w="7138" w:type="dxa"/>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sz w:val="24"/>
                <w:szCs w:val="24"/>
              </w:rPr>
            </w:pPr>
            <w:r>
              <w:rPr>
                <w:rFonts w:hint="eastAsia"/>
                <w:sz w:val="24"/>
                <w:szCs w:val="24"/>
              </w:rPr>
              <w:t>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sz w:val="21"/>
                <w:szCs w:val="21"/>
              </w:rPr>
            </w:pPr>
            <w:r>
              <w:rPr>
                <w:rFonts w:hint="eastAsia"/>
                <w:sz w:val="21"/>
                <w:szCs w:val="21"/>
              </w:rPr>
              <w:t>1</w:t>
            </w:r>
          </w:p>
        </w:tc>
        <w:tc>
          <w:tcPr>
            <w:tcW w:w="7138" w:type="dxa"/>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textAlignment w:val="auto"/>
              <w:rPr>
                <w:sz w:val="21"/>
                <w:szCs w:val="21"/>
              </w:rPr>
            </w:pPr>
            <w:r>
              <w:rPr>
                <w:rFonts w:hint="eastAsia"/>
                <w:sz w:val="21"/>
                <w:szCs w:val="21"/>
              </w:rPr>
              <w:t>学生有学习物理的意愿与兴趣，但其学业水平处于发展之中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sz w:val="21"/>
                <w:szCs w:val="21"/>
              </w:rPr>
            </w:pPr>
            <w:r>
              <w:rPr>
                <w:rFonts w:hint="eastAsia"/>
                <w:sz w:val="21"/>
                <w:szCs w:val="21"/>
              </w:rPr>
              <w:t>2</w:t>
            </w:r>
          </w:p>
        </w:tc>
        <w:tc>
          <w:tcPr>
            <w:tcW w:w="7138" w:type="dxa"/>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textAlignment w:val="auto"/>
              <w:rPr>
                <w:sz w:val="21"/>
                <w:szCs w:val="21"/>
              </w:rPr>
            </w:pPr>
            <w:r>
              <w:rPr>
                <w:rFonts w:hint="eastAsia"/>
                <w:sz w:val="21"/>
                <w:szCs w:val="21"/>
              </w:rPr>
              <w:t>通过必修课程的学习，达到高中学业水平考试合格要求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sz w:val="21"/>
                <w:szCs w:val="21"/>
              </w:rPr>
            </w:pPr>
            <w:r>
              <w:rPr>
                <w:rFonts w:hint="eastAsia"/>
                <w:sz w:val="21"/>
                <w:szCs w:val="21"/>
              </w:rPr>
              <w:t>3</w:t>
            </w:r>
          </w:p>
        </w:tc>
        <w:tc>
          <w:tcPr>
            <w:tcW w:w="7138" w:type="dxa"/>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textAlignment w:val="auto"/>
              <w:rPr>
                <w:sz w:val="21"/>
                <w:szCs w:val="21"/>
              </w:rPr>
            </w:pPr>
            <w:r>
              <w:rPr>
                <w:rFonts w:hint="eastAsia"/>
                <w:sz w:val="21"/>
                <w:szCs w:val="21"/>
              </w:rPr>
              <w:t>超过学业水平合格性考试要求，但还没有具备高等院校相关专业学习要求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sz w:val="21"/>
                <w:szCs w:val="21"/>
              </w:rPr>
            </w:pPr>
            <w:r>
              <w:rPr>
                <w:rFonts w:hint="eastAsia"/>
                <w:sz w:val="21"/>
                <w:szCs w:val="21"/>
              </w:rPr>
              <w:t>4</w:t>
            </w:r>
          </w:p>
        </w:tc>
        <w:tc>
          <w:tcPr>
            <w:tcW w:w="7138" w:type="dxa"/>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textAlignment w:val="auto"/>
              <w:rPr>
                <w:sz w:val="21"/>
                <w:szCs w:val="21"/>
              </w:rPr>
            </w:pPr>
            <w:r>
              <w:rPr>
                <w:rFonts w:hint="eastAsia"/>
                <w:sz w:val="21"/>
                <w:szCs w:val="21"/>
              </w:rPr>
              <w:t>通过必修与选择性必修内容学习，达到高等院校相关专业学习的水平要求。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sz w:val="21"/>
                <w:szCs w:val="21"/>
              </w:rPr>
            </w:pPr>
            <w:r>
              <w:rPr>
                <w:rFonts w:hint="eastAsia"/>
                <w:sz w:val="21"/>
                <w:szCs w:val="21"/>
              </w:rPr>
              <w:t>5</w:t>
            </w:r>
          </w:p>
        </w:tc>
        <w:tc>
          <w:tcPr>
            <w:tcW w:w="7138" w:type="dxa"/>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textAlignment w:val="auto"/>
              <w:rPr>
                <w:sz w:val="21"/>
                <w:szCs w:val="21"/>
              </w:rPr>
            </w:pPr>
            <w:r>
              <w:rPr>
                <w:rFonts w:hint="eastAsia"/>
                <w:sz w:val="21"/>
                <w:szCs w:val="21"/>
              </w:rPr>
              <w:t>达到全国一流大学相关专业学习的要求</w:t>
            </w:r>
          </w:p>
        </w:tc>
      </w:tr>
    </w:tbl>
    <w:p>
      <w:pPr>
        <w:keepNext w:val="0"/>
        <w:keepLines w:val="0"/>
        <w:pageBreakBefore w:val="0"/>
        <w:kinsoku/>
        <w:wordWrap/>
        <w:overflowPunct/>
        <w:topLinePunct w:val="0"/>
        <w:autoSpaceDE/>
        <w:autoSpaceDN/>
        <w:bidi w:val="0"/>
        <w:adjustRightInd/>
        <w:snapToGrid/>
        <w:spacing w:after="0" w:afterAutospacing="0" w:line="300" w:lineRule="auto"/>
        <w:ind w:firstLine="480" w:firstLineChars="0"/>
        <w:textAlignment w:val="auto"/>
        <w:rPr>
          <w:rFonts w:asciiTheme="majorEastAsia" w:hAnsiTheme="majorEastAsia" w:eastAsiaTheme="majorEastAsia"/>
          <w:bCs/>
          <w:kern w:val="0"/>
          <w:sz w:val="24"/>
          <w:szCs w:val="24"/>
        </w:rPr>
      </w:pPr>
      <w:r>
        <w:rPr>
          <w:rFonts w:hint="eastAsia" w:asciiTheme="majorEastAsia" w:hAnsiTheme="majorEastAsia" w:eastAsiaTheme="majorEastAsia"/>
          <w:bCs/>
          <w:kern w:val="0"/>
          <w:sz w:val="24"/>
          <w:szCs w:val="24"/>
        </w:rPr>
        <w:t>物理学科将加强作业规范与测试评价，提高终结性评价质量，未来三年将规范学案的编制，强化阶段性检测与重大考试试题命制研究。信息技术的支持下，当前学科作业及单元练习都以讲义形式呈现，采用实现自行编制。在新高考背景下，学业水平考查应突出“一核四层四翼”，充分发挥不同类型考试的评价功能。在教学过程中突出审题、解析的规范化，培养学生良好的思维习惯和解题习惯。</w:t>
      </w:r>
    </w:p>
    <w:p>
      <w:pPr>
        <w:keepNext w:val="0"/>
        <w:keepLines w:val="0"/>
        <w:pageBreakBefore w:val="0"/>
        <w:kinsoku/>
        <w:wordWrap/>
        <w:overflowPunct/>
        <w:topLinePunct w:val="0"/>
        <w:autoSpaceDE/>
        <w:autoSpaceDN/>
        <w:bidi w:val="0"/>
        <w:adjustRightInd/>
        <w:snapToGrid/>
        <w:spacing w:after="0" w:afterAutospacing="0" w:line="300" w:lineRule="auto"/>
        <w:ind w:firstLine="360" w:firstLineChars="150"/>
        <w:textAlignment w:val="auto"/>
        <w:rPr>
          <w:b w:val="0"/>
          <w:bCs/>
          <w:sz w:val="24"/>
          <w:szCs w:val="24"/>
        </w:rPr>
      </w:pPr>
      <w:r>
        <w:rPr>
          <w:rFonts w:hint="eastAsia"/>
          <w:b w:val="0"/>
          <w:bCs/>
          <w:sz w:val="24"/>
          <w:szCs w:val="24"/>
        </w:rPr>
        <w:t>（3）创新人才培养</w:t>
      </w:r>
    </w:p>
    <w:p>
      <w:pPr>
        <w:keepNext w:val="0"/>
        <w:keepLines w:val="0"/>
        <w:pageBreakBefore w:val="0"/>
        <w:kinsoku/>
        <w:wordWrap/>
        <w:overflowPunct/>
        <w:topLinePunct w:val="0"/>
        <w:autoSpaceDE/>
        <w:autoSpaceDN/>
        <w:bidi w:val="0"/>
        <w:adjustRightInd/>
        <w:snapToGrid/>
        <w:spacing w:after="0" w:afterAutospacing="0" w:line="300" w:lineRule="auto"/>
        <w:ind w:firstLine="480" w:firstLineChars="200"/>
        <w:textAlignment w:val="auto"/>
        <w:rPr>
          <w:rFonts w:ascii="宋体" w:hAnsi="宋体"/>
          <w:sz w:val="24"/>
          <w:szCs w:val="24"/>
        </w:rPr>
      </w:pPr>
      <w:r>
        <w:rPr>
          <w:rFonts w:hint="eastAsia" w:ascii="宋体" w:hAnsi="宋体"/>
          <w:sz w:val="24"/>
          <w:szCs w:val="24"/>
        </w:rPr>
        <w:t>继续优化项目课程实践，培养创新后备人才。培养具备基础知识宽厚、创新意识强烈、具有良好自学和探究创新能力的学生是学校创新</w:t>
      </w:r>
      <w:r>
        <w:rPr>
          <w:rFonts w:hint="eastAsia" w:ascii="宋体" w:hAnsi="宋体"/>
          <w:sz w:val="24"/>
          <w:szCs w:val="24"/>
          <w:lang w:val="en-US" w:eastAsia="zh-CN"/>
        </w:rPr>
        <w:t>后备</w:t>
      </w:r>
      <w:r>
        <w:rPr>
          <w:rFonts w:hint="eastAsia" w:ascii="宋体" w:hAnsi="宋体"/>
          <w:sz w:val="24"/>
          <w:szCs w:val="24"/>
        </w:rPr>
        <w:t>人才的培养目标。物理学科在未来三年中根据学生的个人素质与兴趣，从高一年级开始选拔部分学生进兴趣小组、进实验室。通过物理学科奥赛、科创类大赛（含创造发明、专利申请、科技论文）培养学生的高科技素养。</w:t>
      </w:r>
    </w:p>
    <w:p>
      <w:pPr>
        <w:pStyle w:val="9"/>
        <w:keepNext w:val="0"/>
        <w:keepLines w:val="0"/>
        <w:pageBreakBefore w:val="0"/>
        <w:numPr>
          <w:ilvl w:val="0"/>
          <w:numId w:val="3"/>
        </w:numPr>
        <w:kinsoku/>
        <w:wordWrap/>
        <w:overflowPunct/>
        <w:topLinePunct w:val="0"/>
        <w:autoSpaceDE/>
        <w:autoSpaceDN/>
        <w:bidi w:val="0"/>
        <w:adjustRightInd/>
        <w:snapToGrid/>
        <w:spacing w:after="0" w:afterAutospacing="0" w:line="300" w:lineRule="auto"/>
        <w:ind w:left="0" w:firstLine="426" w:firstLineChars="0"/>
        <w:textAlignment w:val="auto"/>
        <w:rPr>
          <w:rFonts w:ascii="宋体" w:hAnsi="宋体"/>
          <w:color w:val="auto"/>
          <w:sz w:val="24"/>
          <w:szCs w:val="24"/>
        </w:rPr>
      </w:pPr>
      <w:r>
        <w:rPr>
          <w:rFonts w:hint="eastAsia" w:ascii="宋体" w:hAnsi="宋体"/>
          <w:color w:val="auto"/>
          <w:sz w:val="24"/>
          <w:szCs w:val="24"/>
        </w:rPr>
        <w:t>依托课程项目实践，助推创新后备人才培养。物理学科继续优化课程，拓展创新课程开发，以适应学生个性学习的需求，引导学生明确学习目的和成才目标，促进学生知识、能力、素质协调发展。不断加强科创项目实践，包括鼓励学生积极参加青少年科技创新大赛，科普作品大赛，学生实验创新设计大赛，尝试鼓励学生科技写作等，培养学生科学素养与创新精神。</w:t>
      </w:r>
    </w:p>
    <w:p>
      <w:pPr>
        <w:keepNext w:val="0"/>
        <w:keepLines w:val="0"/>
        <w:pageBreakBefore w:val="0"/>
        <w:kinsoku/>
        <w:wordWrap/>
        <w:overflowPunct/>
        <w:topLinePunct w:val="0"/>
        <w:autoSpaceDE/>
        <w:autoSpaceDN/>
        <w:bidi w:val="0"/>
        <w:adjustRightInd/>
        <w:snapToGrid/>
        <w:spacing w:after="0" w:afterAutospacing="0" w:line="300" w:lineRule="auto"/>
        <w:ind w:firstLine="480" w:firstLineChars="200"/>
        <w:textAlignment w:val="auto"/>
        <w:rPr>
          <w:rFonts w:ascii="宋体" w:hAnsi="宋体"/>
          <w:sz w:val="24"/>
          <w:szCs w:val="24"/>
        </w:rPr>
      </w:pPr>
      <w:r>
        <w:rPr>
          <w:rFonts w:hint="eastAsia" w:ascii="宋体" w:hAnsi="宋体"/>
          <w:sz w:val="24"/>
          <w:szCs w:val="24"/>
        </w:rPr>
        <w:t>②依托物理奥赛学科指导</w:t>
      </w:r>
      <w:r>
        <w:rPr>
          <w:rFonts w:hint="eastAsia" w:ascii="宋体" w:hAnsi="宋体"/>
          <w:sz w:val="24"/>
          <w:szCs w:val="24"/>
          <w:lang w:val="en-US" w:eastAsia="zh-CN"/>
        </w:rPr>
        <w:t>和科技活动</w:t>
      </w:r>
      <w:r>
        <w:rPr>
          <w:rFonts w:hint="eastAsia" w:ascii="宋体" w:hAnsi="宋体"/>
          <w:sz w:val="24"/>
          <w:szCs w:val="24"/>
        </w:rPr>
        <w:t>，推动创新后备人才培养。物理学科将继续引导学生开展科学思维训练，</w:t>
      </w:r>
      <w:r>
        <w:rPr>
          <w:rFonts w:hint="eastAsia" w:ascii="宋体" w:hAnsi="宋体"/>
          <w:sz w:val="24"/>
          <w:szCs w:val="24"/>
          <w:lang w:val="en-US" w:eastAsia="zh-CN"/>
        </w:rPr>
        <w:t>努力</w:t>
      </w:r>
      <w:r>
        <w:rPr>
          <w:rFonts w:hint="eastAsia" w:ascii="宋体" w:hAnsi="宋体"/>
          <w:sz w:val="24"/>
          <w:szCs w:val="24"/>
        </w:rPr>
        <w:t>构建“基础思维训练－探究能力提升－创新思维引导”的梯度培养机制，以全国奥林匹克物理竞赛等学科竞赛为展示评价平台，体察科学的奥秘、开阔视野，丰富内涵。力争有更多的同学获</w:t>
      </w:r>
      <w:r>
        <w:rPr>
          <w:rFonts w:hint="eastAsia" w:ascii="宋体" w:hAnsi="宋体"/>
          <w:sz w:val="24"/>
          <w:szCs w:val="24"/>
          <w:lang w:val="en-US" w:eastAsia="zh-CN"/>
        </w:rPr>
        <w:t>奖。</w:t>
      </w:r>
    </w:p>
    <w:p>
      <w:pPr>
        <w:pStyle w:val="9"/>
        <w:keepNext w:val="0"/>
        <w:keepLines w:val="0"/>
        <w:pageBreakBefore w:val="0"/>
        <w:numPr>
          <w:ilvl w:val="0"/>
          <w:numId w:val="1"/>
        </w:numPr>
        <w:kinsoku/>
        <w:wordWrap/>
        <w:overflowPunct/>
        <w:topLinePunct w:val="0"/>
        <w:autoSpaceDE/>
        <w:autoSpaceDN/>
        <w:bidi w:val="0"/>
        <w:adjustRightInd/>
        <w:snapToGrid/>
        <w:spacing w:after="0" w:afterAutospacing="0" w:line="300" w:lineRule="auto"/>
        <w:ind w:firstLineChars="0"/>
        <w:textAlignment w:val="auto"/>
        <w:rPr>
          <w:rFonts w:ascii="宋体" w:hAnsi="宋体"/>
          <w:b/>
          <w:bCs/>
          <w:sz w:val="24"/>
          <w:szCs w:val="24"/>
        </w:rPr>
      </w:pPr>
      <w:r>
        <w:rPr>
          <w:rFonts w:hint="eastAsia" w:ascii="宋体" w:hAnsi="宋体"/>
          <w:b/>
          <w:bCs/>
          <w:sz w:val="24"/>
          <w:szCs w:val="24"/>
        </w:rPr>
        <w:t>倡导专业生活 实现主动发展</w:t>
      </w:r>
    </w:p>
    <w:p>
      <w:pPr>
        <w:pStyle w:val="9"/>
        <w:keepNext w:val="0"/>
        <w:keepLines w:val="0"/>
        <w:pageBreakBefore w:val="0"/>
        <w:numPr>
          <w:ilvl w:val="0"/>
          <w:numId w:val="0"/>
        </w:numPr>
        <w:kinsoku/>
        <w:wordWrap/>
        <w:overflowPunct/>
        <w:topLinePunct w:val="0"/>
        <w:autoSpaceDE/>
        <w:autoSpaceDN/>
        <w:bidi w:val="0"/>
        <w:adjustRightInd/>
        <w:snapToGrid/>
        <w:spacing w:after="0" w:afterAutospacing="0" w:line="300" w:lineRule="auto"/>
        <w:ind w:leftChars="0"/>
        <w:textAlignment w:val="auto"/>
        <w:rPr>
          <w:rFonts w:hint="eastAsia" w:asciiTheme="minorHAnsi" w:hAnsiTheme="minorHAnsi" w:eastAsiaTheme="minorEastAsia" w:cstheme="minorBidi"/>
          <w:b w:val="0"/>
          <w:bCs/>
          <w:kern w:val="2"/>
          <w:sz w:val="24"/>
          <w:szCs w:val="24"/>
          <w:lang w:val="en-US" w:eastAsia="zh-CN" w:bidi="ar-SA"/>
        </w:rPr>
      </w:pPr>
      <w:r>
        <w:rPr>
          <w:rFonts w:hint="eastAsia" w:cstheme="minorBidi"/>
          <w:b w:val="0"/>
          <w:bCs/>
          <w:kern w:val="2"/>
          <w:sz w:val="24"/>
          <w:szCs w:val="24"/>
          <w:lang w:val="en-US" w:eastAsia="zh-CN" w:bidi="ar-SA"/>
        </w:rPr>
        <w:t>（1）</w:t>
      </w:r>
      <w:r>
        <w:rPr>
          <w:rFonts w:hint="eastAsia" w:asciiTheme="minorHAnsi" w:hAnsiTheme="minorHAnsi" w:eastAsiaTheme="minorEastAsia" w:cstheme="minorBidi"/>
          <w:b w:val="0"/>
          <w:bCs/>
          <w:kern w:val="2"/>
          <w:sz w:val="24"/>
          <w:szCs w:val="24"/>
          <w:lang w:val="en-US" w:eastAsia="zh-CN" w:bidi="ar-SA"/>
        </w:rPr>
        <w:t>倡导专业生活</w:t>
      </w:r>
    </w:p>
    <w:p>
      <w:pPr>
        <w:pStyle w:val="9"/>
        <w:keepNext w:val="0"/>
        <w:keepLines w:val="0"/>
        <w:pageBreakBefore w:val="0"/>
        <w:numPr>
          <w:ilvl w:val="0"/>
          <w:numId w:val="4"/>
        </w:numPr>
        <w:kinsoku/>
        <w:wordWrap/>
        <w:overflowPunct/>
        <w:topLinePunct w:val="0"/>
        <w:autoSpaceDE/>
        <w:autoSpaceDN/>
        <w:bidi w:val="0"/>
        <w:adjustRightInd/>
        <w:snapToGrid/>
        <w:spacing w:after="0" w:afterAutospacing="0" w:line="300" w:lineRule="auto"/>
        <w:ind w:left="426" w:firstLine="0" w:firstLineChars="0"/>
        <w:textAlignment w:val="auto"/>
        <w:rPr>
          <w:rFonts w:ascii="宋体" w:hAnsi="宋体"/>
          <w:sz w:val="24"/>
          <w:szCs w:val="24"/>
        </w:rPr>
      </w:pPr>
      <w:r>
        <w:rPr>
          <w:rFonts w:hint="eastAsia" w:ascii="宋体" w:hAnsi="宋体"/>
          <w:b w:val="0"/>
          <w:bCs/>
          <w:sz w:val="24"/>
          <w:szCs w:val="24"/>
        </w:rPr>
        <w:t>强化学习  内化素养</w:t>
      </w:r>
    </w:p>
    <w:p>
      <w:pPr>
        <w:keepNext w:val="0"/>
        <w:keepLines w:val="0"/>
        <w:pageBreakBefore w:val="0"/>
        <w:kinsoku/>
        <w:wordWrap/>
        <w:overflowPunct/>
        <w:topLinePunct w:val="0"/>
        <w:autoSpaceDE/>
        <w:autoSpaceDN/>
        <w:bidi w:val="0"/>
        <w:adjustRightInd/>
        <w:snapToGrid/>
        <w:spacing w:after="0" w:afterAutospacing="0" w:line="300" w:lineRule="auto"/>
        <w:ind w:firstLine="480" w:firstLineChars="200"/>
        <w:textAlignment w:val="auto"/>
        <w:rPr>
          <w:sz w:val="24"/>
          <w:szCs w:val="24"/>
        </w:rPr>
      </w:pPr>
      <w:r>
        <w:rPr>
          <w:rFonts w:hint="eastAsia"/>
          <w:sz w:val="24"/>
          <w:szCs w:val="24"/>
        </w:rPr>
        <w:t>加强政治学习，形成学科自治公约，提高学科教师职业道德水平。未来</w:t>
      </w:r>
      <w:r>
        <w:rPr>
          <w:rFonts w:hint="eastAsia"/>
          <w:sz w:val="24"/>
          <w:szCs w:val="24"/>
          <w:lang w:val="en-US" w:eastAsia="zh-CN"/>
        </w:rPr>
        <w:t>三</w:t>
      </w:r>
      <w:r>
        <w:rPr>
          <w:rFonts w:hint="eastAsia"/>
          <w:sz w:val="24"/>
          <w:szCs w:val="24"/>
        </w:rPr>
        <w:t>年，物理学科中心将借助集体教研活动有计划地组织学习《教师职业行为规范》《教师教育标准》《实验教学操作规范》以及党政规范方针政策，特别是对青年教师职业道德的引领，落实教学常规考评。</w:t>
      </w:r>
    </w:p>
    <w:p>
      <w:pPr>
        <w:keepNext w:val="0"/>
        <w:keepLines w:val="0"/>
        <w:pageBreakBefore w:val="0"/>
        <w:kinsoku/>
        <w:wordWrap/>
        <w:overflowPunct/>
        <w:topLinePunct w:val="0"/>
        <w:autoSpaceDE/>
        <w:autoSpaceDN/>
        <w:bidi w:val="0"/>
        <w:adjustRightInd/>
        <w:snapToGrid/>
        <w:spacing w:after="0" w:afterAutospacing="0" w:line="300" w:lineRule="auto"/>
        <w:ind w:firstLine="480" w:firstLineChars="200"/>
        <w:textAlignment w:val="auto"/>
        <w:rPr>
          <w:sz w:val="24"/>
          <w:szCs w:val="24"/>
        </w:rPr>
      </w:pPr>
      <w:r>
        <w:rPr>
          <w:rFonts w:hint="eastAsia"/>
          <w:sz w:val="24"/>
          <w:szCs w:val="24"/>
        </w:rPr>
        <w:t>加强读书交流，促进素养提升。物理学科在未来</w:t>
      </w:r>
      <w:r>
        <w:rPr>
          <w:rFonts w:hint="eastAsia"/>
          <w:sz w:val="24"/>
          <w:szCs w:val="24"/>
          <w:lang w:val="en-US" w:eastAsia="zh-CN"/>
        </w:rPr>
        <w:t>三</w:t>
      </w:r>
      <w:r>
        <w:rPr>
          <w:rFonts w:hint="eastAsia"/>
          <w:sz w:val="24"/>
          <w:szCs w:val="24"/>
        </w:rPr>
        <w:t>年中利用校本教研，计划性开展相关专业文本读书或理论学习活动（可以是书籍、期刊和报纸）</w:t>
      </w:r>
      <w:r>
        <w:rPr>
          <w:rFonts w:hint="eastAsia"/>
          <w:sz w:val="24"/>
          <w:szCs w:val="24"/>
          <w:lang w:eastAsia="zh-CN"/>
        </w:rPr>
        <w:t>，</w:t>
      </w:r>
      <w:r>
        <w:rPr>
          <w:rFonts w:hint="eastAsia"/>
          <w:sz w:val="24"/>
          <w:szCs w:val="24"/>
        </w:rPr>
        <w:t>提高专业素养</w:t>
      </w:r>
      <w:r>
        <w:rPr>
          <w:rFonts w:hint="eastAsia"/>
          <w:sz w:val="24"/>
          <w:szCs w:val="24"/>
          <w:lang w:eastAsia="zh-CN"/>
        </w:rPr>
        <w:t>。</w:t>
      </w:r>
      <w:r>
        <w:rPr>
          <w:rFonts w:hint="eastAsia"/>
          <w:sz w:val="24"/>
          <w:szCs w:val="24"/>
        </w:rPr>
        <w:t>尝试分层分类分式的三维立体式学习交流分享</w:t>
      </w:r>
      <w:r>
        <w:rPr>
          <w:rFonts w:hint="eastAsia"/>
          <w:sz w:val="24"/>
          <w:szCs w:val="24"/>
          <w:lang w:eastAsia="zh-CN"/>
        </w:rPr>
        <w:t>，</w:t>
      </w:r>
      <w:r>
        <w:rPr>
          <w:rFonts w:hint="eastAsia"/>
          <w:sz w:val="24"/>
          <w:szCs w:val="24"/>
        </w:rPr>
        <w:t>即按不同年级组、不同类型和不同方式分享交流。未来</w:t>
      </w:r>
      <w:r>
        <w:rPr>
          <w:rFonts w:hint="eastAsia"/>
          <w:sz w:val="24"/>
          <w:szCs w:val="24"/>
          <w:lang w:val="en-US" w:eastAsia="zh-CN"/>
        </w:rPr>
        <w:t>三</w:t>
      </w:r>
      <w:r>
        <w:rPr>
          <w:rFonts w:hint="eastAsia"/>
          <w:sz w:val="24"/>
          <w:szCs w:val="24"/>
        </w:rPr>
        <w:t>年物理科中心共同阅读书本《格物致理：批判性科学思维》等不少于4本（其中专业书籍不少于2本），平均每年不少于2本书籍（至少1本专业书籍），每人每学期读书分享交流1次。</w:t>
      </w:r>
    </w:p>
    <w:p>
      <w:pPr>
        <w:keepNext w:val="0"/>
        <w:keepLines w:val="0"/>
        <w:pageBreakBefore w:val="0"/>
        <w:kinsoku/>
        <w:wordWrap/>
        <w:overflowPunct/>
        <w:topLinePunct w:val="0"/>
        <w:autoSpaceDE/>
        <w:autoSpaceDN/>
        <w:bidi w:val="0"/>
        <w:adjustRightInd/>
        <w:snapToGrid/>
        <w:spacing w:after="0" w:afterAutospacing="0" w:line="300" w:lineRule="auto"/>
        <w:ind w:firstLine="480" w:firstLineChars="200"/>
        <w:textAlignment w:val="auto"/>
        <w:rPr>
          <w:sz w:val="24"/>
          <w:szCs w:val="24"/>
        </w:rPr>
      </w:pPr>
      <w:r>
        <w:rPr>
          <w:rFonts w:hint="eastAsia"/>
          <w:sz w:val="24"/>
          <w:szCs w:val="24"/>
        </w:rPr>
        <w:t>强化知识学习，提升专业水平。优秀教师需要不断学习学科知识（本体性知识）与学科教学知识（即条件性知识，实践性知识和学科文化知识）。随着时代和环境的变化，无论是学科知识还是学科教学知识都会发展延伸。物理学科中心在关注学科知识学习的同时，将重点强化学科教学知识（</w:t>
      </w:r>
      <w:r>
        <w:rPr>
          <w:rFonts w:hint="default" w:ascii="Times New Roman" w:hAnsi="Times New Roman" w:cs="Times New Roman"/>
          <w:sz w:val="24"/>
          <w:szCs w:val="24"/>
        </w:rPr>
        <w:t>PCK）的</w:t>
      </w:r>
      <w:r>
        <w:rPr>
          <w:rFonts w:hint="eastAsia"/>
          <w:sz w:val="24"/>
          <w:szCs w:val="24"/>
        </w:rPr>
        <w:t>学习，让教师对深刻理解课改中教学目标的变化，在教学过程中透过情境互动从而内化知识体系，包括教学过程的反思、学习共同体的构建以及教材的资源的二次开发等。强化物理学科教学知识的学习，结合专业学科知识和课程知识，关注学生基础，重视理论联系实际，注重教学策略研究，提高专业化的教学水平。</w:t>
      </w:r>
    </w:p>
    <w:p>
      <w:pPr>
        <w:pStyle w:val="9"/>
        <w:keepNext w:val="0"/>
        <w:keepLines w:val="0"/>
        <w:pageBreakBefore w:val="0"/>
        <w:numPr>
          <w:ilvl w:val="0"/>
          <w:numId w:val="4"/>
        </w:numPr>
        <w:kinsoku/>
        <w:wordWrap/>
        <w:overflowPunct/>
        <w:topLinePunct w:val="0"/>
        <w:autoSpaceDE/>
        <w:autoSpaceDN/>
        <w:bidi w:val="0"/>
        <w:adjustRightInd/>
        <w:snapToGrid/>
        <w:spacing w:after="0" w:afterAutospacing="0" w:line="300" w:lineRule="auto"/>
        <w:ind w:firstLineChars="0"/>
        <w:textAlignment w:val="auto"/>
        <w:rPr>
          <w:rFonts w:ascii="宋体" w:hAnsi="宋体"/>
          <w:b w:val="0"/>
          <w:bCs/>
          <w:sz w:val="24"/>
          <w:szCs w:val="24"/>
        </w:rPr>
      </w:pPr>
      <w:r>
        <w:rPr>
          <w:rFonts w:hint="eastAsia" w:ascii="宋体" w:hAnsi="宋体"/>
          <w:b w:val="0"/>
          <w:bCs/>
          <w:sz w:val="24"/>
          <w:szCs w:val="24"/>
        </w:rPr>
        <w:t>学术引领  科研赋能</w:t>
      </w:r>
    </w:p>
    <w:p>
      <w:pPr>
        <w:keepNext w:val="0"/>
        <w:keepLines w:val="0"/>
        <w:pageBreakBefore w:val="0"/>
        <w:kinsoku/>
        <w:wordWrap/>
        <w:overflowPunct/>
        <w:topLinePunct w:val="0"/>
        <w:autoSpaceDE/>
        <w:autoSpaceDN/>
        <w:bidi w:val="0"/>
        <w:adjustRightInd/>
        <w:snapToGrid/>
        <w:spacing w:after="0" w:afterAutospacing="0" w:line="300" w:lineRule="auto"/>
        <w:ind w:firstLine="480" w:firstLineChars="200"/>
        <w:textAlignment w:val="auto"/>
        <w:rPr>
          <w:sz w:val="24"/>
          <w:szCs w:val="24"/>
        </w:rPr>
      </w:pPr>
      <w:r>
        <w:rPr>
          <w:rFonts w:hint="eastAsia"/>
          <w:sz w:val="24"/>
          <w:szCs w:val="24"/>
        </w:rPr>
        <w:t>物理学科充分发挥</w:t>
      </w:r>
      <w:r>
        <w:rPr>
          <w:rFonts w:hint="eastAsia"/>
          <w:sz w:val="24"/>
          <w:szCs w:val="24"/>
          <w:lang w:val="en-US" w:eastAsia="zh-CN"/>
        </w:rPr>
        <w:t>市特级教师后备人才</w:t>
      </w:r>
      <w:r>
        <w:rPr>
          <w:rFonts w:hint="eastAsia"/>
          <w:sz w:val="24"/>
          <w:szCs w:val="24"/>
        </w:rPr>
        <w:t>的学术引领作用，培养科研意识，内化学术素养，提升科研水平。未来</w:t>
      </w:r>
      <w:r>
        <w:rPr>
          <w:rFonts w:hint="eastAsia"/>
          <w:sz w:val="24"/>
          <w:szCs w:val="24"/>
          <w:lang w:val="en-US" w:eastAsia="zh-CN"/>
        </w:rPr>
        <w:t>三</w:t>
      </w:r>
      <w:r>
        <w:rPr>
          <w:rFonts w:hint="eastAsia"/>
          <w:sz w:val="24"/>
          <w:szCs w:val="24"/>
        </w:rPr>
        <w:t>年物理学科全面推行常态化教学研究，鼓励年青教师多听课多学习，组织各课程组（备课组）落实校内公开教学听评课计划，利用集体备课系统性地开展主体性的教学研究。整体性规划年度大型对外公开课和各级各类教学比赛活动。集成文献研究、教学展示、微讲座以及教学反思或随笔于一体，结合经典案例，形成系列化的物化成果。通过名特优教师学术引领和外聘专家指导，撰写教育教学论文，积极投稿或参与各级各类论文评比，助力专业成长。（详见下表：学术目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0"/>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0" w:type="dxa"/>
            <w:gridSpan w:val="2"/>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学术科研规划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任务名称</w:t>
            </w:r>
          </w:p>
        </w:tc>
        <w:tc>
          <w:tcPr>
            <w:tcW w:w="4820" w:type="dxa"/>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公开讲学（含讲座、空中课堂）</w:t>
            </w:r>
          </w:p>
        </w:tc>
        <w:tc>
          <w:tcPr>
            <w:tcW w:w="4820" w:type="dxa"/>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省级</w:t>
            </w:r>
            <w:r>
              <w:rPr>
                <w:rFonts w:hint="eastAsia" w:cs="宋体" w:asciiTheme="minorEastAsia" w:hAnsiTheme="minorEastAsia"/>
                <w:sz w:val="21"/>
                <w:szCs w:val="21"/>
                <w:lang w:val="en-US" w:eastAsia="zh-CN"/>
              </w:rPr>
              <w:t>2</w:t>
            </w:r>
            <w:r>
              <w:rPr>
                <w:rFonts w:hint="eastAsia" w:cs="宋体" w:asciiTheme="minorEastAsia" w:hAnsiTheme="minorEastAsia" w:eastAsiaTheme="minorEastAsia"/>
                <w:sz w:val="21"/>
                <w:szCs w:val="21"/>
              </w:rPr>
              <w:t>－</w:t>
            </w:r>
            <w:r>
              <w:rPr>
                <w:rFonts w:hint="eastAsia" w:cs="宋体" w:asciiTheme="minorEastAsia" w:hAnsiTheme="minorEastAsia"/>
                <w:sz w:val="21"/>
                <w:szCs w:val="21"/>
                <w:lang w:val="en-US" w:eastAsia="zh-CN"/>
              </w:rPr>
              <w:t>3</w:t>
            </w:r>
            <w:r>
              <w:rPr>
                <w:rFonts w:hint="eastAsia" w:cs="宋体" w:asciiTheme="minorEastAsia" w:hAnsiTheme="minorEastAsia" w:eastAsiaTheme="minorEastAsia"/>
                <w:sz w:val="21"/>
                <w:szCs w:val="21"/>
              </w:rPr>
              <w:t>节</w:t>
            </w:r>
            <w:r>
              <w:rPr>
                <w:rFonts w:hint="eastAsia" w:cs="宋体" w:asciiTheme="minorEastAsia" w:hAnsiTheme="minorEastAsia"/>
                <w:sz w:val="21"/>
                <w:szCs w:val="21"/>
                <w:lang w:eastAsia="zh-CN"/>
              </w:rPr>
              <w:t>、</w:t>
            </w:r>
            <w:r>
              <w:rPr>
                <w:rFonts w:hint="eastAsia" w:cs="宋体" w:asciiTheme="minorEastAsia" w:hAnsiTheme="minorEastAsia" w:eastAsiaTheme="minorEastAsia"/>
                <w:sz w:val="21"/>
                <w:szCs w:val="21"/>
              </w:rPr>
              <w:t>市、区级10－20节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论文撰写（论著）</w:t>
            </w:r>
          </w:p>
        </w:tc>
        <w:tc>
          <w:tcPr>
            <w:tcW w:w="4820" w:type="dxa"/>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核心期刊</w:t>
            </w:r>
            <w:r>
              <w:rPr>
                <w:rFonts w:hint="eastAsia" w:cs="宋体" w:asciiTheme="minorEastAsia" w:hAnsiTheme="minorEastAsia"/>
                <w:sz w:val="21"/>
                <w:szCs w:val="21"/>
                <w:lang w:val="en-US" w:eastAsia="zh-CN"/>
              </w:rPr>
              <w:t>2</w:t>
            </w:r>
            <w:r>
              <w:rPr>
                <w:rFonts w:hint="eastAsia" w:cs="宋体" w:asciiTheme="minorEastAsia" w:hAnsiTheme="minorEastAsia" w:eastAsiaTheme="minorEastAsia"/>
                <w:sz w:val="21"/>
                <w:szCs w:val="21"/>
              </w:rPr>
              <w:t>－</w:t>
            </w:r>
            <w:r>
              <w:rPr>
                <w:rFonts w:hint="eastAsia" w:cs="宋体" w:asciiTheme="minorEastAsia" w:hAnsiTheme="minorEastAsia"/>
                <w:sz w:val="21"/>
                <w:szCs w:val="21"/>
                <w:lang w:val="en-US" w:eastAsia="zh-CN"/>
              </w:rPr>
              <w:t>3</w:t>
            </w:r>
            <w:r>
              <w:rPr>
                <w:rFonts w:hint="eastAsia" w:cs="宋体" w:asciiTheme="minorEastAsia" w:hAnsiTheme="minorEastAsia" w:eastAsiaTheme="minorEastAsia"/>
                <w:sz w:val="21"/>
                <w:szCs w:val="21"/>
              </w:rPr>
              <w:t>篇</w:t>
            </w:r>
            <w:r>
              <w:rPr>
                <w:rFonts w:hint="eastAsia" w:cs="宋体" w:asciiTheme="minorEastAsia" w:hAnsiTheme="minorEastAsia"/>
                <w:sz w:val="21"/>
                <w:szCs w:val="21"/>
                <w:lang w:eastAsia="zh-CN"/>
              </w:rPr>
              <w:t>、</w:t>
            </w:r>
            <w:r>
              <w:rPr>
                <w:rFonts w:hint="eastAsia" w:cs="宋体" w:asciiTheme="minorEastAsia" w:hAnsiTheme="minorEastAsia" w:eastAsiaTheme="minorEastAsia"/>
                <w:sz w:val="21"/>
                <w:szCs w:val="21"/>
              </w:rPr>
              <w:t>省级期刊10－20篇</w:t>
            </w:r>
          </w:p>
        </w:tc>
      </w:tr>
    </w:tbl>
    <w:p>
      <w:pPr>
        <w:keepNext w:val="0"/>
        <w:keepLines w:val="0"/>
        <w:pageBreakBefore w:val="0"/>
        <w:kinsoku/>
        <w:wordWrap/>
        <w:overflowPunct/>
        <w:topLinePunct w:val="0"/>
        <w:autoSpaceDE/>
        <w:autoSpaceDN/>
        <w:bidi w:val="0"/>
        <w:adjustRightInd/>
        <w:snapToGrid/>
        <w:spacing w:after="0" w:afterAutospacing="0" w:line="300" w:lineRule="auto"/>
        <w:ind w:firstLine="525" w:firstLineChars="0"/>
        <w:textAlignment w:val="auto"/>
        <w:rPr>
          <w:rFonts w:asciiTheme="minorEastAsia" w:hAnsiTheme="minorEastAsia" w:eastAsiaTheme="minorEastAsia"/>
          <w:b/>
          <w:sz w:val="24"/>
          <w:szCs w:val="24"/>
        </w:rPr>
      </w:pPr>
      <w:r>
        <w:rPr>
          <w:rFonts w:hint="eastAsia" w:asciiTheme="minorEastAsia" w:hAnsiTheme="minorEastAsia" w:eastAsiaTheme="minorEastAsia"/>
          <w:b w:val="0"/>
          <w:bCs/>
          <w:sz w:val="24"/>
          <w:szCs w:val="24"/>
        </w:rPr>
        <w:t>③目标驱动 互助成长</w:t>
      </w:r>
    </w:p>
    <w:p>
      <w:pPr>
        <w:pStyle w:val="9"/>
        <w:keepNext w:val="0"/>
        <w:keepLines w:val="0"/>
        <w:pageBreakBefore w:val="0"/>
        <w:kinsoku/>
        <w:wordWrap/>
        <w:overflowPunct/>
        <w:topLinePunct w:val="0"/>
        <w:autoSpaceDE/>
        <w:autoSpaceDN/>
        <w:bidi w:val="0"/>
        <w:adjustRightInd/>
        <w:snapToGrid/>
        <w:spacing w:after="0" w:afterAutospacing="0" w:line="300" w:lineRule="auto"/>
        <w:ind w:firstLine="48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加强学科剖析，分层分类细化目标，通过名师工程和青蓝工程，完善个人发展规划，促进教师专业成长。物理学科中心在未来三年中，有计划地组织全体物理教师开展相关专业理论学习，努力提高老师的专业理论素养。通过专家型教师、骨干教师在业务与学术方向全面引领，规划周期内正高级教师或省特级教师增加1人，有3－5人在职称和五级阶梯中获得晋升。（详见附表：个人发展规划）</w:t>
      </w:r>
    </w:p>
    <w:tbl>
      <w:tblPr>
        <w:tblStyle w:val="6"/>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3827"/>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8" w:type="dxa"/>
            <w:gridSpan w:val="3"/>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专业成长规划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项目</w:t>
            </w:r>
          </w:p>
        </w:tc>
        <w:tc>
          <w:tcPr>
            <w:tcW w:w="3827" w:type="dxa"/>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目标</w:t>
            </w:r>
          </w:p>
        </w:tc>
        <w:tc>
          <w:tcPr>
            <w:tcW w:w="2693" w:type="dxa"/>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418"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职称晋升</w:t>
            </w:r>
          </w:p>
        </w:tc>
        <w:tc>
          <w:tcPr>
            <w:tcW w:w="3827"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晋升正高级1人</w:t>
            </w:r>
          </w:p>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中、高级3－5人</w:t>
            </w:r>
          </w:p>
        </w:tc>
        <w:tc>
          <w:tcPr>
            <w:tcW w:w="2693" w:type="dxa"/>
            <w:vMerge w:val="restart"/>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加强教学实践研究</w:t>
            </w:r>
          </w:p>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激励教师自我剖析</w:t>
            </w:r>
          </w:p>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专家名师学术引领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cs="宋体" w:asciiTheme="minorEastAsia" w:hAnsiTheme="minorEastAsia" w:eastAsiaTheme="minorEastAsia"/>
                <w:sz w:val="21"/>
                <w:szCs w:val="21"/>
              </w:rPr>
            </w:pPr>
            <w:r>
              <w:rPr>
                <w:rFonts w:hint="eastAsia" w:cs="宋体" w:asciiTheme="minorEastAsia" w:hAnsiTheme="minorEastAsia"/>
                <w:sz w:val="21"/>
                <w:szCs w:val="21"/>
                <w:lang w:val="en-US" w:eastAsia="zh-CN"/>
              </w:rPr>
              <w:t>五</w:t>
            </w:r>
            <w:r>
              <w:rPr>
                <w:rFonts w:hint="eastAsia" w:cs="宋体" w:asciiTheme="minorEastAsia" w:hAnsiTheme="minorEastAsia" w:eastAsiaTheme="minorEastAsia"/>
                <w:sz w:val="21"/>
                <w:szCs w:val="21"/>
              </w:rPr>
              <w:t>级阶梯</w:t>
            </w:r>
          </w:p>
        </w:tc>
        <w:tc>
          <w:tcPr>
            <w:tcW w:w="3827" w:type="dxa"/>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晋升省特级、市特后1－2人</w:t>
            </w:r>
          </w:p>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cs="宋体" w:asciiTheme="minorEastAsia" w:hAnsiTheme="minorEastAsia" w:eastAsiaTheme="minorEastAsia"/>
                <w:b/>
                <w:sz w:val="21"/>
                <w:szCs w:val="21"/>
              </w:rPr>
            </w:pPr>
            <w:r>
              <w:rPr>
                <w:rFonts w:hint="eastAsia" w:cs="宋体" w:asciiTheme="minorEastAsia" w:hAnsiTheme="minorEastAsia" w:eastAsiaTheme="minorEastAsia"/>
                <w:sz w:val="21"/>
                <w:szCs w:val="21"/>
              </w:rPr>
              <w:t>市区学带和骨干教师2－3人</w:t>
            </w:r>
          </w:p>
        </w:tc>
        <w:tc>
          <w:tcPr>
            <w:tcW w:w="2693" w:type="dxa"/>
            <w:vMerge w:val="continue"/>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cs="宋体" w:asciiTheme="minorEastAsia" w:hAnsiTheme="minorEastAsia" w:eastAsiaTheme="minorEastAsia"/>
                <w:b/>
                <w:sz w:val="24"/>
                <w:szCs w:val="24"/>
              </w:rPr>
            </w:pPr>
          </w:p>
        </w:tc>
      </w:tr>
    </w:tbl>
    <w:p>
      <w:pPr>
        <w:pStyle w:val="9"/>
        <w:keepNext w:val="0"/>
        <w:keepLines w:val="0"/>
        <w:pageBreakBefore w:val="0"/>
        <w:numPr>
          <w:ilvl w:val="0"/>
          <w:numId w:val="0"/>
        </w:numPr>
        <w:kinsoku/>
        <w:wordWrap/>
        <w:overflowPunct/>
        <w:topLinePunct w:val="0"/>
        <w:autoSpaceDE/>
        <w:autoSpaceDN/>
        <w:bidi w:val="0"/>
        <w:adjustRightInd/>
        <w:snapToGrid/>
        <w:spacing w:after="0" w:afterAutospacing="0" w:line="300" w:lineRule="auto"/>
        <w:ind w:leftChars="0"/>
        <w:textAlignment w:val="auto"/>
        <w:rPr>
          <w:rFonts w:asciiTheme="minorEastAsia" w:hAnsiTheme="minorEastAsia" w:eastAsiaTheme="minorEastAsia"/>
          <w:b w:val="0"/>
          <w:bCs/>
          <w:sz w:val="24"/>
          <w:szCs w:val="24"/>
        </w:rPr>
      </w:pPr>
      <w:r>
        <w:rPr>
          <w:rFonts w:hint="eastAsia" w:asciiTheme="minorEastAsia" w:hAnsiTheme="minorEastAsia"/>
          <w:b w:val="0"/>
          <w:bCs/>
          <w:sz w:val="24"/>
          <w:szCs w:val="24"/>
          <w:lang w:eastAsia="zh-CN"/>
        </w:rPr>
        <w:t>（</w:t>
      </w:r>
      <w:r>
        <w:rPr>
          <w:rFonts w:hint="eastAsia" w:asciiTheme="minorEastAsia" w:hAnsiTheme="minorEastAsia"/>
          <w:b w:val="0"/>
          <w:bCs/>
          <w:sz w:val="24"/>
          <w:szCs w:val="24"/>
          <w:lang w:val="en-US" w:eastAsia="zh-CN"/>
        </w:rPr>
        <w:t>2</w:t>
      </w:r>
      <w:r>
        <w:rPr>
          <w:rFonts w:hint="eastAsia" w:asciiTheme="minorEastAsia" w:hAnsiTheme="minorEastAsia"/>
          <w:b w:val="0"/>
          <w:bCs/>
          <w:sz w:val="24"/>
          <w:szCs w:val="24"/>
          <w:lang w:eastAsia="zh-CN"/>
        </w:rPr>
        <w:t>）</w:t>
      </w:r>
      <w:r>
        <w:rPr>
          <w:rFonts w:hint="eastAsia" w:asciiTheme="minorEastAsia" w:hAnsiTheme="minorEastAsia" w:eastAsiaTheme="minorEastAsia"/>
          <w:b w:val="0"/>
          <w:bCs/>
          <w:sz w:val="24"/>
          <w:szCs w:val="24"/>
        </w:rPr>
        <w:t>学科共同体建设</w:t>
      </w:r>
    </w:p>
    <w:p>
      <w:pPr>
        <w:keepNext w:val="0"/>
        <w:keepLines w:val="0"/>
        <w:pageBreakBefore w:val="0"/>
        <w:kinsoku/>
        <w:wordWrap/>
        <w:overflowPunct/>
        <w:topLinePunct w:val="0"/>
        <w:autoSpaceDE/>
        <w:autoSpaceDN/>
        <w:bidi w:val="0"/>
        <w:adjustRightInd/>
        <w:snapToGrid/>
        <w:spacing w:after="0" w:afterAutospacing="0" w:line="30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物理学科中心在未来</w:t>
      </w:r>
      <w:r>
        <w:rPr>
          <w:rFonts w:hint="eastAsia" w:asciiTheme="minorEastAsia" w:hAnsiTheme="minorEastAsia"/>
          <w:sz w:val="24"/>
          <w:szCs w:val="24"/>
          <w:lang w:val="en-US" w:eastAsia="zh-CN"/>
        </w:rPr>
        <w:t>三</w:t>
      </w:r>
      <w:r>
        <w:rPr>
          <w:rFonts w:hint="eastAsia" w:asciiTheme="minorEastAsia" w:hAnsiTheme="minorEastAsia" w:eastAsiaTheme="minorEastAsia"/>
          <w:sz w:val="24"/>
          <w:szCs w:val="24"/>
        </w:rPr>
        <w:t>年中将加强学科共同体建设，鼓励教师积极申报省、市、区“双名”工作室和城乡牵手行动计划，积极参与校名师工作和青蓝工程，担任教学导师，指导青年教师成长。</w:t>
      </w:r>
      <w:r>
        <w:rPr>
          <w:rFonts w:hint="eastAsia" w:asciiTheme="minorEastAsia" w:hAnsiTheme="minorEastAsia"/>
          <w:sz w:val="24"/>
          <w:szCs w:val="24"/>
          <w:lang w:val="en-US" w:eastAsia="zh-CN"/>
        </w:rPr>
        <w:t>围绕</w:t>
      </w:r>
      <w:r>
        <w:rPr>
          <w:rFonts w:hint="eastAsia" w:asciiTheme="minorEastAsia" w:hAnsiTheme="minorEastAsia" w:eastAsiaTheme="minorEastAsia"/>
          <w:sz w:val="24"/>
          <w:szCs w:val="24"/>
        </w:rPr>
        <w:t>教学实践中关注的核心问题开展课题研究，拓宽研究范围和视野，依托</w:t>
      </w:r>
      <w:r>
        <w:rPr>
          <w:rFonts w:hint="eastAsia" w:asciiTheme="minorEastAsia" w:hAnsiTheme="minorEastAsia"/>
          <w:sz w:val="24"/>
          <w:szCs w:val="24"/>
          <w:lang w:val="en-US" w:eastAsia="zh-CN"/>
        </w:rPr>
        <w:t>学校项目化教研</w:t>
      </w:r>
      <w:r>
        <w:rPr>
          <w:rFonts w:hint="eastAsia" w:asciiTheme="minorEastAsia" w:hAnsiTheme="minorEastAsia" w:eastAsiaTheme="minorEastAsia"/>
          <w:sz w:val="24"/>
          <w:szCs w:val="24"/>
        </w:rPr>
        <w:t>，进行区域内合作、跨区域交流</w:t>
      </w:r>
      <w:r>
        <w:rPr>
          <w:rFonts w:hint="eastAsia" w:asciiTheme="minorEastAsia" w:hAnsiTheme="minorEastAsia"/>
          <w:sz w:val="24"/>
          <w:szCs w:val="24"/>
          <w:lang w:eastAsia="zh-CN"/>
        </w:rPr>
        <w:t>，</w:t>
      </w:r>
      <w:r>
        <w:rPr>
          <w:rFonts w:hint="eastAsia" w:asciiTheme="minorEastAsia" w:hAnsiTheme="minorEastAsia" w:eastAsiaTheme="minorEastAsia"/>
          <w:sz w:val="24"/>
          <w:szCs w:val="24"/>
        </w:rPr>
        <w:t>进而构建学科教学共同体，共同开发课程和项目实践，重点突出实验教学资源平台共建和教学经验的交流分享。</w:t>
      </w:r>
    </w:p>
    <w:p>
      <w:pPr>
        <w:keepNext w:val="0"/>
        <w:keepLines w:val="0"/>
        <w:pageBreakBefore w:val="0"/>
        <w:kinsoku/>
        <w:wordWrap/>
        <w:overflowPunct/>
        <w:topLinePunct w:val="0"/>
        <w:autoSpaceDE/>
        <w:autoSpaceDN/>
        <w:bidi w:val="0"/>
        <w:adjustRightInd/>
        <w:snapToGrid/>
        <w:spacing w:after="0" w:afterAutospacing="0" w:line="30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落实“驻校专家计划”，聘请</w:t>
      </w:r>
      <w:r>
        <w:rPr>
          <w:rFonts w:hint="eastAsia" w:asciiTheme="minorEastAsia" w:hAnsiTheme="minorEastAsia"/>
          <w:sz w:val="24"/>
          <w:szCs w:val="24"/>
          <w:lang w:val="en-US" w:eastAsia="zh-CN"/>
        </w:rPr>
        <w:t>正高级教师、武进区高中物理教研员尹庆丰老师</w:t>
      </w:r>
      <w:r>
        <w:rPr>
          <w:rFonts w:hint="eastAsia" w:asciiTheme="minorEastAsia" w:hAnsiTheme="minorEastAsia" w:eastAsiaTheme="minorEastAsia"/>
          <w:sz w:val="24"/>
          <w:szCs w:val="24"/>
        </w:rPr>
        <w:t>来校指导教学，鼓励教师积极参与名师大学堂、名师空中课堂、公益导学行动、名师教学论坛等活动进行互助交流。</w:t>
      </w:r>
    </w:p>
    <w:tbl>
      <w:tblPr>
        <w:tblStyle w:val="10"/>
        <w:tblpPr w:leftFromText="180" w:rightFromText="180" w:vertAnchor="text" w:horzAnchor="page" w:tblpX="2059" w:tblpY="76"/>
        <w:tblOverlap w:val="never"/>
        <w:tblW w:w="0" w:type="auto"/>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2448"/>
        <w:gridCol w:w="5598"/>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448" w:type="dxa"/>
            <w:tcBorders>
              <w:top w:val="single" w:color="auto" w:sz="4" w:space="0"/>
              <w:left w:val="single" w:color="auto" w:sz="4" w:space="0"/>
              <w:bottom w:val="single" w:color="auto" w:sz="4" w:space="0"/>
              <w:right w:val="single" w:color="auto" w:sz="4" w:space="0"/>
              <w:insideV w:val="nil"/>
            </w:tcBorders>
            <w:shd w:val="clear" w:color="auto" w:fill="auto"/>
            <w:vAlign w:val="top"/>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cs="宋体" w:asciiTheme="minorEastAsia" w:hAnsiTheme="minorEastAsia" w:eastAsiaTheme="minorEastAsia"/>
                <w:b/>
                <w:bCs/>
                <w:color w:val="auto"/>
                <w:sz w:val="24"/>
                <w:szCs w:val="24"/>
              </w:rPr>
            </w:pPr>
            <w:r>
              <w:rPr>
                <w:rFonts w:hint="eastAsia" w:cs="宋体" w:asciiTheme="minorEastAsia" w:hAnsiTheme="minorEastAsia" w:eastAsiaTheme="minorEastAsia"/>
                <w:b/>
                <w:bCs/>
                <w:color w:val="auto"/>
                <w:sz w:val="24"/>
                <w:szCs w:val="24"/>
              </w:rPr>
              <w:t>项目</w:t>
            </w:r>
          </w:p>
        </w:tc>
        <w:tc>
          <w:tcPr>
            <w:tcW w:w="5598" w:type="dxa"/>
            <w:tcBorders>
              <w:top w:val="single" w:color="auto" w:sz="4" w:space="0"/>
              <w:left w:val="single" w:color="auto" w:sz="4" w:space="0"/>
              <w:bottom w:val="single" w:color="auto" w:sz="4" w:space="0"/>
              <w:right w:val="single" w:color="auto" w:sz="4" w:space="0"/>
              <w:insideV w:val="nil"/>
            </w:tcBorders>
            <w:shd w:val="clear" w:color="auto" w:fill="auto"/>
            <w:vAlign w:val="top"/>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cs="宋体" w:asciiTheme="minorEastAsia" w:hAnsiTheme="minorEastAsia" w:eastAsiaTheme="minorEastAsia"/>
                <w:b w:val="0"/>
                <w:bCs/>
                <w:color w:val="auto"/>
                <w:sz w:val="24"/>
                <w:szCs w:val="24"/>
              </w:rPr>
            </w:pPr>
            <w:r>
              <w:rPr>
                <w:rFonts w:hint="eastAsia" w:cs="宋体" w:asciiTheme="minorEastAsia" w:hAnsiTheme="minorEastAsia" w:eastAsiaTheme="minorEastAsia"/>
                <w:b/>
                <w:bCs/>
                <w:color w:val="auto"/>
                <w:sz w:val="24"/>
                <w:szCs w:val="24"/>
              </w:rPr>
              <w:t>目标</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4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cs="宋体" w:asciiTheme="minorEastAsia" w:hAnsiTheme="minorEastAsia" w:eastAsiaTheme="minorEastAsia"/>
                <w:b w:val="0"/>
                <w:bCs w:val="0"/>
                <w:color w:val="auto"/>
                <w:sz w:val="21"/>
                <w:szCs w:val="21"/>
              </w:rPr>
            </w:pPr>
            <w:r>
              <w:rPr>
                <w:rFonts w:hint="eastAsia" w:cs="宋体" w:asciiTheme="minorEastAsia" w:hAnsiTheme="minorEastAsia" w:eastAsiaTheme="minorEastAsia"/>
                <w:b w:val="0"/>
                <w:bCs w:val="0"/>
                <w:color w:val="auto"/>
                <w:sz w:val="21"/>
                <w:szCs w:val="21"/>
              </w:rPr>
              <w:t>名师工作室</w:t>
            </w:r>
          </w:p>
        </w:tc>
        <w:tc>
          <w:tcPr>
            <w:tcW w:w="55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领衔人1人</w:t>
            </w:r>
            <w:r>
              <w:rPr>
                <w:rFonts w:hint="eastAsia" w:cs="宋体" w:asciiTheme="minorEastAsia" w:hAnsiTheme="minorEastAsia"/>
                <w:color w:val="auto"/>
                <w:sz w:val="21"/>
                <w:szCs w:val="21"/>
                <w:lang w:eastAsia="zh-CN"/>
              </w:rPr>
              <w:t>，</w:t>
            </w:r>
            <w:r>
              <w:rPr>
                <w:rFonts w:hint="eastAsia" w:cs="宋体" w:asciiTheme="minorEastAsia" w:hAnsiTheme="minorEastAsia" w:eastAsiaTheme="minorEastAsia"/>
                <w:color w:val="auto"/>
                <w:sz w:val="21"/>
                <w:szCs w:val="21"/>
              </w:rPr>
              <w:t>工作室成员3－5人</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4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cs="宋体" w:asciiTheme="minorEastAsia" w:hAnsiTheme="minorEastAsia" w:eastAsiaTheme="minorEastAsia"/>
                <w:b w:val="0"/>
                <w:bCs w:val="0"/>
                <w:color w:val="auto"/>
                <w:sz w:val="21"/>
                <w:szCs w:val="21"/>
              </w:rPr>
            </w:pPr>
            <w:r>
              <w:rPr>
                <w:rFonts w:hint="eastAsia" w:cs="宋体" w:asciiTheme="minorEastAsia" w:hAnsiTheme="minorEastAsia" w:eastAsiaTheme="minorEastAsia"/>
                <w:b w:val="0"/>
                <w:bCs w:val="0"/>
                <w:color w:val="auto"/>
                <w:sz w:val="21"/>
                <w:szCs w:val="21"/>
              </w:rPr>
              <w:t>课题研究</w:t>
            </w:r>
          </w:p>
        </w:tc>
        <w:tc>
          <w:tcPr>
            <w:tcW w:w="55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主持：省级课题1－2个</w:t>
            </w:r>
            <w:r>
              <w:rPr>
                <w:rFonts w:hint="eastAsia" w:cs="宋体" w:asciiTheme="minorEastAsia" w:hAnsiTheme="minorEastAsia"/>
                <w:color w:val="auto"/>
                <w:sz w:val="21"/>
                <w:szCs w:val="21"/>
                <w:lang w:eastAsia="zh-CN"/>
              </w:rPr>
              <w:t>，</w:t>
            </w:r>
            <w:r>
              <w:rPr>
                <w:rFonts w:hint="eastAsia" w:cs="宋体" w:asciiTheme="minorEastAsia" w:hAnsiTheme="minorEastAsia" w:eastAsiaTheme="minorEastAsia"/>
                <w:color w:val="auto"/>
                <w:sz w:val="21"/>
                <w:szCs w:val="21"/>
              </w:rPr>
              <w:t>市、区级课题</w:t>
            </w:r>
            <w:r>
              <w:rPr>
                <w:rFonts w:hint="eastAsia" w:cs="宋体" w:asciiTheme="minorEastAsia" w:hAnsiTheme="minorEastAsia"/>
                <w:color w:val="auto"/>
                <w:sz w:val="21"/>
                <w:szCs w:val="21"/>
                <w:lang w:val="en-US" w:eastAsia="zh-CN"/>
              </w:rPr>
              <w:t>2</w:t>
            </w:r>
            <w:r>
              <w:rPr>
                <w:rFonts w:hint="eastAsia" w:cs="宋体" w:asciiTheme="minorEastAsia" w:hAnsiTheme="minorEastAsia" w:eastAsiaTheme="minorEastAsia"/>
                <w:color w:val="auto"/>
                <w:sz w:val="21"/>
                <w:szCs w:val="21"/>
              </w:rPr>
              <w:t>－</w:t>
            </w:r>
            <w:r>
              <w:rPr>
                <w:rFonts w:hint="eastAsia" w:cs="宋体" w:asciiTheme="minorEastAsia" w:hAnsiTheme="minorEastAsia"/>
                <w:color w:val="auto"/>
                <w:sz w:val="21"/>
                <w:szCs w:val="21"/>
                <w:lang w:val="en-US" w:eastAsia="zh-CN"/>
              </w:rPr>
              <w:t>3</w:t>
            </w:r>
            <w:r>
              <w:rPr>
                <w:rFonts w:hint="eastAsia" w:cs="宋体" w:asciiTheme="minorEastAsia" w:hAnsiTheme="minorEastAsia" w:eastAsiaTheme="minorEastAsia"/>
                <w:color w:val="auto"/>
                <w:sz w:val="21"/>
                <w:szCs w:val="21"/>
              </w:rPr>
              <w:t>个</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4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cs="宋体" w:asciiTheme="minorEastAsia" w:hAnsiTheme="minorEastAsia" w:eastAsiaTheme="minorEastAsia"/>
                <w:b w:val="0"/>
                <w:bCs w:val="0"/>
                <w:color w:val="auto"/>
                <w:sz w:val="21"/>
                <w:szCs w:val="21"/>
              </w:rPr>
            </w:pPr>
            <w:r>
              <w:rPr>
                <w:rFonts w:hint="eastAsia" w:cs="宋体" w:asciiTheme="minorEastAsia" w:hAnsiTheme="minorEastAsia" w:eastAsiaTheme="minorEastAsia"/>
                <w:b w:val="0"/>
                <w:bCs w:val="0"/>
                <w:color w:val="auto"/>
                <w:sz w:val="21"/>
                <w:szCs w:val="21"/>
              </w:rPr>
              <w:t>课程开发</w:t>
            </w:r>
          </w:p>
        </w:tc>
        <w:tc>
          <w:tcPr>
            <w:tcW w:w="55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校本课程</w:t>
            </w:r>
            <w:r>
              <w:rPr>
                <w:rFonts w:hint="eastAsia" w:cs="宋体" w:asciiTheme="minorEastAsia" w:hAnsiTheme="minorEastAsia"/>
                <w:color w:val="auto"/>
                <w:sz w:val="21"/>
                <w:szCs w:val="21"/>
                <w:lang w:val="en-US" w:eastAsia="zh-CN"/>
              </w:rPr>
              <w:t>2</w:t>
            </w:r>
            <w:r>
              <w:rPr>
                <w:rFonts w:hint="eastAsia" w:cs="宋体" w:asciiTheme="minorEastAsia" w:hAnsiTheme="minorEastAsia" w:eastAsiaTheme="minorEastAsia"/>
                <w:color w:val="auto"/>
                <w:sz w:val="21"/>
                <w:szCs w:val="21"/>
              </w:rPr>
              <w:t>－</w:t>
            </w:r>
            <w:r>
              <w:rPr>
                <w:rFonts w:hint="eastAsia" w:cs="宋体" w:asciiTheme="minorEastAsia" w:hAnsiTheme="minorEastAsia"/>
                <w:color w:val="auto"/>
                <w:sz w:val="21"/>
                <w:szCs w:val="21"/>
                <w:lang w:val="en-US" w:eastAsia="zh-CN"/>
              </w:rPr>
              <w:t>3</w:t>
            </w:r>
            <w:r>
              <w:rPr>
                <w:rFonts w:hint="eastAsia" w:cs="宋体" w:asciiTheme="minorEastAsia" w:hAnsiTheme="minorEastAsia" w:eastAsiaTheme="minorEastAsia"/>
                <w:color w:val="auto"/>
                <w:sz w:val="21"/>
                <w:szCs w:val="21"/>
              </w:rPr>
              <w:t>个</w:t>
            </w:r>
            <w:r>
              <w:rPr>
                <w:rFonts w:hint="eastAsia" w:cs="宋体" w:asciiTheme="minorEastAsia" w:hAnsiTheme="minorEastAsia"/>
                <w:color w:val="auto"/>
                <w:sz w:val="21"/>
                <w:szCs w:val="21"/>
                <w:lang w:eastAsia="zh-CN"/>
              </w:rPr>
              <w:t>，</w:t>
            </w:r>
            <w:r>
              <w:rPr>
                <w:rFonts w:hint="eastAsia" w:cs="宋体" w:asciiTheme="minorEastAsia" w:hAnsiTheme="minorEastAsia" w:eastAsiaTheme="minorEastAsia"/>
                <w:color w:val="auto"/>
                <w:sz w:val="21"/>
                <w:szCs w:val="21"/>
              </w:rPr>
              <w:t>项目实践</w:t>
            </w:r>
            <w:r>
              <w:rPr>
                <w:rFonts w:hint="eastAsia" w:cs="宋体" w:asciiTheme="minorEastAsia" w:hAnsiTheme="minorEastAsia"/>
                <w:color w:val="auto"/>
                <w:sz w:val="21"/>
                <w:szCs w:val="21"/>
                <w:lang w:val="en-US" w:eastAsia="zh-CN"/>
              </w:rPr>
              <w:t>3</w:t>
            </w:r>
            <w:r>
              <w:rPr>
                <w:rFonts w:hint="eastAsia" w:cs="宋体" w:asciiTheme="minorEastAsia" w:hAnsiTheme="minorEastAsia" w:eastAsiaTheme="minorEastAsia"/>
                <w:color w:val="auto"/>
                <w:sz w:val="21"/>
                <w:szCs w:val="21"/>
              </w:rPr>
              <w:t>－</w:t>
            </w:r>
            <w:r>
              <w:rPr>
                <w:rFonts w:hint="eastAsia" w:cs="宋体" w:asciiTheme="minorEastAsia" w:hAnsiTheme="minorEastAsia"/>
                <w:color w:val="auto"/>
                <w:sz w:val="21"/>
                <w:szCs w:val="21"/>
                <w:lang w:val="en-US" w:eastAsia="zh-CN"/>
              </w:rPr>
              <w:t>5</w:t>
            </w:r>
            <w:r>
              <w:rPr>
                <w:rFonts w:hint="eastAsia" w:cs="宋体" w:asciiTheme="minorEastAsia" w:hAnsiTheme="minorEastAsia" w:eastAsiaTheme="minorEastAsia"/>
                <w:color w:val="auto"/>
                <w:sz w:val="21"/>
                <w:szCs w:val="21"/>
              </w:rPr>
              <w:t>个</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4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cs="宋体" w:asciiTheme="minorEastAsia" w:hAnsiTheme="minorEastAsia" w:eastAsiaTheme="minorEastAsia"/>
                <w:b w:val="0"/>
                <w:bCs w:val="0"/>
                <w:color w:val="auto"/>
                <w:sz w:val="21"/>
                <w:szCs w:val="21"/>
              </w:rPr>
            </w:pPr>
            <w:r>
              <w:rPr>
                <w:rFonts w:hint="eastAsia" w:cs="宋体" w:asciiTheme="minorEastAsia" w:hAnsiTheme="minorEastAsia" w:eastAsiaTheme="minorEastAsia"/>
                <w:b w:val="0"/>
                <w:bCs w:val="0"/>
                <w:color w:val="auto"/>
                <w:sz w:val="21"/>
                <w:szCs w:val="21"/>
              </w:rPr>
              <w:t>名师工作　青蓝工程</w:t>
            </w:r>
          </w:p>
        </w:tc>
        <w:tc>
          <w:tcPr>
            <w:tcW w:w="55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导师3－5人</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4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cs="宋体" w:asciiTheme="minorEastAsia" w:hAnsiTheme="minorEastAsia" w:eastAsiaTheme="minorEastAsia"/>
                <w:b w:val="0"/>
                <w:bCs w:val="0"/>
                <w:color w:val="auto"/>
                <w:sz w:val="21"/>
                <w:szCs w:val="21"/>
              </w:rPr>
            </w:pPr>
            <w:r>
              <w:rPr>
                <w:rFonts w:hint="eastAsia" w:cs="宋体" w:asciiTheme="minorEastAsia" w:hAnsiTheme="minorEastAsia" w:eastAsiaTheme="minorEastAsia"/>
                <w:b w:val="0"/>
                <w:bCs w:val="0"/>
                <w:color w:val="auto"/>
                <w:sz w:val="21"/>
                <w:szCs w:val="21"/>
              </w:rPr>
              <w:t>省市区教学比武</w:t>
            </w:r>
          </w:p>
        </w:tc>
        <w:tc>
          <w:tcPr>
            <w:tcW w:w="55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一</w:t>
            </w:r>
            <w:r>
              <w:rPr>
                <w:rFonts w:hint="eastAsia" w:cs="宋体" w:asciiTheme="minorEastAsia" w:hAnsiTheme="minorEastAsia"/>
                <w:color w:val="auto"/>
                <w:sz w:val="21"/>
                <w:szCs w:val="21"/>
                <w:lang w:eastAsia="zh-CN"/>
              </w:rPr>
              <w:t>、</w:t>
            </w:r>
            <w:r>
              <w:rPr>
                <w:rFonts w:hint="eastAsia" w:cs="宋体" w:asciiTheme="minorEastAsia" w:hAnsiTheme="minorEastAsia" w:eastAsiaTheme="minorEastAsia"/>
                <w:color w:val="auto"/>
                <w:sz w:val="21"/>
                <w:szCs w:val="21"/>
              </w:rPr>
              <w:t>二等奖（2-3人）</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4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cs="宋体" w:asciiTheme="minorEastAsia" w:hAnsiTheme="minorEastAsia" w:eastAsiaTheme="minorEastAsia"/>
                <w:b w:val="0"/>
                <w:bCs w:val="0"/>
                <w:color w:val="auto"/>
                <w:sz w:val="21"/>
                <w:szCs w:val="21"/>
              </w:rPr>
            </w:pPr>
            <w:r>
              <w:rPr>
                <w:rFonts w:hint="eastAsia" w:cs="宋体" w:asciiTheme="minorEastAsia" w:hAnsiTheme="minorEastAsia" w:eastAsiaTheme="minorEastAsia"/>
                <w:b w:val="0"/>
                <w:bCs w:val="0"/>
                <w:color w:val="auto"/>
                <w:sz w:val="21"/>
                <w:szCs w:val="21"/>
              </w:rPr>
              <w:t>驻校专家</w:t>
            </w:r>
          </w:p>
        </w:tc>
        <w:tc>
          <w:tcPr>
            <w:tcW w:w="55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color w:val="auto"/>
                <w:sz w:val="21"/>
                <w:szCs w:val="21"/>
                <w:lang w:val="en-US" w:eastAsia="zh-CN"/>
              </w:rPr>
              <w:t>武进区教师发展中心 尹庆丰</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24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cs="宋体" w:asciiTheme="minorEastAsia" w:hAnsiTheme="minorEastAsia" w:eastAsiaTheme="minorEastAsia"/>
                <w:b w:val="0"/>
                <w:bCs w:val="0"/>
                <w:color w:val="auto"/>
                <w:sz w:val="21"/>
                <w:szCs w:val="21"/>
              </w:rPr>
            </w:pPr>
            <w:r>
              <w:rPr>
                <w:rFonts w:hint="eastAsia" w:cs="宋体" w:asciiTheme="minorEastAsia" w:hAnsiTheme="minorEastAsia" w:eastAsiaTheme="minorEastAsia"/>
                <w:b w:val="0"/>
                <w:bCs w:val="0"/>
                <w:color w:val="auto"/>
                <w:sz w:val="21"/>
                <w:szCs w:val="21"/>
              </w:rPr>
              <w:t>学科联盟</w:t>
            </w:r>
          </w:p>
        </w:tc>
        <w:tc>
          <w:tcPr>
            <w:tcW w:w="55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color w:val="auto"/>
                <w:sz w:val="21"/>
                <w:szCs w:val="21"/>
                <w:lang w:val="en-US" w:eastAsia="zh-CN"/>
              </w:rPr>
              <w:t>江苏省前黄高级中学</w:t>
            </w:r>
          </w:p>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省前中国际分校</w:t>
            </w:r>
            <w:r>
              <w:rPr>
                <w:rFonts w:hint="eastAsia" w:cs="宋体" w:asciiTheme="minorEastAsia" w:hAnsiTheme="minorEastAsia"/>
                <w:color w:val="auto"/>
                <w:sz w:val="21"/>
                <w:szCs w:val="21"/>
                <w:lang w:eastAsia="zh-CN"/>
              </w:rPr>
              <w:t>、</w:t>
            </w:r>
            <w:r>
              <w:rPr>
                <w:rFonts w:hint="eastAsia" w:cs="宋体" w:asciiTheme="minorEastAsia" w:hAnsiTheme="minorEastAsia" w:eastAsiaTheme="minorEastAsia"/>
                <w:color w:val="auto"/>
                <w:sz w:val="21"/>
                <w:szCs w:val="21"/>
              </w:rPr>
              <w:t>江苏省武进高级中学……</w:t>
            </w:r>
          </w:p>
        </w:tc>
      </w:tr>
    </w:tbl>
    <w:p>
      <w:pPr>
        <w:pStyle w:val="9"/>
        <w:keepNext w:val="0"/>
        <w:keepLines w:val="0"/>
        <w:pageBreakBefore w:val="0"/>
        <w:numPr>
          <w:ilvl w:val="0"/>
          <w:numId w:val="0"/>
        </w:numPr>
        <w:kinsoku/>
        <w:wordWrap/>
        <w:overflowPunct/>
        <w:topLinePunct w:val="0"/>
        <w:autoSpaceDE/>
        <w:autoSpaceDN/>
        <w:bidi w:val="0"/>
        <w:adjustRightInd/>
        <w:snapToGrid/>
        <w:spacing w:after="0" w:afterAutospacing="0" w:line="300" w:lineRule="auto"/>
        <w:ind w:leftChars="0"/>
        <w:textAlignment w:val="auto"/>
        <w:rPr>
          <w:rFonts w:ascii="宋体" w:hAnsi="宋体"/>
          <w:b w:val="0"/>
          <w:bCs w:val="0"/>
          <w:sz w:val="24"/>
          <w:szCs w:val="24"/>
        </w:rPr>
      </w:pPr>
      <w:r>
        <w:rPr>
          <w:rFonts w:hint="eastAsia" w:ascii="宋体" w:hAnsi="宋体"/>
          <w:b w:val="0"/>
          <w:bCs w:val="0"/>
          <w:sz w:val="24"/>
          <w:szCs w:val="24"/>
          <w:lang w:eastAsia="zh-CN"/>
        </w:rPr>
        <w:t>（</w:t>
      </w:r>
      <w:r>
        <w:rPr>
          <w:rFonts w:hint="eastAsia" w:ascii="宋体" w:hAnsi="宋体"/>
          <w:b w:val="0"/>
          <w:bCs w:val="0"/>
          <w:sz w:val="24"/>
          <w:szCs w:val="24"/>
          <w:lang w:val="en-US" w:eastAsia="zh-CN"/>
        </w:rPr>
        <w:t>3</w:t>
      </w:r>
      <w:r>
        <w:rPr>
          <w:rFonts w:hint="eastAsia" w:ascii="宋体" w:hAnsi="宋体"/>
          <w:b w:val="0"/>
          <w:bCs w:val="0"/>
          <w:sz w:val="24"/>
          <w:szCs w:val="24"/>
          <w:lang w:eastAsia="zh-CN"/>
        </w:rPr>
        <w:t>）</w:t>
      </w:r>
      <w:r>
        <w:rPr>
          <w:rFonts w:hint="eastAsia" w:ascii="宋体" w:hAnsi="宋体"/>
          <w:b w:val="0"/>
          <w:bCs w:val="0"/>
          <w:sz w:val="24"/>
          <w:szCs w:val="24"/>
        </w:rPr>
        <w:t>示范辐射与学术影响力</w:t>
      </w:r>
    </w:p>
    <w:p>
      <w:pPr>
        <w:keepNext w:val="0"/>
        <w:keepLines w:val="0"/>
        <w:pageBreakBefore w:val="0"/>
        <w:kinsoku/>
        <w:wordWrap/>
        <w:overflowPunct/>
        <w:topLinePunct w:val="0"/>
        <w:autoSpaceDE/>
        <w:autoSpaceDN/>
        <w:bidi w:val="0"/>
        <w:adjustRightInd/>
        <w:snapToGrid/>
        <w:spacing w:after="0" w:afterAutospacing="0" w:line="300" w:lineRule="auto"/>
        <w:ind w:firstLine="480" w:firstLineChars="200"/>
        <w:textAlignment w:val="auto"/>
        <w:rPr>
          <w:rFonts w:ascii="宋体" w:hAnsi="宋体"/>
          <w:sz w:val="24"/>
          <w:szCs w:val="24"/>
        </w:rPr>
      </w:pPr>
      <w:r>
        <w:rPr>
          <w:rFonts w:hint="eastAsia" w:ascii="宋体" w:hAnsi="宋体"/>
          <w:sz w:val="24"/>
          <w:szCs w:val="24"/>
        </w:rPr>
        <w:t>扩大校外交流平台，搭建学科发展的大舞台。物理学科将根据学科特点开展丰富而有特色的科创类的实践活动。积极开展荣誉性课程，加强指导，促进项目高水平发展，力争比赛取更高的荣誉。鼓励教师积极参加校外学术交流，承办各级各类教学研讨活动，推广经验，扩大影响力。</w:t>
      </w:r>
    </w:p>
    <w:tbl>
      <w:tblPr>
        <w:tblStyle w:val="6"/>
        <w:tblpPr w:leftFromText="180" w:rightFromText="180" w:vertAnchor="text" w:horzAnchor="margin" w:tblpY="19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56"/>
        <w:gridCol w:w="4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6" w:type="dxa"/>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项目</w:t>
            </w:r>
          </w:p>
        </w:tc>
        <w:tc>
          <w:tcPr>
            <w:tcW w:w="4940" w:type="dxa"/>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6"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物理奥赛</w:t>
            </w:r>
          </w:p>
        </w:tc>
        <w:tc>
          <w:tcPr>
            <w:tcW w:w="4940"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hint="default" w:cs="宋体" w:asciiTheme="minorEastAsia" w:hAnsiTheme="minorEastAsia" w:eastAsiaTheme="minorEastAsia"/>
                <w:sz w:val="21"/>
                <w:szCs w:val="21"/>
                <w:lang w:val="en-US" w:eastAsia="zh-CN"/>
              </w:rPr>
            </w:pPr>
            <w:r>
              <w:rPr>
                <w:rFonts w:hint="eastAsia" w:cs="宋体" w:asciiTheme="minorEastAsia" w:hAnsiTheme="minorEastAsia"/>
                <w:sz w:val="21"/>
                <w:szCs w:val="21"/>
                <w:lang w:val="en-US" w:eastAsia="zh-CN"/>
              </w:rPr>
              <w:t>省级获奖3-5人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3356"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科创项目</w:t>
            </w:r>
          </w:p>
        </w:tc>
        <w:tc>
          <w:tcPr>
            <w:tcW w:w="4940"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省级</w:t>
            </w:r>
            <w:r>
              <w:rPr>
                <w:rFonts w:hint="eastAsia" w:cs="宋体" w:asciiTheme="minorEastAsia" w:hAnsiTheme="minorEastAsia"/>
                <w:sz w:val="21"/>
                <w:szCs w:val="21"/>
                <w:lang w:val="en-US" w:eastAsia="zh-CN"/>
              </w:rPr>
              <w:t>获奖</w:t>
            </w:r>
            <w:r>
              <w:rPr>
                <w:rFonts w:hint="eastAsia" w:cs="宋体" w:asciiTheme="minorEastAsia" w:hAnsiTheme="minorEastAsia" w:eastAsiaTheme="minorEastAsia"/>
                <w:sz w:val="21"/>
                <w:szCs w:val="21"/>
              </w:rPr>
              <w:t>：5－</w:t>
            </w:r>
            <w:r>
              <w:rPr>
                <w:rFonts w:cs="宋体" w:asciiTheme="minorEastAsia" w:hAnsiTheme="minorEastAsia" w:eastAsiaTheme="minorEastAsia"/>
                <w:sz w:val="21"/>
                <w:szCs w:val="21"/>
              </w:rPr>
              <w:t>8</w:t>
            </w:r>
            <w:r>
              <w:rPr>
                <w:rFonts w:hint="eastAsia" w:cs="宋体" w:asciiTheme="minorEastAsia" w:hAnsiTheme="minorEastAsia" w:eastAsiaTheme="minorEastAsia"/>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356"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名师大学（讲）堂</w:t>
            </w:r>
          </w:p>
        </w:tc>
        <w:tc>
          <w:tcPr>
            <w:tcW w:w="4940"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cs="宋体" w:asciiTheme="minorEastAsia" w:hAnsiTheme="minorEastAsia" w:eastAsiaTheme="minorEastAsia"/>
                <w:sz w:val="21"/>
                <w:szCs w:val="21"/>
              </w:rPr>
            </w:pPr>
            <w:r>
              <w:rPr>
                <w:rFonts w:hint="eastAsia" w:cs="宋体" w:asciiTheme="minorEastAsia" w:hAnsiTheme="minorEastAsia"/>
                <w:sz w:val="21"/>
                <w:szCs w:val="21"/>
                <w:lang w:val="en-US" w:eastAsia="zh-CN"/>
              </w:rPr>
              <w:t>2</w:t>
            </w:r>
            <w:r>
              <w:rPr>
                <w:rFonts w:hint="eastAsia" w:cs="宋体" w:asciiTheme="minorEastAsia" w:hAnsiTheme="minorEastAsia" w:eastAsiaTheme="minorEastAsia"/>
                <w:sz w:val="21"/>
                <w:szCs w:val="21"/>
              </w:rPr>
              <w:t>－</w:t>
            </w:r>
            <w:r>
              <w:rPr>
                <w:rFonts w:hint="eastAsia" w:cs="宋体" w:asciiTheme="minorEastAsia" w:hAnsiTheme="minorEastAsia"/>
                <w:sz w:val="21"/>
                <w:szCs w:val="21"/>
                <w:lang w:val="en-US" w:eastAsia="zh-CN"/>
              </w:rPr>
              <w:t>3</w:t>
            </w:r>
            <w:r>
              <w:rPr>
                <w:rFonts w:hint="eastAsia" w:cs="宋体" w:asciiTheme="minorEastAsia" w:hAnsiTheme="minorEastAsia" w:eastAsiaTheme="minorEastAsia"/>
                <w:sz w:val="21"/>
                <w:szCs w:val="21"/>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356"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公益导学</w:t>
            </w:r>
          </w:p>
        </w:tc>
        <w:tc>
          <w:tcPr>
            <w:tcW w:w="4940"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cs="宋体" w:asciiTheme="minorEastAsia" w:hAnsiTheme="minorEastAsia" w:eastAsiaTheme="minorEastAsia"/>
                <w:sz w:val="21"/>
                <w:szCs w:val="21"/>
              </w:rPr>
            </w:pPr>
            <w:r>
              <w:rPr>
                <w:rFonts w:hint="eastAsia" w:cs="宋体" w:asciiTheme="minorEastAsia" w:hAnsiTheme="minorEastAsia"/>
                <w:sz w:val="21"/>
                <w:szCs w:val="21"/>
                <w:lang w:val="en-US" w:eastAsia="zh-CN"/>
              </w:rPr>
              <w:t>2</w:t>
            </w:r>
            <w:r>
              <w:rPr>
                <w:rFonts w:hint="eastAsia" w:cs="宋体" w:asciiTheme="minorEastAsia" w:hAnsiTheme="minorEastAsia" w:eastAsiaTheme="minorEastAsia"/>
                <w:sz w:val="21"/>
                <w:szCs w:val="21"/>
              </w:rPr>
              <w:t>－</w:t>
            </w:r>
            <w:r>
              <w:rPr>
                <w:rFonts w:hint="eastAsia" w:cs="宋体" w:asciiTheme="minorEastAsia" w:hAnsiTheme="minorEastAsia"/>
                <w:sz w:val="21"/>
                <w:szCs w:val="21"/>
                <w:lang w:val="en-US" w:eastAsia="zh-CN"/>
              </w:rPr>
              <w:t>3</w:t>
            </w:r>
            <w:r>
              <w:rPr>
                <w:rFonts w:hint="eastAsia" w:cs="宋体" w:asciiTheme="minorEastAsia" w:hAnsiTheme="minorEastAsia" w:eastAsiaTheme="minorEastAsia"/>
                <w:sz w:val="21"/>
                <w:szCs w:val="21"/>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356"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承办大型研讨活动</w:t>
            </w:r>
          </w:p>
        </w:tc>
        <w:tc>
          <w:tcPr>
            <w:tcW w:w="4940" w:type="dxa"/>
            <w:vAlign w:val="center"/>
          </w:tcPr>
          <w:p>
            <w:pPr>
              <w:keepNext w:val="0"/>
              <w:keepLines w:val="0"/>
              <w:pageBreakBefore w:val="0"/>
              <w:kinsoku/>
              <w:wordWrap/>
              <w:overflowPunct/>
              <w:topLinePunct w:val="0"/>
              <w:autoSpaceDE/>
              <w:autoSpaceDN/>
              <w:bidi w:val="0"/>
              <w:adjustRightInd/>
              <w:snapToGrid/>
              <w:spacing w:after="0" w:afterAutospacing="0" w:line="300" w:lineRule="auto"/>
              <w:ind w:firstLine="0" w:firstLineChars="0"/>
              <w:jc w:val="center"/>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省级</w:t>
            </w:r>
            <w:r>
              <w:rPr>
                <w:rFonts w:hint="eastAsia" w:cs="宋体" w:asciiTheme="minorEastAsia" w:hAnsiTheme="minorEastAsia"/>
                <w:sz w:val="21"/>
                <w:szCs w:val="21"/>
                <w:lang w:val="en-US" w:eastAsia="zh-CN"/>
              </w:rPr>
              <w:t>1-2</w:t>
            </w:r>
            <w:r>
              <w:rPr>
                <w:rFonts w:hint="eastAsia" w:cs="宋体" w:asciiTheme="minorEastAsia" w:hAnsiTheme="minorEastAsia" w:eastAsiaTheme="minorEastAsia"/>
                <w:sz w:val="21"/>
                <w:szCs w:val="21"/>
              </w:rPr>
              <w:t>场</w:t>
            </w:r>
            <w:r>
              <w:rPr>
                <w:rFonts w:hint="eastAsia" w:cs="宋体" w:asciiTheme="minorEastAsia" w:hAnsiTheme="minorEastAsia"/>
                <w:sz w:val="21"/>
                <w:szCs w:val="21"/>
                <w:lang w:eastAsia="zh-CN"/>
              </w:rPr>
              <w:t>，</w:t>
            </w:r>
            <w:r>
              <w:rPr>
                <w:rFonts w:hint="eastAsia" w:cs="宋体" w:asciiTheme="minorEastAsia" w:hAnsiTheme="minorEastAsia" w:eastAsiaTheme="minorEastAsia"/>
                <w:sz w:val="21"/>
                <w:szCs w:val="21"/>
              </w:rPr>
              <w:t>市级</w:t>
            </w:r>
            <w:r>
              <w:rPr>
                <w:rFonts w:hint="eastAsia" w:cs="宋体" w:asciiTheme="minorEastAsia" w:hAnsiTheme="minorEastAsia"/>
                <w:sz w:val="21"/>
                <w:szCs w:val="21"/>
                <w:lang w:val="en-US" w:eastAsia="zh-CN"/>
              </w:rPr>
              <w:t>,3-5</w:t>
            </w:r>
            <w:r>
              <w:rPr>
                <w:rFonts w:hint="eastAsia" w:cs="宋体" w:asciiTheme="minorEastAsia" w:hAnsiTheme="minorEastAsia" w:eastAsiaTheme="minorEastAsia"/>
                <w:sz w:val="21"/>
                <w:szCs w:val="21"/>
              </w:rPr>
              <w:t>场</w:t>
            </w:r>
            <w:r>
              <w:rPr>
                <w:rFonts w:hint="eastAsia" w:cs="宋体" w:asciiTheme="minorEastAsia" w:hAnsiTheme="minorEastAsia"/>
                <w:sz w:val="21"/>
                <w:szCs w:val="21"/>
                <w:lang w:eastAsia="zh-CN"/>
              </w:rPr>
              <w:t>，</w:t>
            </w:r>
            <w:r>
              <w:rPr>
                <w:rFonts w:hint="eastAsia" w:cs="宋体" w:asciiTheme="minorEastAsia" w:hAnsiTheme="minorEastAsia" w:eastAsiaTheme="minorEastAsia"/>
                <w:sz w:val="21"/>
                <w:szCs w:val="21"/>
              </w:rPr>
              <w:t>区级</w:t>
            </w:r>
            <w:r>
              <w:rPr>
                <w:rFonts w:hint="eastAsia" w:cs="宋体" w:asciiTheme="minorEastAsia" w:hAnsiTheme="minorEastAsia"/>
                <w:sz w:val="21"/>
                <w:szCs w:val="21"/>
                <w:lang w:val="en-US" w:eastAsia="zh-CN"/>
              </w:rPr>
              <w:t>,5</w:t>
            </w:r>
            <w:r>
              <w:rPr>
                <w:rFonts w:hint="eastAsia" w:cs="宋体" w:asciiTheme="minorEastAsia" w:hAnsiTheme="minorEastAsia" w:eastAsiaTheme="minorEastAsia"/>
                <w:sz w:val="21"/>
                <w:szCs w:val="21"/>
              </w:rPr>
              <w:t>－1</w:t>
            </w:r>
            <w:r>
              <w:rPr>
                <w:rFonts w:hint="eastAsia" w:cs="宋体" w:asciiTheme="minorEastAsia" w:hAnsiTheme="minorEastAsia"/>
                <w:sz w:val="21"/>
                <w:szCs w:val="21"/>
                <w:lang w:val="en-US" w:eastAsia="zh-CN"/>
              </w:rPr>
              <w:t>0</w:t>
            </w:r>
            <w:r>
              <w:rPr>
                <w:rFonts w:hint="eastAsia" w:cs="宋体" w:asciiTheme="minorEastAsia" w:hAnsiTheme="minorEastAsia" w:eastAsiaTheme="minorEastAsia"/>
                <w:sz w:val="21"/>
                <w:szCs w:val="21"/>
              </w:rPr>
              <w:t>场</w:t>
            </w:r>
          </w:p>
        </w:tc>
      </w:tr>
    </w:tbl>
    <w:p>
      <w:pPr>
        <w:pStyle w:val="9"/>
        <w:keepNext w:val="0"/>
        <w:keepLines w:val="0"/>
        <w:pageBreakBefore w:val="0"/>
        <w:numPr>
          <w:ilvl w:val="0"/>
          <w:numId w:val="1"/>
        </w:numPr>
        <w:kinsoku/>
        <w:wordWrap/>
        <w:overflowPunct/>
        <w:topLinePunct w:val="0"/>
        <w:autoSpaceDE/>
        <w:autoSpaceDN/>
        <w:bidi w:val="0"/>
        <w:adjustRightInd/>
        <w:snapToGrid/>
        <w:spacing w:after="0" w:afterAutospacing="0" w:line="300" w:lineRule="auto"/>
        <w:ind w:firstLineChars="0"/>
        <w:textAlignment w:val="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创建高端项目</w:t>
      </w:r>
      <w:r>
        <w:rPr>
          <w:rFonts w:hint="eastAsia" w:asciiTheme="minorEastAsia" w:hAnsiTheme="minorEastAsia"/>
          <w:b/>
          <w:bCs/>
          <w:sz w:val="24"/>
          <w:szCs w:val="24"/>
          <w:lang w:val="en-US" w:eastAsia="zh-CN"/>
        </w:rPr>
        <w:t xml:space="preserve"> </w:t>
      </w:r>
      <w:r>
        <w:rPr>
          <w:rFonts w:hint="eastAsia" w:asciiTheme="minorEastAsia" w:hAnsiTheme="minorEastAsia" w:eastAsiaTheme="minorEastAsia"/>
          <w:b/>
          <w:bCs/>
          <w:sz w:val="24"/>
          <w:szCs w:val="24"/>
        </w:rPr>
        <w:t>打造学科特色</w:t>
      </w:r>
    </w:p>
    <w:p>
      <w:pPr>
        <w:keepNext w:val="0"/>
        <w:keepLines w:val="0"/>
        <w:pageBreakBefore w:val="0"/>
        <w:kinsoku/>
        <w:wordWrap/>
        <w:overflowPunct/>
        <w:topLinePunct w:val="0"/>
        <w:autoSpaceDE/>
        <w:autoSpaceDN/>
        <w:bidi w:val="0"/>
        <w:adjustRightInd/>
        <w:snapToGrid/>
        <w:spacing w:after="0" w:afterAutospacing="0" w:line="300" w:lineRule="auto"/>
        <w:ind w:firstLine="480" w:firstLineChars="200"/>
        <w:textAlignment w:val="auto"/>
        <w:rPr>
          <w:sz w:val="24"/>
          <w:szCs w:val="24"/>
        </w:rPr>
      </w:pPr>
      <w:r>
        <w:rPr>
          <w:rFonts w:hint="eastAsia"/>
          <w:sz w:val="24"/>
          <w:szCs w:val="24"/>
        </w:rPr>
        <w:t>物理学科中心将在原有基础上继续推动项目实践</w:t>
      </w:r>
      <w:r>
        <w:rPr>
          <w:rFonts w:hint="eastAsia"/>
          <w:color w:val="auto"/>
          <w:sz w:val="24"/>
          <w:szCs w:val="24"/>
        </w:rPr>
        <w:t>。以</w:t>
      </w:r>
      <w:r>
        <w:rPr>
          <w:rFonts w:hint="eastAsia"/>
          <w:color w:val="auto"/>
          <w:sz w:val="24"/>
          <w:szCs w:val="24"/>
          <w:lang w:val="en-US" w:eastAsia="zh-CN"/>
        </w:rPr>
        <w:t>物理创新实验项目</w:t>
      </w:r>
      <w:r>
        <w:rPr>
          <w:rFonts w:hint="eastAsia"/>
          <w:color w:val="auto"/>
          <w:sz w:val="24"/>
          <w:szCs w:val="24"/>
        </w:rPr>
        <w:t>为引领，</w:t>
      </w:r>
      <w:r>
        <w:rPr>
          <w:rFonts w:hint="eastAsia"/>
          <w:sz w:val="24"/>
          <w:szCs w:val="24"/>
        </w:rPr>
        <w:t>加强实验教学研究与实践，关注</w:t>
      </w:r>
      <w:r>
        <w:rPr>
          <w:rFonts w:hint="eastAsia"/>
          <w:sz w:val="24"/>
          <w:szCs w:val="24"/>
          <w:lang w:val="en-US" w:eastAsia="zh-CN"/>
        </w:rPr>
        <w:t>礼嘉中学</w:t>
      </w:r>
      <w:r>
        <w:rPr>
          <w:rFonts w:hint="eastAsia"/>
          <w:sz w:val="24"/>
          <w:szCs w:val="24"/>
        </w:rPr>
        <w:t>多年来物理实验教学的育人价值与意义，强化总结与反思，推动实验教学改革，彰显实验教学的立德树人的价值功能并指导实验教学实践。</w:t>
      </w:r>
    </w:p>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hint="eastAsia" w:cs="宋体" w:asciiTheme="minorEastAsia" w:hAnsiTheme="minorEastAsia" w:eastAsiaTheme="minorEastAsia"/>
          <w:b/>
          <w:bCs/>
          <w:sz w:val="24"/>
          <w:szCs w:val="24"/>
          <w:lang w:val="en-US" w:eastAsia="zh-CN"/>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1</w:t>
      </w:r>
      <w:r>
        <w:rPr>
          <w:rFonts w:hint="eastAsia" w:asciiTheme="minorEastAsia" w:hAnsiTheme="minorEastAsia"/>
          <w:sz w:val="24"/>
          <w:szCs w:val="24"/>
          <w:lang w:eastAsia="zh-CN"/>
        </w:rPr>
        <w:t>）</w:t>
      </w:r>
      <w:r>
        <w:rPr>
          <w:rFonts w:hint="eastAsia" w:asciiTheme="minorEastAsia" w:hAnsiTheme="minorEastAsia" w:eastAsiaTheme="minorEastAsia"/>
          <w:sz w:val="24"/>
          <w:szCs w:val="24"/>
        </w:rPr>
        <w:t>项目名称</w:t>
      </w:r>
      <w:r>
        <w:rPr>
          <w:rFonts w:hint="eastAsia" w:asciiTheme="minorEastAsia" w:hAnsiTheme="minorEastAsia"/>
          <w:sz w:val="24"/>
          <w:szCs w:val="24"/>
          <w:lang w:eastAsia="zh-CN"/>
        </w:rPr>
        <w:t>：</w:t>
      </w:r>
      <w:r>
        <w:rPr>
          <w:rFonts w:hint="eastAsia" w:cs="宋体" w:asciiTheme="minorEastAsia" w:hAnsiTheme="minorEastAsia" w:eastAsiaTheme="minorEastAsia"/>
          <w:b/>
          <w:bCs/>
          <w:sz w:val="24"/>
          <w:szCs w:val="24"/>
        </w:rPr>
        <w:t>物理实验教学探索</w:t>
      </w:r>
      <w:r>
        <w:rPr>
          <w:rFonts w:hint="eastAsia" w:cs="宋体" w:asciiTheme="minorEastAsia" w:hAnsiTheme="minorEastAsia"/>
          <w:b/>
          <w:bCs/>
          <w:sz w:val="24"/>
          <w:szCs w:val="24"/>
          <w:lang w:val="en-US" w:eastAsia="zh-CN"/>
        </w:rPr>
        <w:t>与实践</w:t>
      </w:r>
    </w:p>
    <w:p>
      <w:pPr>
        <w:keepNext w:val="0"/>
        <w:keepLines w:val="0"/>
        <w:pageBreakBefore w:val="0"/>
        <w:numPr>
          <w:ilvl w:val="0"/>
          <w:numId w:val="0"/>
        </w:numPr>
        <w:kinsoku/>
        <w:wordWrap/>
        <w:overflowPunct/>
        <w:topLinePunct w:val="0"/>
        <w:autoSpaceDE/>
        <w:autoSpaceDN/>
        <w:bidi w:val="0"/>
        <w:adjustRightInd/>
        <w:snapToGrid/>
        <w:spacing w:after="0" w:afterAutospacing="0" w:line="300" w:lineRule="auto"/>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（2）项目内容</w:t>
      </w:r>
    </w:p>
    <w:p>
      <w:pPr>
        <w:keepNext w:val="0"/>
        <w:keepLines w:val="0"/>
        <w:pageBreakBefore w:val="0"/>
        <w:kinsoku/>
        <w:wordWrap/>
        <w:overflowPunct/>
        <w:topLinePunct w:val="0"/>
        <w:autoSpaceDE/>
        <w:autoSpaceDN/>
        <w:bidi w:val="0"/>
        <w:adjustRightInd/>
        <w:snapToGrid/>
        <w:spacing w:after="0" w:afterAutospacing="0" w:line="300" w:lineRule="auto"/>
        <w:ind w:firstLine="482" w:firstLineChars="200"/>
        <w:textAlignment w:val="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①完善实验教学体系</w:t>
      </w:r>
      <w:r>
        <w:rPr>
          <w:rFonts w:hint="eastAsia" w:asciiTheme="minorEastAsia" w:hAnsiTheme="minorEastAsia"/>
          <w:b/>
          <w:bCs/>
          <w:sz w:val="24"/>
          <w:szCs w:val="24"/>
          <w:lang w:eastAsia="zh-CN"/>
        </w:rPr>
        <w:t>，</w:t>
      </w:r>
      <w:r>
        <w:rPr>
          <w:rFonts w:hint="eastAsia" w:asciiTheme="minorEastAsia" w:hAnsiTheme="minorEastAsia" w:eastAsiaTheme="minorEastAsia"/>
          <w:b/>
          <w:bCs/>
          <w:sz w:val="24"/>
          <w:szCs w:val="24"/>
        </w:rPr>
        <w:t>形成物理实验教学操作指南</w:t>
      </w:r>
    </w:p>
    <w:p>
      <w:pPr>
        <w:keepNext w:val="0"/>
        <w:keepLines w:val="0"/>
        <w:pageBreakBefore w:val="0"/>
        <w:kinsoku/>
        <w:wordWrap/>
        <w:overflowPunct/>
        <w:topLinePunct w:val="0"/>
        <w:autoSpaceDE/>
        <w:autoSpaceDN/>
        <w:bidi w:val="0"/>
        <w:adjustRightInd/>
        <w:snapToGrid/>
        <w:spacing w:after="0" w:afterAutospacing="0" w:line="30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根据前期探索的经验回顾与理论梳理，进一步完善实验教学体系。一方面在课程内容上确立必要的基础性验证实验；强化设计性的探究性物理实验；选择性开展“科研性创新实验”与“综合性应用实验”；另一方面，在教学方式上注重综合运用观察、观测、模拟、体验、设计等多种方式促进学生开展探究实践活动;加强实验教学与创客教育、人工智能教育等多学科的融合教育。此外，我们尝试汇编《物理学实验课程教学</w:t>
      </w:r>
      <w:r>
        <w:rPr>
          <w:rFonts w:hint="eastAsia" w:asciiTheme="minorEastAsia" w:hAnsiTheme="minorEastAsia"/>
          <w:sz w:val="24"/>
          <w:szCs w:val="24"/>
          <w:lang w:val="en-US" w:eastAsia="zh-CN"/>
        </w:rPr>
        <w:t>操作指南</w:t>
      </w:r>
      <w:r>
        <w:rPr>
          <w:rFonts w:hint="eastAsia" w:asciiTheme="minorEastAsia" w:hAnsiTheme="minorEastAsia" w:eastAsiaTheme="minorEastAsia"/>
          <w:sz w:val="24"/>
          <w:szCs w:val="24"/>
        </w:rPr>
        <w:t>》</w:t>
      </w:r>
      <w:r>
        <w:rPr>
          <w:rFonts w:hint="eastAsia" w:asciiTheme="minorEastAsia" w:hAnsiTheme="minorEastAsia"/>
          <w:sz w:val="24"/>
          <w:szCs w:val="24"/>
          <w:lang w:eastAsia="zh-CN"/>
        </w:rPr>
        <w:t>，</w:t>
      </w:r>
      <w:r>
        <w:rPr>
          <w:rFonts w:hint="eastAsia" w:asciiTheme="minorEastAsia" w:hAnsiTheme="minorEastAsia" w:eastAsiaTheme="minorEastAsia"/>
          <w:sz w:val="24"/>
          <w:szCs w:val="24"/>
        </w:rPr>
        <w:t>该</w:t>
      </w:r>
      <w:r>
        <w:rPr>
          <w:rFonts w:hint="eastAsia" w:asciiTheme="minorEastAsia" w:hAnsiTheme="minorEastAsia"/>
          <w:sz w:val="24"/>
          <w:szCs w:val="24"/>
          <w:lang w:val="en-US" w:eastAsia="zh-CN"/>
        </w:rPr>
        <w:t>指南</w:t>
      </w:r>
      <w:r>
        <w:rPr>
          <w:rFonts w:hint="eastAsia" w:asciiTheme="minorEastAsia" w:hAnsiTheme="minorEastAsia" w:eastAsiaTheme="minorEastAsia"/>
          <w:sz w:val="24"/>
          <w:szCs w:val="24"/>
        </w:rPr>
        <w:t>将会以“基础性验证实验”、“设计性探究实验”“科研性创新实验”与“综合性应用实验”三个课程为模块，从建设意义、课程内容组织、教学实施与评价等方面入手进行整理汇编。</w:t>
      </w:r>
    </w:p>
    <w:p>
      <w:pPr>
        <w:pStyle w:val="9"/>
        <w:keepNext w:val="0"/>
        <w:keepLines w:val="0"/>
        <w:pageBreakBefore w:val="0"/>
        <w:numPr>
          <w:ilvl w:val="0"/>
          <w:numId w:val="5"/>
        </w:numPr>
        <w:kinsoku/>
        <w:wordWrap/>
        <w:overflowPunct/>
        <w:topLinePunct w:val="0"/>
        <w:autoSpaceDE/>
        <w:autoSpaceDN/>
        <w:bidi w:val="0"/>
        <w:adjustRightInd/>
        <w:snapToGrid/>
        <w:spacing w:after="0" w:afterAutospacing="0" w:line="300" w:lineRule="auto"/>
        <w:ind w:firstLineChars="0"/>
        <w:textAlignment w:val="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技术驱动深化变革</w:t>
      </w:r>
      <w:r>
        <w:rPr>
          <w:rFonts w:hint="eastAsia" w:asciiTheme="minorEastAsia" w:hAnsiTheme="minorEastAsia"/>
          <w:b/>
          <w:bCs/>
          <w:sz w:val="24"/>
          <w:szCs w:val="24"/>
          <w:lang w:eastAsia="zh-CN"/>
        </w:rPr>
        <w:t>，</w:t>
      </w:r>
      <w:r>
        <w:rPr>
          <w:rFonts w:hint="eastAsia" w:asciiTheme="minorEastAsia" w:hAnsiTheme="minorEastAsia" w:eastAsiaTheme="minorEastAsia"/>
          <w:b/>
          <w:bCs/>
          <w:sz w:val="24"/>
          <w:szCs w:val="24"/>
        </w:rPr>
        <w:t>建设一体化</w:t>
      </w:r>
      <w:r>
        <w:rPr>
          <w:rFonts w:hint="eastAsia" w:asciiTheme="minorEastAsia" w:hAnsiTheme="minorEastAsia"/>
          <w:b/>
          <w:bCs/>
          <w:sz w:val="24"/>
          <w:szCs w:val="24"/>
          <w:lang w:val="en-US" w:eastAsia="zh-CN"/>
        </w:rPr>
        <w:t>实验教学</w:t>
      </w:r>
      <w:r>
        <w:rPr>
          <w:rFonts w:hint="eastAsia" w:asciiTheme="minorEastAsia" w:hAnsiTheme="minorEastAsia" w:eastAsiaTheme="minorEastAsia"/>
          <w:b/>
          <w:bCs/>
          <w:sz w:val="24"/>
          <w:szCs w:val="24"/>
        </w:rPr>
        <w:t>平台</w:t>
      </w:r>
    </w:p>
    <w:p>
      <w:pPr>
        <w:keepNext w:val="0"/>
        <w:keepLines w:val="0"/>
        <w:pageBreakBefore w:val="0"/>
        <w:kinsoku/>
        <w:wordWrap/>
        <w:overflowPunct/>
        <w:topLinePunct w:val="0"/>
        <w:autoSpaceDE/>
        <w:autoSpaceDN/>
        <w:bidi w:val="0"/>
        <w:adjustRightInd/>
        <w:snapToGrid/>
        <w:spacing w:after="0" w:afterAutospacing="0" w:line="30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本项目旨在加强传统实验教学与现代新兴科技有机融合，以DIS、高速摄影、虚拟实验室等技术手段改革实验教学方式，利用增强现实、虚拟现实等技术手段呈现无法观察和控制的事物和现象及过程，提高实验教学质量与效果。一方面，我校期望借助现代教育技术，创设与生活关联的、任务导向的真实情境，充分应用信息技术，积极推动学生开展物理实验项目化、合作化与具身化地学习。另一方面，我校旨在通过人工智能实验设备的引进，尝试操作规范性的智能识别，建立学生实验测评分析系统，将系统地梳理实验知识点、能力项和水平级，分类编目形成细目表，以适应实验操作训练复杂性的要求。探索采用</w:t>
      </w:r>
      <w:r>
        <w:rPr>
          <w:rFonts w:asciiTheme="minorEastAsia" w:hAnsiTheme="minorEastAsia" w:eastAsiaTheme="minorEastAsia"/>
          <w:sz w:val="24"/>
          <w:szCs w:val="24"/>
        </w:rPr>
        <w:t>AI+</w:t>
      </w:r>
      <w:r>
        <w:rPr>
          <w:rFonts w:hint="eastAsia" w:asciiTheme="minorEastAsia" w:hAnsiTheme="minorEastAsia" w:eastAsiaTheme="minorEastAsia"/>
          <w:sz w:val="24"/>
          <w:szCs w:val="24"/>
        </w:rPr>
        <w:t>的方式，伴随式采集学生实验过程数据，</w:t>
      </w:r>
      <w:r>
        <w:rPr>
          <w:rFonts w:asciiTheme="minorEastAsia" w:hAnsiTheme="minorEastAsia" w:eastAsiaTheme="minorEastAsia"/>
          <w:sz w:val="24"/>
          <w:szCs w:val="24"/>
        </w:rPr>
        <w:t>为学生</w:t>
      </w:r>
      <w:r>
        <w:rPr>
          <w:rFonts w:hint="eastAsia" w:asciiTheme="minorEastAsia" w:hAnsiTheme="minorEastAsia" w:eastAsiaTheme="minorEastAsia"/>
          <w:sz w:val="24"/>
          <w:szCs w:val="24"/>
        </w:rPr>
        <w:t>提供</w:t>
      </w:r>
      <w:r>
        <w:rPr>
          <w:rFonts w:asciiTheme="minorEastAsia" w:hAnsiTheme="minorEastAsia" w:eastAsiaTheme="minorEastAsia"/>
          <w:sz w:val="24"/>
          <w:szCs w:val="24"/>
        </w:rPr>
        <w:t>个性</w:t>
      </w:r>
      <w:r>
        <w:rPr>
          <w:rFonts w:hint="eastAsia" w:asciiTheme="minorEastAsia" w:hAnsiTheme="minorEastAsia" w:eastAsiaTheme="minorEastAsia"/>
          <w:sz w:val="24"/>
          <w:szCs w:val="24"/>
        </w:rPr>
        <w:t>化</w:t>
      </w:r>
      <w:r>
        <w:rPr>
          <w:rFonts w:asciiTheme="minorEastAsia" w:hAnsiTheme="minorEastAsia" w:eastAsiaTheme="minorEastAsia"/>
          <w:sz w:val="24"/>
          <w:szCs w:val="24"/>
        </w:rPr>
        <w:t>的学习诊断与分析</w:t>
      </w:r>
      <w:r>
        <w:rPr>
          <w:rFonts w:hint="eastAsia" w:asciiTheme="minorEastAsia" w:hAnsiTheme="minorEastAsia" w:eastAsiaTheme="minorEastAsia"/>
          <w:sz w:val="24"/>
          <w:szCs w:val="24"/>
        </w:rPr>
        <w:t>，形成一体化实验教学平台。</w:t>
      </w:r>
    </w:p>
    <w:p>
      <w:pPr>
        <w:pStyle w:val="9"/>
        <w:keepNext w:val="0"/>
        <w:keepLines w:val="0"/>
        <w:pageBreakBefore w:val="0"/>
        <w:numPr>
          <w:ilvl w:val="0"/>
          <w:numId w:val="5"/>
        </w:numPr>
        <w:kinsoku/>
        <w:wordWrap/>
        <w:overflowPunct/>
        <w:topLinePunct w:val="0"/>
        <w:autoSpaceDE/>
        <w:autoSpaceDN/>
        <w:bidi w:val="0"/>
        <w:adjustRightInd/>
        <w:snapToGrid/>
        <w:spacing w:after="0" w:afterAutospacing="0" w:line="300" w:lineRule="auto"/>
        <w:ind w:firstLineChars="0"/>
        <w:textAlignment w:val="auto"/>
        <w:rPr>
          <w:rFonts w:asciiTheme="minorEastAsia" w:hAnsiTheme="minorEastAsia" w:eastAsiaTheme="minorEastAsia"/>
          <w:b/>
          <w:bCs/>
          <w:sz w:val="24"/>
          <w:szCs w:val="24"/>
        </w:rPr>
      </w:pPr>
      <w:r>
        <w:rPr>
          <w:rFonts w:hint="eastAsia" w:asciiTheme="minorEastAsia" w:hAnsiTheme="minorEastAsia"/>
          <w:b/>
          <w:bCs/>
          <w:sz w:val="24"/>
          <w:szCs w:val="24"/>
          <w:lang w:val="en-US" w:eastAsia="zh-CN"/>
        </w:rPr>
        <w:t>搭建实践平台，促进教师和学生实验素养提升</w:t>
      </w:r>
    </w:p>
    <w:p>
      <w:pPr>
        <w:keepNext w:val="0"/>
        <w:keepLines w:val="0"/>
        <w:pageBreakBefore w:val="0"/>
        <w:kinsoku/>
        <w:wordWrap/>
        <w:overflowPunct/>
        <w:topLinePunct w:val="0"/>
        <w:autoSpaceDE/>
        <w:autoSpaceDN/>
        <w:bidi w:val="0"/>
        <w:adjustRightInd/>
        <w:snapToGrid/>
        <w:spacing w:after="0" w:afterAutospacing="0" w:line="300" w:lineRule="auto"/>
        <w:ind w:firstLine="480" w:firstLineChars="200"/>
        <w:textAlignment w:val="auto"/>
        <w:rPr>
          <w:sz w:val="24"/>
          <w:szCs w:val="24"/>
        </w:rPr>
      </w:pPr>
      <w:r>
        <w:rPr>
          <w:rFonts w:hint="eastAsia" w:asciiTheme="minorEastAsia" w:hAnsiTheme="minorEastAsia" w:eastAsiaTheme="minorEastAsia"/>
          <w:sz w:val="24"/>
          <w:szCs w:val="24"/>
        </w:rPr>
        <w:t>我校将</w:t>
      </w:r>
      <w:r>
        <w:rPr>
          <w:rFonts w:hint="eastAsia" w:asciiTheme="minorEastAsia" w:hAnsiTheme="minorEastAsia"/>
          <w:sz w:val="24"/>
          <w:szCs w:val="24"/>
          <w:lang w:val="en-US" w:eastAsia="zh-CN"/>
        </w:rPr>
        <w:t>积极</w:t>
      </w:r>
      <w:r>
        <w:rPr>
          <w:rFonts w:hint="eastAsia" w:asciiTheme="minorEastAsia" w:hAnsiTheme="minorEastAsia" w:eastAsiaTheme="minorEastAsia"/>
          <w:sz w:val="24"/>
          <w:szCs w:val="24"/>
        </w:rPr>
        <w:t>开展教师实验能力专题培训，搭建教师实验能力系列展示平台，组织教师实验能力大赛，促进教师专业素养提升。通过“引进来”与“走出去”相结合的方式，不断在高中物理实验教学的阵地上</w:t>
      </w:r>
      <w:r>
        <w:rPr>
          <w:rFonts w:hint="eastAsia" w:asciiTheme="minorEastAsia" w:hAnsiTheme="minorEastAsia"/>
          <w:sz w:val="24"/>
          <w:szCs w:val="24"/>
          <w:lang w:val="en-US" w:eastAsia="zh-CN"/>
        </w:rPr>
        <w:t>深耕</w:t>
      </w:r>
      <w:r>
        <w:rPr>
          <w:rFonts w:hint="eastAsia" w:asciiTheme="minorEastAsia" w:hAnsiTheme="minorEastAsia" w:eastAsiaTheme="minorEastAsia"/>
          <w:sz w:val="24"/>
          <w:szCs w:val="24"/>
        </w:rPr>
        <w:t>，让老师与学生</w:t>
      </w:r>
      <w:r>
        <w:rPr>
          <w:rFonts w:hint="eastAsia" w:asciiTheme="minorEastAsia" w:hAnsiTheme="minorEastAsia"/>
          <w:sz w:val="24"/>
          <w:szCs w:val="24"/>
          <w:lang w:val="en-US" w:eastAsia="zh-CN"/>
        </w:rPr>
        <w:t>均</w:t>
      </w:r>
      <w:r>
        <w:rPr>
          <w:rFonts w:hint="eastAsia" w:asciiTheme="minorEastAsia" w:hAnsiTheme="minorEastAsia" w:eastAsiaTheme="minorEastAsia"/>
          <w:sz w:val="24"/>
          <w:szCs w:val="24"/>
        </w:rPr>
        <w:t>受益。</w:t>
      </w:r>
    </w:p>
    <w:p>
      <w:pPr>
        <w:pStyle w:val="9"/>
        <w:keepNext w:val="0"/>
        <w:keepLines w:val="0"/>
        <w:pageBreakBefore w:val="0"/>
        <w:numPr>
          <w:ilvl w:val="0"/>
          <w:numId w:val="1"/>
        </w:numPr>
        <w:kinsoku/>
        <w:wordWrap/>
        <w:overflowPunct/>
        <w:topLinePunct w:val="0"/>
        <w:autoSpaceDE/>
        <w:autoSpaceDN/>
        <w:bidi w:val="0"/>
        <w:adjustRightInd/>
        <w:snapToGrid/>
        <w:spacing w:after="0" w:afterAutospacing="0" w:line="300" w:lineRule="auto"/>
        <w:ind w:firstLineChars="0"/>
        <w:textAlignment w:val="auto"/>
        <w:rPr>
          <w:b/>
          <w:bCs/>
          <w:sz w:val="24"/>
          <w:szCs w:val="24"/>
        </w:rPr>
      </w:pPr>
      <w:r>
        <w:rPr>
          <w:rFonts w:hint="eastAsia"/>
          <w:b/>
          <w:bCs/>
          <w:sz w:val="24"/>
          <w:szCs w:val="24"/>
        </w:rPr>
        <w:t>建设</w:t>
      </w:r>
      <w:r>
        <w:rPr>
          <w:rFonts w:hint="eastAsia"/>
          <w:b/>
          <w:bCs/>
          <w:sz w:val="24"/>
          <w:szCs w:val="24"/>
          <w:lang w:val="en-US" w:eastAsia="zh-CN"/>
        </w:rPr>
        <w:t>资源库</w:t>
      </w:r>
      <w:r>
        <w:rPr>
          <w:rFonts w:hint="eastAsia"/>
          <w:b/>
          <w:bCs/>
          <w:sz w:val="24"/>
          <w:szCs w:val="24"/>
          <w:lang w:eastAsia="zh-CN"/>
        </w:rPr>
        <w:t>，</w:t>
      </w:r>
      <w:r>
        <w:rPr>
          <w:rFonts w:hint="eastAsia"/>
          <w:b/>
          <w:bCs/>
          <w:sz w:val="24"/>
          <w:szCs w:val="24"/>
        </w:rPr>
        <w:t>实施知识管理</w:t>
      </w:r>
    </w:p>
    <w:p>
      <w:pPr>
        <w:pStyle w:val="9"/>
        <w:keepNext w:val="0"/>
        <w:keepLines w:val="0"/>
        <w:pageBreakBefore w:val="0"/>
        <w:kinsoku/>
        <w:wordWrap/>
        <w:overflowPunct/>
        <w:topLinePunct w:val="0"/>
        <w:autoSpaceDE/>
        <w:autoSpaceDN/>
        <w:bidi w:val="0"/>
        <w:adjustRightInd/>
        <w:snapToGrid/>
        <w:spacing w:line="300" w:lineRule="auto"/>
        <w:ind w:left="0" w:leftChars="0" w:firstLine="0" w:firstLineChars="0"/>
        <w:textAlignment w:val="auto"/>
        <w:rPr>
          <w:b w:val="0"/>
          <w:bCs/>
          <w:sz w:val="24"/>
          <w:szCs w:val="24"/>
        </w:rPr>
      </w:pPr>
      <w:r>
        <w:rPr>
          <w:rFonts w:hint="eastAsia"/>
          <w:b w:val="0"/>
          <w:bCs/>
          <w:sz w:val="24"/>
          <w:szCs w:val="24"/>
          <w:lang w:eastAsia="zh-CN"/>
        </w:rPr>
        <w:t>（</w:t>
      </w:r>
      <w:r>
        <w:rPr>
          <w:rFonts w:hint="eastAsia"/>
          <w:b w:val="0"/>
          <w:bCs/>
          <w:sz w:val="24"/>
          <w:szCs w:val="24"/>
          <w:lang w:val="en-US" w:eastAsia="zh-CN"/>
        </w:rPr>
        <w:t>1</w:t>
      </w:r>
      <w:r>
        <w:rPr>
          <w:rFonts w:hint="eastAsia"/>
          <w:b w:val="0"/>
          <w:bCs/>
          <w:sz w:val="24"/>
          <w:szCs w:val="24"/>
          <w:lang w:eastAsia="zh-CN"/>
        </w:rPr>
        <w:t>）</w:t>
      </w:r>
      <w:r>
        <w:rPr>
          <w:rFonts w:hint="eastAsia"/>
          <w:b w:val="0"/>
          <w:bCs/>
          <w:sz w:val="24"/>
          <w:szCs w:val="24"/>
          <w:lang w:val="en-US" w:eastAsia="zh-CN"/>
        </w:rPr>
        <w:t>学科</w:t>
      </w:r>
      <w:r>
        <w:rPr>
          <w:rFonts w:hint="eastAsia"/>
          <w:b w:val="0"/>
          <w:bCs/>
          <w:sz w:val="24"/>
          <w:szCs w:val="24"/>
        </w:rPr>
        <w:t>资源库</w:t>
      </w:r>
    </w:p>
    <w:p>
      <w:pPr>
        <w:keepNext w:val="0"/>
        <w:keepLines w:val="0"/>
        <w:pageBreakBefore w:val="0"/>
        <w:kinsoku/>
        <w:wordWrap/>
        <w:overflowPunct/>
        <w:topLinePunct w:val="0"/>
        <w:autoSpaceDE/>
        <w:autoSpaceDN/>
        <w:bidi w:val="0"/>
        <w:adjustRightInd/>
        <w:snapToGrid/>
        <w:spacing w:line="300" w:lineRule="auto"/>
        <w:ind w:firstLine="480" w:firstLineChars="200"/>
        <w:textAlignment w:val="auto"/>
        <w:rPr>
          <w:sz w:val="24"/>
          <w:szCs w:val="24"/>
        </w:rPr>
      </w:pPr>
      <w:r>
        <w:rPr>
          <w:rFonts w:hint="eastAsia"/>
          <w:sz w:val="24"/>
          <w:szCs w:val="24"/>
        </w:rPr>
        <w:t>物理学科全面落实新课标，加强新课程、</w:t>
      </w:r>
      <w:r>
        <w:rPr>
          <w:rFonts w:hint="eastAsia"/>
          <w:sz w:val="24"/>
          <w:szCs w:val="24"/>
          <w:lang w:val="en-US" w:eastAsia="zh-CN"/>
        </w:rPr>
        <w:t>新教材</w:t>
      </w:r>
      <w:r>
        <w:rPr>
          <w:rFonts w:hint="eastAsia"/>
          <w:sz w:val="24"/>
          <w:szCs w:val="24"/>
        </w:rPr>
        <w:t>、新高考的实践研究，重点关注课程实施过程中课件、习题、课例、学历案等资源管理，构建物理学科资源库，推动学科建设。</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482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6" w:type="dxa"/>
            <w:gridSpan w:val="3"/>
          </w:tcPr>
          <w:p>
            <w:pPr>
              <w:pStyle w:val="9"/>
              <w:keepNext w:val="0"/>
              <w:keepLines w:val="0"/>
              <w:pageBreakBefore w:val="0"/>
              <w:kinsoku/>
              <w:wordWrap/>
              <w:overflowPunct/>
              <w:topLinePunct w:val="0"/>
              <w:autoSpaceDE/>
              <w:autoSpaceDN/>
              <w:bidi w:val="0"/>
              <w:adjustRightInd/>
              <w:snapToGrid/>
              <w:spacing w:line="300" w:lineRule="auto"/>
              <w:ind w:firstLine="0" w:firstLineChars="0"/>
              <w:jc w:val="center"/>
              <w:textAlignment w:val="auto"/>
              <w:rPr>
                <w:sz w:val="24"/>
                <w:szCs w:val="24"/>
              </w:rPr>
            </w:pPr>
            <w:r>
              <w:rPr>
                <w:rFonts w:hint="eastAsia"/>
                <w:b/>
                <w:bCs/>
                <w:sz w:val="24"/>
                <w:szCs w:val="24"/>
                <w:lang w:val="en-US" w:eastAsia="zh-CN"/>
              </w:rPr>
              <w:t>学科</w:t>
            </w:r>
            <w:r>
              <w:rPr>
                <w:rFonts w:hint="eastAsia"/>
                <w:b/>
                <w:bCs/>
                <w:sz w:val="24"/>
                <w:szCs w:val="24"/>
              </w:rPr>
              <w:t>资源库清单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pStyle w:val="9"/>
              <w:keepNext w:val="0"/>
              <w:keepLines w:val="0"/>
              <w:pageBreakBefore w:val="0"/>
              <w:kinsoku/>
              <w:wordWrap/>
              <w:overflowPunct/>
              <w:topLinePunct w:val="0"/>
              <w:autoSpaceDE/>
              <w:autoSpaceDN/>
              <w:bidi w:val="0"/>
              <w:adjustRightInd/>
              <w:snapToGrid/>
              <w:spacing w:line="300" w:lineRule="auto"/>
              <w:ind w:firstLine="0" w:firstLineChars="0"/>
              <w:jc w:val="center"/>
              <w:textAlignment w:val="auto"/>
              <w:rPr>
                <w:sz w:val="24"/>
                <w:szCs w:val="24"/>
              </w:rPr>
            </w:pPr>
            <w:r>
              <w:rPr>
                <w:rFonts w:hint="eastAsia"/>
                <w:sz w:val="24"/>
                <w:szCs w:val="24"/>
              </w:rPr>
              <w:t>时间</w:t>
            </w:r>
          </w:p>
        </w:tc>
        <w:tc>
          <w:tcPr>
            <w:tcW w:w="4820" w:type="dxa"/>
          </w:tcPr>
          <w:p>
            <w:pPr>
              <w:pStyle w:val="9"/>
              <w:keepNext w:val="0"/>
              <w:keepLines w:val="0"/>
              <w:pageBreakBefore w:val="0"/>
              <w:kinsoku/>
              <w:wordWrap/>
              <w:overflowPunct/>
              <w:topLinePunct w:val="0"/>
              <w:autoSpaceDE/>
              <w:autoSpaceDN/>
              <w:bidi w:val="0"/>
              <w:adjustRightInd/>
              <w:snapToGrid/>
              <w:spacing w:line="300" w:lineRule="auto"/>
              <w:ind w:firstLine="0" w:firstLineChars="0"/>
              <w:jc w:val="center"/>
              <w:textAlignment w:val="auto"/>
              <w:rPr>
                <w:sz w:val="24"/>
                <w:szCs w:val="24"/>
              </w:rPr>
            </w:pPr>
            <w:r>
              <w:rPr>
                <w:rFonts w:hint="eastAsia"/>
                <w:sz w:val="24"/>
                <w:szCs w:val="24"/>
              </w:rPr>
              <w:t>内容</w:t>
            </w:r>
          </w:p>
        </w:tc>
        <w:tc>
          <w:tcPr>
            <w:tcW w:w="1701" w:type="dxa"/>
          </w:tcPr>
          <w:p>
            <w:pPr>
              <w:pStyle w:val="9"/>
              <w:keepNext w:val="0"/>
              <w:keepLines w:val="0"/>
              <w:pageBreakBefore w:val="0"/>
              <w:kinsoku/>
              <w:wordWrap/>
              <w:overflowPunct/>
              <w:topLinePunct w:val="0"/>
              <w:autoSpaceDE/>
              <w:autoSpaceDN/>
              <w:bidi w:val="0"/>
              <w:adjustRightInd/>
              <w:snapToGrid/>
              <w:spacing w:line="300" w:lineRule="auto"/>
              <w:ind w:firstLine="0" w:firstLineChars="0"/>
              <w:jc w:val="center"/>
              <w:textAlignment w:val="auto"/>
              <w:rPr>
                <w:sz w:val="24"/>
                <w:szCs w:val="24"/>
              </w:rPr>
            </w:pPr>
            <w:r>
              <w:rPr>
                <w:rFonts w:hint="eastAsia"/>
                <w:sz w:val="24"/>
                <w:szCs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restart"/>
            <w:vAlign w:val="center"/>
          </w:tcPr>
          <w:p>
            <w:pPr>
              <w:pStyle w:val="9"/>
              <w:keepNext w:val="0"/>
              <w:keepLines w:val="0"/>
              <w:pageBreakBefore w:val="0"/>
              <w:kinsoku/>
              <w:wordWrap/>
              <w:overflowPunct/>
              <w:topLinePunct w:val="0"/>
              <w:autoSpaceDE/>
              <w:autoSpaceDN/>
              <w:bidi w:val="0"/>
              <w:adjustRightInd/>
              <w:snapToGrid/>
              <w:spacing w:line="300" w:lineRule="auto"/>
              <w:ind w:firstLine="0" w:firstLineChars="0"/>
              <w:jc w:val="center"/>
              <w:textAlignment w:val="auto"/>
              <w:rPr>
                <w:rFonts w:hint="eastAsia" w:eastAsiaTheme="minorEastAsia"/>
                <w:sz w:val="21"/>
                <w:szCs w:val="21"/>
                <w:lang w:eastAsia="zh-CN"/>
              </w:rPr>
            </w:pPr>
            <w:r>
              <w:rPr>
                <w:rFonts w:hint="eastAsia"/>
                <w:sz w:val="21"/>
                <w:szCs w:val="21"/>
              </w:rPr>
              <w:t>2</w:t>
            </w:r>
            <w:r>
              <w:rPr>
                <w:sz w:val="21"/>
                <w:szCs w:val="21"/>
              </w:rPr>
              <w:t>02</w:t>
            </w:r>
            <w:r>
              <w:rPr>
                <w:rFonts w:hint="eastAsia"/>
                <w:sz w:val="21"/>
                <w:szCs w:val="21"/>
                <w:lang w:val="en-US" w:eastAsia="zh-CN"/>
              </w:rPr>
              <w:t>4夏</w:t>
            </w:r>
          </w:p>
        </w:tc>
        <w:tc>
          <w:tcPr>
            <w:tcW w:w="4820" w:type="dxa"/>
          </w:tcPr>
          <w:p>
            <w:pPr>
              <w:pStyle w:val="9"/>
              <w:keepNext w:val="0"/>
              <w:keepLines w:val="0"/>
              <w:pageBreakBefore w:val="0"/>
              <w:kinsoku/>
              <w:wordWrap/>
              <w:overflowPunct/>
              <w:topLinePunct w:val="0"/>
              <w:autoSpaceDE/>
              <w:autoSpaceDN/>
              <w:bidi w:val="0"/>
              <w:adjustRightInd/>
              <w:snapToGrid/>
              <w:spacing w:line="300" w:lineRule="auto"/>
              <w:ind w:firstLine="0" w:firstLineChars="0"/>
              <w:textAlignment w:val="auto"/>
              <w:rPr>
                <w:sz w:val="21"/>
                <w:szCs w:val="21"/>
              </w:rPr>
            </w:pPr>
            <w:r>
              <w:rPr>
                <w:rFonts w:hint="eastAsia"/>
                <w:sz w:val="21"/>
                <w:szCs w:val="21"/>
              </w:rPr>
              <w:t>课件库（P</w:t>
            </w:r>
            <w:r>
              <w:rPr>
                <w:sz w:val="21"/>
                <w:szCs w:val="21"/>
              </w:rPr>
              <w:t>PT</w:t>
            </w:r>
            <w:r>
              <w:rPr>
                <w:rFonts w:hint="eastAsia"/>
                <w:sz w:val="21"/>
                <w:szCs w:val="21"/>
              </w:rPr>
              <w:t>等）</w:t>
            </w:r>
          </w:p>
        </w:tc>
        <w:tc>
          <w:tcPr>
            <w:tcW w:w="1701" w:type="dxa"/>
          </w:tcPr>
          <w:p>
            <w:pPr>
              <w:pStyle w:val="9"/>
              <w:keepNext w:val="0"/>
              <w:keepLines w:val="0"/>
              <w:pageBreakBefore w:val="0"/>
              <w:kinsoku/>
              <w:wordWrap/>
              <w:overflowPunct/>
              <w:topLinePunct w:val="0"/>
              <w:autoSpaceDE/>
              <w:autoSpaceDN/>
              <w:bidi w:val="0"/>
              <w:adjustRightInd/>
              <w:snapToGrid/>
              <w:spacing w:line="300" w:lineRule="auto"/>
              <w:ind w:firstLine="0" w:firstLineChars="0"/>
              <w:jc w:val="center"/>
              <w:textAlignment w:val="auto"/>
              <w:rPr>
                <w:rFonts w:hint="eastAsia" w:eastAsiaTheme="minorEastAsia"/>
                <w:sz w:val="21"/>
                <w:szCs w:val="21"/>
                <w:lang w:eastAsia="zh-CN"/>
              </w:rPr>
            </w:pPr>
            <w:r>
              <w:rPr>
                <w:rFonts w:hint="eastAsia"/>
                <w:sz w:val="21"/>
                <w:szCs w:val="21"/>
                <w:lang w:val="en-US" w:eastAsia="zh-CN"/>
              </w:rPr>
              <w:t>备课组长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continue"/>
          </w:tcPr>
          <w:p>
            <w:pPr>
              <w:pStyle w:val="9"/>
              <w:keepNext w:val="0"/>
              <w:keepLines w:val="0"/>
              <w:pageBreakBefore w:val="0"/>
              <w:kinsoku/>
              <w:wordWrap/>
              <w:overflowPunct/>
              <w:topLinePunct w:val="0"/>
              <w:autoSpaceDE/>
              <w:autoSpaceDN/>
              <w:bidi w:val="0"/>
              <w:adjustRightInd/>
              <w:snapToGrid/>
              <w:spacing w:line="300" w:lineRule="auto"/>
              <w:ind w:firstLine="0" w:firstLineChars="0"/>
              <w:textAlignment w:val="auto"/>
              <w:rPr>
                <w:sz w:val="21"/>
                <w:szCs w:val="21"/>
              </w:rPr>
            </w:pPr>
          </w:p>
        </w:tc>
        <w:tc>
          <w:tcPr>
            <w:tcW w:w="4820" w:type="dxa"/>
          </w:tcPr>
          <w:p>
            <w:pPr>
              <w:pStyle w:val="9"/>
              <w:keepNext w:val="0"/>
              <w:keepLines w:val="0"/>
              <w:pageBreakBefore w:val="0"/>
              <w:kinsoku/>
              <w:wordWrap/>
              <w:overflowPunct/>
              <w:topLinePunct w:val="0"/>
              <w:autoSpaceDE/>
              <w:autoSpaceDN/>
              <w:bidi w:val="0"/>
              <w:adjustRightInd/>
              <w:snapToGrid/>
              <w:spacing w:line="300" w:lineRule="auto"/>
              <w:ind w:firstLine="0" w:firstLineChars="0"/>
              <w:textAlignment w:val="auto"/>
              <w:rPr>
                <w:sz w:val="21"/>
                <w:szCs w:val="21"/>
              </w:rPr>
            </w:pPr>
            <w:r>
              <w:rPr>
                <w:rFonts w:hint="eastAsia"/>
                <w:sz w:val="21"/>
                <w:szCs w:val="21"/>
              </w:rPr>
              <w:t>课时作业库</w:t>
            </w:r>
          </w:p>
        </w:tc>
        <w:tc>
          <w:tcPr>
            <w:tcW w:w="1701" w:type="dxa"/>
          </w:tcPr>
          <w:p>
            <w:pPr>
              <w:keepNext w:val="0"/>
              <w:keepLines w:val="0"/>
              <w:pageBreakBefore w:val="0"/>
              <w:kinsoku/>
              <w:wordWrap/>
              <w:overflowPunct/>
              <w:topLinePunct w:val="0"/>
              <w:autoSpaceDE/>
              <w:autoSpaceDN/>
              <w:bidi w:val="0"/>
              <w:adjustRightInd/>
              <w:snapToGrid/>
              <w:spacing w:line="300" w:lineRule="auto"/>
              <w:ind w:firstLine="0" w:firstLineChars="0"/>
              <w:jc w:val="center"/>
              <w:textAlignment w:val="auto"/>
              <w:rPr>
                <w:sz w:val="21"/>
                <w:szCs w:val="21"/>
              </w:rPr>
            </w:pPr>
            <w:r>
              <w:rPr>
                <w:rFonts w:hint="eastAsia"/>
                <w:sz w:val="21"/>
                <w:szCs w:val="21"/>
                <w:lang w:val="en-US" w:eastAsia="zh-CN"/>
              </w:rPr>
              <w:t>备课组长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continue"/>
          </w:tcPr>
          <w:p>
            <w:pPr>
              <w:pStyle w:val="9"/>
              <w:keepNext w:val="0"/>
              <w:keepLines w:val="0"/>
              <w:pageBreakBefore w:val="0"/>
              <w:kinsoku/>
              <w:wordWrap/>
              <w:overflowPunct/>
              <w:topLinePunct w:val="0"/>
              <w:autoSpaceDE/>
              <w:autoSpaceDN/>
              <w:bidi w:val="0"/>
              <w:adjustRightInd/>
              <w:snapToGrid/>
              <w:spacing w:line="300" w:lineRule="auto"/>
              <w:ind w:firstLine="0" w:firstLineChars="0"/>
              <w:textAlignment w:val="auto"/>
              <w:rPr>
                <w:sz w:val="21"/>
                <w:szCs w:val="21"/>
              </w:rPr>
            </w:pPr>
          </w:p>
        </w:tc>
        <w:tc>
          <w:tcPr>
            <w:tcW w:w="4820" w:type="dxa"/>
          </w:tcPr>
          <w:p>
            <w:pPr>
              <w:pStyle w:val="9"/>
              <w:keepNext w:val="0"/>
              <w:keepLines w:val="0"/>
              <w:pageBreakBefore w:val="0"/>
              <w:kinsoku/>
              <w:wordWrap/>
              <w:overflowPunct/>
              <w:topLinePunct w:val="0"/>
              <w:autoSpaceDE/>
              <w:autoSpaceDN/>
              <w:bidi w:val="0"/>
              <w:adjustRightInd/>
              <w:snapToGrid/>
              <w:spacing w:line="300" w:lineRule="auto"/>
              <w:ind w:firstLine="0" w:firstLineChars="0"/>
              <w:textAlignment w:val="auto"/>
              <w:rPr>
                <w:sz w:val="21"/>
                <w:szCs w:val="21"/>
              </w:rPr>
            </w:pPr>
            <w:r>
              <w:rPr>
                <w:rFonts w:hint="eastAsia"/>
                <w:sz w:val="21"/>
                <w:szCs w:val="21"/>
              </w:rPr>
              <w:t>习题库（含各种类型考试）</w:t>
            </w:r>
          </w:p>
        </w:tc>
        <w:tc>
          <w:tcPr>
            <w:tcW w:w="1701" w:type="dxa"/>
          </w:tcPr>
          <w:p>
            <w:pPr>
              <w:keepNext w:val="0"/>
              <w:keepLines w:val="0"/>
              <w:pageBreakBefore w:val="0"/>
              <w:kinsoku/>
              <w:wordWrap/>
              <w:overflowPunct/>
              <w:topLinePunct w:val="0"/>
              <w:autoSpaceDE/>
              <w:autoSpaceDN/>
              <w:bidi w:val="0"/>
              <w:adjustRightInd/>
              <w:snapToGrid/>
              <w:spacing w:line="300" w:lineRule="auto"/>
              <w:ind w:firstLine="0" w:firstLineChars="0"/>
              <w:jc w:val="center"/>
              <w:textAlignment w:val="auto"/>
              <w:rPr>
                <w:sz w:val="21"/>
                <w:szCs w:val="21"/>
              </w:rPr>
            </w:pPr>
            <w:r>
              <w:rPr>
                <w:rFonts w:hint="eastAsia"/>
                <w:sz w:val="21"/>
                <w:szCs w:val="21"/>
                <w:lang w:val="en-US" w:eastAsia="zh-CN"/>
              </w:rPr>
              <w:t>备课组长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continue"/>
          </w:tcPr>
          <w:p>
            <w:pPr>
              <w:pStyle w:val="9"/>
              <w:keepNext w:val="0"/>
              <w:keepLines w:val="0"/>
              <w:pageBreakBefore w:val="0"/>
              <w:kinsoku/>
              <w:wordWrap/>
              <w:overflowPunct/>
              <w:topLinePunct w:val="0"/>
              <w:autoSpaceDE/>
              <w:autoSpaceDN/>
              <w:bidi w:val="0"/>
              <w:adjustRightInd/>
              <w:snapToGrid/>
              <w:spacing w:line="300" w:lineRule="auto"/>
              <w:ind w:firstLine="0" w:firstLineChars="0"/>
              <w:textAlignment w:val="auto"/>
              <w:rPr>
                <w:sz w:val="21"/>
                <w:szCs w:val="21"/>
              </w:rPr>
            </w:pPr>
          </w:p>
        </w:tc>
        <w:tc>
          <w:tcPr>
            <w:tcW w:w="4820" w:type="dxa"/>
          </w:tcPr>
          <w:p>
            <w:pPr>
              <w:pStyle w:val="9"/>
              <w:keepNext w:val="0"/>
              <w:keepLines w:val="0"/>
              <w:pageBreakBefore w:val="0"/>
              <w:kinsoku/>
              <w:wordWrap/>
              <w:overflowPunct/>
              <w:topLinePunct w:val="0"/>
              <w:autoSpaceDE/>
              <w:autoSpaceDN/>
              <w:bidi w:val="0"/>
              <w:adjustRightInd/>
              <w:snapToGrid/>
              <w:spacing w:line="300" w:lineRule="auto"/>
              <w:ind w:firstLine="0" w:firstLineChars="0"/>
              <w:textAlignment w:val="auto"/>
              <w:rPr>
                <w:sz w:val="21"/>
                <w:szCs w:val="21"/>
              </w:rPr>
            </w:pPr>
            <w:r>
              <w:rPr>
                <w:rFonts w:hint="eastAsia"/>
                <w:sz w:val="21"/>
                <w:szCs w:val="21"/>
              </w:rPr>
              <w:t>检测分析表</w:t>
            </w:r>
          </w:p>
        </w:tc>
        <w:tc>
          <w:tcPr>
            <w:tcW w:w="1701" w:type="dxa"/>
          </w:tcPr>
          <w:p>
            <w:pPr>
              <w:pStyle w:val="9"/>
              <w:keepNext w:val="0"/>
              <w:keepLines w:val="0"/>
              <w:pageBreakBefore w:val="0"/>
              <w:kinsoku/>
              <w:wordWrap/>
              <w:overflowPunct/>
              <w:topLinePunct w:val="0"/>
              <w:autoSpaceDE/>
              <w:autoSpaceDN/>
              <w:bidi w:val="0"/>
              <w:adjustRightInd/>
              <w:snapToGrid/>
              <w:spacing w:line="300" w:lineRule="auto"/>
              <w:ind w:firstLine="0" w:firstLineChars="0"/>
              <w:jc w:val="center"/>
              <w:textAlignment w:val="auto"/>
              <w:rPr>
                <w:rFonts w:hint="eastAsia" w:eastAsiaTheme="minorEastAsia"/>
                <w:sz w:val="21"/>
                <w:szCs w:val="21"/>
                <w:lang w:eastAsia="zh-CN"/>
              </w:rPr>
            </w:pPr>
            <w:r>
              <w:rPr>
                <w:rFonts w:hint="eastAsia"/>
                <w:sz w:val="21"/>
                <w:szCs w:val="21"/>
                <w:lang w:val="en-US" w:eastAsia="zh-CN"/>
              </w:rPr>
              <w:t>教研组长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continue"/>
          </w:tcPr>
          <w:p>
            <w:pPr>
              <w:pStyle w:val="9"/>
              <w:keepNext w:val="0"/>
              <w:keepLines w:val="0"/>
              <w:pageBreakBefore w:val="0"/>
              <w:kinsoku/>
              <w:wordWrap/>
              <w:overflowPunct/>
              <w:topLinePunct w:val="0"/>
              <w:autoSpaceDE/>
              <w:autoSpaceDN/>
              <w:bidi w:val="0"/>
              <w:adjustRightInd/>
              <w:snapToGrid/>
              <w:spacing w:line="300" w:lineRule="auto"/>
              <w:ind w:firstLine="0" w:firstLineChars="0"/>
              <w:textAlignment w:val="auto"/>
              <w:rPr>
                <w:sz w:val="21"/>
                <w:szCs w:val="21"/>
              </w:rPr>
            </w:pPr>
          </w:p>
        </w:tc>
        <w:tc>
          <w:tcPr>
            <w:tcW w:w="4820" w:type="dxa"/>
          </w:tcPr>
          <w:p>
            <w:pPr>
              <w:pStyle w:val="9"/>
              <w:keepNext w:val="0"/>
              <w:keepLines w:val="0"/>
              <w:pageBreakBefore w:val="0"/>
              <w:kinsoku/>
              <w:wordWrap/>
              <w:overflowPunct/>
              <w:topLinePunct w:val="0"/>
              <w:autoSpaceDE/>
              <w:autoSpaceDN/>
              <w:bidi w:val="0"/>
              <w:adjustRightInd/>
              <w:snapToGrid/>
              <w:spacing w:line="300" w:lineRule="auto"/>
              <w:ind w:firstLine="0" w:firstLineChars="0"/>
              <w:textAlignment w:val="auto"/>
              <w:rPr>
                <w:sz w:val="21"/>
                <w:szCs w:val="21"/>
              </w:rPr>
            </w:pPr>
            <w:r>
              <w:rPr>
                <w:rFonts w:hint="eastAsia"/>
                <w:sz w:val="21"/>
                <w:szCs w:val="21"/>
              </w:rPr>
              <w:t>精品课例</w:t>
            </w:r>
          </w:p>
        </w:tc>
        <w:tc>
          <w:tcPr>
            <w:tcW w:w="1701" w:type="dxa"/>
          </w:tcPr>
          <w:p>
            <w:pPr>
              <w:keepNext w:val="0"/>
              <w:keepLines w:val="0"/>
              <w:pageBreakBefore w:val="0"/>
              <w:kinsoku/>
              <w:wordWrap/>
              <w:overflowPunct/>
              <w:topLinePunct w:val="0"/>
              <w:autoSpaceDE/>
              <w:autoSpaceDN/>
              <w:bidi w:val="0"/>
              <w:adjustRightInd/>
              <w:snapToGrid/>
              <w:spacing w:line="300" w:lineRule="auto"/>
              <w:ind w:firstLine="0" w:firstLineChars="0"/>
              <w:jc w:val="center"/>
              <w:textAlignment w:val="auto"/>
              <w:rPr>
                <w:sz w:val="21"/>
                <w:szCs w:val="21"/>
              </w:rPr>
            </w:pPr>
            <w:r>
              <w:rPr>
                <w:rFonts w:hint="eastAsia"/>
                <w:sz w:val="21"/>
                <w:szCs w:val="21"/>
                <w:lang w:val="en-US" w:eastAsia="zh-CN"/>
              </w:rPr>
              <w:t>教研组长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continue"/>
          </w:tcPr>
          <w:p>
            <w:pPr>
              <w:pStyle w:val="9"/>
              <w:keepNext w:val="0"/>
              <w:keepLines w:val="0"/>
              <w:pageBreakBefore w:val="0"/>
              <w:kinsoku/>
              <w:wordWrap/>
              <w:overflowPunct/>
              <w:topLinePunct w:val="0"/>
              <w:autoSpaceDE/>
              <w:autoSpaceDN/>
              <w:bidi w:val="0"/>
              <w:adjustRightInd/>
              <w:snapToGrid/>
              <w:spacing w:line="300" w:lineRule="auto"/>
              <w:ind w:firstLine="0" w:firstLineChars="0"/>
              <w:textAlignment w:val="auto"/>
              <w:rPr>
                <w:sz w:val="21"/>
                <w:szCs w:val="21"/>
              </w:rPr>
            </w:pPr>
          </w:p>
        </w:tc>
        <w:tc>
          <w:tcPr>
            <w:tcW w:w="4820" w:type="dxa"/>
          </w:tcPr>
          <w:p>
            <w:pPr>
              <w:pStyle w:val="9"/>
              <w:keepNext w:val="0"/>
              <w:keepLines w:val="0"/>
              <w:pageBreakBefore w:val="0"/>
              <w:kinsoku/>
              <w:wordWrap/>
              <w:overflowPunct/>
              <w:topLinePunct w:val="0"/>
              <w:autoSpaceDE/>
              <w:autoSpaceDN/>
              <w:bidi w:val="0"/>
              <w:adjustRightInd/>
              <w:snapToGrid/>
              <w:spacing w:line="300" w:lineRule="auto"/>
              <w:ind w:firstLine="0" w:firstLineChars="0"/>
              <w:textAlignment w:val="auto"/>
              <w:rPr>
                <w:sz w:val="21"/>
                <w:szCs w:val="21"/>
              </w:rPr>
            </w:pPr>
            <w:r>
              <w:rPr>
                <w:rFonts w:hint="eastAsia"/>
                <w:sz w:val="21"/>
                <w:szCs w:val="21"/>
              </w:rPr>
              <w:t>公开教学（公开课、专题讲座）</w:t>
            </w:r>
          </w:p>
        </w:tc>
        <w:tc>
          <w:tcPr>
            <w:tcW w:w="1701" w:type="dxa"/>
          </w:tcPr>
          <w:p>
            <w:pPr>
              <w:keepNext w:val="0"/>
              <w:keepLines w:val="0"/>
              <w:pageBreakBefore w:val="0"/>
              <w:kinsoku/>
              <w:wordWrap/>
              <w:overflowPunct/>
              <w:topLinePunct w:val="0"/>
              <w:autoSpaceDE/>
              <w:autoSpaceDN/>
              <w:bidi w:val="0"/>
              <w:adjustRightInd/>
              <w:snapToGrid/>
              <w:spacing w:line="300" w:lineRule="auto"/>
              <w:ind w:firstLine="0" w:firstLineChars="0"/>
              <w:jc w:val="center"/>
              <w:textAlignment w:val="auto"/>
              <w:rPr>
                <w:sz w:val="21"/>
                <w:szCs w:val="21"/>
              </w:rPr>
            </w:pPr>
            <w:r>
              <w:rPr>
                <w:rFonts w:hint="eastAsia"/>
                <w:sz w:val="21"/>
                <w:szCs w:val="21"/>
                <w:lang w:val="en-US" w:eastAsia="zh-CN"/>
              </w:rPr>
              <w:t>教研组长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continue"/>
          </w:tcPr>
          <w:p>
            <w:pPr>
              <w:pStyle w:val="9"/>
              <w:keepNext w:val="0"/>
              <w:keepLines w:val="0"/>
              <w:pageBreakBefore w:val="0"/>
              <w:kinsoku/>
              <w:wordWrap/>
              <w:overflowPunct/>
              <w:topLinePunct w:val="0"/>
              <w:autoSpaceDE/>
              <w:autoSpaceDN/>
              <w:bidi w:val="0"/>
              <w:adjustRightInd/>
              <w:snapToGrid/>
              <w:spacing w:line="300" w:lineRule="auto"/>
              <w:ind w:firstLine="0" w:firstLineChars="0"/>
              <w:textAlignment w:val="auto"/>
              <w:rPr>
                <w:sz w:val="21"/>
                <w:szCs w:val="21"/>
              </w:rPr>
            </w:pPr>
          </w:p>
        </w:tc>
        <w:tc>
          <w:tcPr>
            <w:tcW w:w="4820" w:type="dxa"/>
          </w:tcPr>
          <w:p>
            <w:pPr>
              <w:pStyle w:val="9"/>
              <w:keepNext w:val="0"/>
              <w:keepLines w:val="0"/>
              <w:pageBreakBefore w:val="0"/>
              <w:kinsoku/>
              <w:wordWrap/>
              <w:overflowPunct/>
              <w:topLinePunct w:val="0"/>
              <w:autoSpaceDE/>
              <w:autoSpaceDN/>
              <w:bidi w:val="0"/>
              <w:adjustRightInd/>
              <w:snapToGrid/>
              <w:spacing w:line="300" w:lineRule="auto"/>
              <w:ind w:firstLine="0" w:firstLineChars="0"/>
              <w:textAlignment w:val="auto"/>
              <w:rPr>
                <w:sz w:val="21"/>
                <w:szCs w:val="21"/>
              </w:rPr>
            </w:pPr>
            <w:r>
              <w:rPr>
                <w:rFonts w:hint="eastAsia"/>
                <w:sz w:val="21"/>
                <w:szCs w:val="21"/>
              </w:rPr>
              <w:t>科研成果（论文、课题等）</w:t>
            </w:r>
          </w:p>
        </w:tc>
        <w:tc>
          <w:tcPr>
            <w:tcW w:w="1701" w:type="dxa"/>
          </w:tcPr>
          <w:p>
            <w:pPr>
              <w:keepNext w:val="0"/>
              <w:keepLines w:val="0"/>
              <w:pageBreakBefore w:val="0"/>
              <w:kinsoku/>
              <w:wordWrap/>
              <w:overflowPunct/>
              <w:topLinePunct w:val="0"/>
              <w:autoSpaceDE/>
              <w:autoSpaceDN/>
              <w:bidi w:val="0"/>
              <w:adjustRightInd/>
              <w:snapToGrid/>
              <w:spacing w:line="300" w:lineRule="auto"/>
              <w:ind w:firstLine="0" w:firstLineChars="0"/>
              <w:jc w:val="center"/>
              <w:textAlignment w:val="auto"/>
              <w:rPr>
                <w:sz w:val="21"/>
                <w:szCs w:val="21"/>
              </w:rPr>
            </w:pPr>
            <w:r>
              <w:rPr>
                <w:rFonts w:hint="eastAsia"/>
                <w:sz w:val="21"/>
                <w:szCs w:val="21"/>
                <w:lang w:val="en-US" w:eastAsia="zh-CN"/>
              </w:rPr>
              <w:t>教研组长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continue"/>
          </w:tcPr>
          <w:p>
            <w:pPr>
              <w:pStyle w:val="9"/>
              <w:keepNext w:val="0"/>
              <w:keepLines w:val="0"/>
              <w:pageBreakBefore w:val="0"/>
              <w:kinsoku/>
              <w:wordWrap/>
              <w:overflowPunct/>
              <w:topLinePunct w:val="0"/>
              <w:autoSpaceDE/>
              <w:autoSpaceDN/>
              <w:bidi w:val="0"/>
              <w:adjustRightInd/>
              <w:snapToGrid/>
              <w:spacing w:line="300" w:lineRule="auto"/>
              <w:ind w:firstLine="0" w:firstLineChars="0"/>
              <w:textAlignment w:val="auto"/>
              <w:rPr>
                <w:sz w:val="21"/>
                <w:szCs w:val="21"/>
              </w:rPr>
            </w:pPr>
          </w:p>
        </w:tc>
        <w:tc>
          <w:tcPr>
            <w:tcW w:w="4820" w:type="dxa"/>
          </w:tcPr>
          <w:p>
            <w:pPr>
              <w:pStyle w:val="9"/>
              <w:keepNext w:val="0"/>
              <w:keepLines w:val="0"/>
              <w:pageBreakBefore w:val="0"/>
              <w:kinsoku/>
              <w:wordWrap/>
              <w:overflowPunct/>
              <w:topLinePunct w:val="0"/>
              <w:autoSpaceDE/>
              <w:autoSpaceDN/>
              <w:bidi w:val="0"/>
              <w:adjustRightInd/>
              <w:snapToGrid/>
              <w:spacing w:line="300" w:lineRule="auto"/>
              <w:ind w:firstLine="0" w:firstLineChars="0"/>
              <w:textAlignment w:val="auto"/>
              <w:rPr>
                <w:sz w:val="21"/>
                <w:szCs w:val="21"/>
              </w:rPr>
            </w:pPr>
            <w:r>
              <w:rPr>
                <w:rFonts w:hint="eastAsia"/>
                <w:sz w:val="21"/>
                <w:szCs w:val="21"/>
              </w:rPr>
              <w:t>自制实验（教具、设计等）</w:t>
            </w:r>
          </w:p>
        </w:tc>
        <w:tc>
          <w:tcPr>
            <w:tcW w:w="1701" w:type="dxa"/>
          </w:tcPr>
          <w:p>
            <w:pPr>
              <w:keepNext w:val="0"/>
              <w:keepLines w:val="0"/>
              <w:pageBreakBefore w:val="0"/>
              <w:kinsoku/>
              <w:wordWrap/>
              <w:overflowPunct/>
              <w:topLinePunct w:val="0"/>
              <w:autoSpaceDE/>
              <w:autoSpaceDN/>
              <w:bidi w:val="0"/>
              <w:adjustRightInd/>
              <w:snapToGrid/>
              <w:spacing w:line="300" w:lineRule="auto"/>
              <w:ind w:firstLine="37" w:firstLineChars="18"/>
              <w:jc w:val="center"/>
              <w:textAlignment w:val="auto"/>
              <w:rPr>
                <w:sz w:val="21"/>
                <w:szCs w:val="21"/>
              </w:rPr>
            </w:pPr>
            <w:r>
              <w:rPr>
                <w:rFonts w:hint="eastAsia"/>
                <w:sz w:val="21"/>
                <w:szCs w:val="21"/>
              </w:rPr>
              <w:t>实验员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continue"/>
          </w:tcPr>
          <w:p>
            <w:pPr>
              <w:pStyle w:val="9"/>
              <w:keepNext w:val="0"/>
              <w:keepLines w:val="0"/>
              <w:pageBreakBefore w:val="0"/>
              <w:kinsoku/>
              <w:wordWrap/>
              <w:overflowPunct/>
              <w:topLinePunct w:val="0"/>
              <w:autoSpaceDE/>
              <w:autoSpaceDN/>
              <w:bidi w:val="0"/>
              <w:adjustRightInd/>
              <w:snapToGrid/>
              <w:spacing w:line="300" w:lineRule="auto"/>
              <w:ind w:firstLine="0" w:firstLineChars="0"/>
              <w:textAlignment w:val="auto"/>
              <w:rPr>
                <w:sz w:val="21"/>
                <w:szCs w:val="21"/>
              </w:rPr>
            </w:pPr>
          </w:p>
        </w:tc>
        <w:tc>
          <w:tcPr>
            <w:tcW w:w="4820" w:type="dxa"/>
          </w:tcPr>
          <w:p>
            <w:pPr>
              <w:pStyle w:val="9"/>
              <w:keepNext w:val="0"/>
              <w:keepLines w:val="0"/>
              <w:pageBreakBefore w:val="0"/>
              <w:kinsoku/>
              <w:wordWrap/>
              <w:overflowPunct/>
              <w:topLinePunct w:val="0"/>
              <w:autoSpaceDE/>
              <w:autoSpaceDN/>
              <w:bidi w:val="0"/>
              <w:adjustRightInd/>
              <w:snapToGrid/>
              <w:spacing w:line="300" w:lineRule="auto"/>
              <w:ind w:firstLine="0" w:firstLineChars="0"/>
              <w:textAlignment w:val="auto"/>
              <w:rPr>
                <w:sz w:val="21"/>
                <w:szCs w:val="21"/>
              </w:rPr>
            </w:pPr>
            <w:r>
              <w:rPr>
                <w:rFonts w:hint="eastAsia"/>
                <w:sz w:val="21"/>
                <w:szCs w:val="21"/>
              </w:rPr>
              <w:t>计划、总结、活动记录、通稿</w:t>
            </w:r>
          </w:p>
        </w:tc>
        <w:tc>
          <w:tcPr>
            <w:tcW w:w="1701" w:type="dxa"/>
          </w:tcPr>
          <w:p>
            <w:pPr>
              <w:pStyle w:val="9"/>
              <w:keepNext w:val="0"/>
              <w:keepLines w:val="0"/>
              <w:pageBreakBefore w:val="0"/>
              <w:kinsoku/>
              <w:wordWrap/>
              <w:overflowPunct/>
              <w:topLinePunct w:val="0"/>
              <w:autoSpaceDE/>
              <w:autoSpaceDN/>
              <w:bidi w:val="0"/>
              <w:adjustRightInd/>
              <w:snapToGrid/>
              <w:spacing w:line="300" w:lineRule="auto"/>
              <w:ind w:firstLine="0" w:firstLineChars="0"/>
              <w:jc w:val="center"/>
              <w:textAlignment w:val="auto"/>
              <w:rPr>
                <w:rFonts w:hint="eastAsia" w:eastAsiaTheme="minorEastAsia"/>
                <w:sz w:val="21"/>
                <w:szCs w:val="21"/>
                <w:lang w:eastAsia="zh-CN"/>
              </w:rPr>
            </w:pPr>
            <w:r>
              <w:rPr>
                <w:rFonts w:hint="eastAsia"/>
                <w:sz w:val="21"/>
                <w:szCs w:val="21"/>
                <w:lang w:val="en-US" w:eastAsia="zh-CN"/>
              </w:rPr>
              <w:t>备课组长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continue"/>
          </w:tcPr>
          <w:p>
            <w:pPr>
              <w:pStyle w:val="9"/>
              <w:keepNext w:val="0"/>
              <w:keepLines w:val="0"/>
              <w:pageBreakBefore w:val="0"/>
              <w:kinsoku/>
              <w:wordWrap/>
              <w:overflowPunct/>
              <w:topLinePunct w:val="0"/>
              <w:autoSpaceDE/>
              <w:autoSpaceDN/>
              <w:bidi w:val="0"/>
              <w:adjustRightInd/>
              <w:snapToGrid/>
              <w:spacing w:line="300" w:lineRule="auto"/>
              <w:ind w:firstLine="0" w:firstLineChars="0"/>
              <w:textAlignment w:val="auto"/>
              <w:rPr>
                <w:sz w:val="21"/>
                <w:szCs w:val="21"/>
              </w:rPr>
            </w:pPr>
          </w:p>
        </w:tc>
        <w:tc>
          <w:tcPr>
            <w:tcW w:w="4820" w:type="dxa"/>
          </w:tcPr>
          <w:p>
            <w:pPr>
              <w:pStyle w:val="9"/>
              <w:keepNext w:val="0"/>
              <w:keepLines w:val="0"/>
              <w:pageBreakBefore w:val="0"/>
              <w:kinsoku/>
              <w:wordWrap/>
              <w:overflowPunct/>
              <w:topLinePunct w:val="0"/>
              <w:autoSpaceDE/>
              <w:autoSpaceDN/>
              <w:bidi w:val="0"/>
              <w:adjustRightInd/>
              <w:snapToGrid/>
              <w:spacing w:line="300" w:lineRule="auto"/>
              <w:ind w:firstLine="0" w:firstLineChars="0"/>
              <w:textAlignment w:val="auto"/>
              <w:rPr>
                <w:sz w:val="21"/>
                <w:szCs w:val="21"/>
              </w:rPr>
            </w:pPr>
            <w:r>
              <w:rPr>
                <w:rFonts w:hint="eastAsia"/>
                <w:sz w:val="21"/>
                <w:szCs w:val="21"/>
              </w:rPr>
              <w:t>校本课程资料</w:t>
            </w:r>
          </w:p>
        </w:tc>
        <w:tc>
          <w:tcPr>
            <w:tcW w:w="1701" w:type="dxa"/>
          </w:tcPr>
          <w:p>
            <w:pPr>
              <w:pStyle w:val="9"/>
              <w:keepNext w:val="0"/>
              <w:keepLines w:val="0"/>
              <w:pageBreakBefore w:val="0"/>
              <w:kinsoku/>
              <w:wordWrap/>
              <w:overflowPunct/>
              <w:topLinePunct w:val="0"/>
              <w:autoSpaceDE/>
              <w:autoSpaceDN/>
              <w:bidi w:val="0"/>
              <w:adjustRightInd/>
              <w:snapToGrid/>
              <w:spacing w:line="300" w:lineRule="auto"/>
              <w:ind w:firstLine="0" w:firstLineChars="0"/>
              <w:jc w:val="center"/>
              <w:textAlignment w:val="auto"/>
              <w:rPr>
                <w:sz w:val="21"/>
                <w:szCs w:val="21"/>
              </w:rPr>
            </w:pPr>
            <w:r>
              <w:rPr>
                <w:rFonts w:hint="eastAsia"/>
                <w:sz w:val="21"/>
                <w:szCs w:val="21"/>
              </w:rPr>
              <w:t>开发成员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continue"/>
          </w:tcPr>
          <w:p>
            <w:pPr>
              <w:pStyle w:val="9"/>
              <w:keepNext w:val="0"/>
              <w:keepLines w:val="0"/>
              <w:pageBreakBefore w:val="0"/>
              <w:kinsoku/>
              <w:wordWrap/>
              <w:overflowPunct/>
              <w:topLinePunct w:val="0"/>
              <w:autoSpaceDE/>
              <w:autoSpaceDN/>
              <w:bidi w:val="0"/>
              <w:adjustRightInd/>
              <w:snapToGrid/>
              <w:spacing w:line="300" w:lineRule="auto"/>
              <w:ind w:firstLine="0" w:firstLineChars="0"/>
              <w:textAlignment w:val="auto"/>
              <w:rPr>
                <w:sz w:val="21"/>
                <w:szCs w:val="21"/>
              </w:rPr>
            </w:pPr>
          </w:p>
        </w:tc>
        <w:tc>
          <w:tcPr>
            <w:tcW w:w="4820" w:type="dxa"/>
          </w:tcPr>
          <w:p>
            <w:pPr>
              <w:pStyle w:val="9"/>
              <w:keepNext w:val="0"/>
              <w:keepLines w:val="0"/>
              <w:pageBreakBefore w:val="0"/>
              <w:kinsoku/>
              <w:wordWrap/>
              <w:overflowPunct/>
              <w:topLinePunct w:val="0"/>
              <w:autoSpaceDE/>
              <w:autoSpaceDN/>
              <w:bidi w:val="0"/>
              <w:adjustRightInd/>
              <w:snapToGrid/>
              <w:spacing w:line="300" w:lineRule="auto"/>
              <w:ind w:firstLine="0" w:firstLineChars="0"/>
              <w:textAlignment w:val="auto"/>
              <w:rPr>
                <w:sz w:val="21"/>
                <w:szCs w:val="21"/>
              </w:rPr>
            </w:pPr>
            <w:r>
              <w:rPr>
                <w:rFonts w:hint="eastAsia"/>
                <w:sz w:val="21"/>
                <w:szCs w:val="21"/>
              </w:rPr>
              <w:t>重大项目资料</w:t>
            </w:r>
          </w:p>
        </w:tc>
        <w:tc>
          <w:tcPr>
            <w:tcW w:w="1701" w:type="dxa"/>
          </w:tcPr>
          <w:p>
            <w:pPr>
              <w:pStyle w:val="9"/>
              <w:keepNext w:val="0"/>
              <w:keepLines w:val="0"/>
              <w:pageBreakBefore w:val="0"/>
              <w:kinsoku/>
              <w:wordWrap/>
              <w:overflowPunct/>
              <w:topLinePunct w:val="0"/>
              <w:autoSpaceDE/>
              <w:autoSpaceDN/>
              <w:bidi w:val="0"/>
              <w:adjustRightInd/>
              <w:snapToGrid/>
              <w:spacing w:line="300" w:lineRule="auto"/>
              <w:ind w:firstLine="0" w:firstLineChars="0"/>
              <w:jc w:val="center"/>
              <w:textAlignment w:val="auto"/>
              <w:rPr>
                <w:sz w:val="21"/>
                <w:szCs w:val="21"/>
              </w:rPr>
            </w:pPr>
            <w:r>
              <w:rPr>
                <w:rFonts w:hint="eastAsia"/>
                <w:sz w:val="21"/>
                <w:szCs w:val="21"/>
              </w:rPr>
              <w:t>参与成员</w:t>
            </w:r>
          </w:p>
        </w:tc>
      </w:tr>
    </w:tbl>
    <w:p>
      <w:pPr>
        <w:pStyle w:val="9"/>
        <w:keepNext w:val="0"/>
        <w:keepLines w:val="0"/>
        <w:pageBreakBefore w:val="0"/>
        <w:numPr>
          <w:ilvl w:val="0"/>
          <w:numId w:val="0"/>
        </w:numPr>
        <w:kinsoku/>
        <w:wordWrap/>
        <w:overflowPunct/>
        <w:topLinePunct w:val="0"/>
        <w:autoSpaceDE/>
        <w:autoSpaceDN/>
        <w:bidi w:val="0"/>
        <w:adjustRightInd/>
        <w:snapToGrid/>
        <w:spacing w:line="300" w:lineRule="auto"/>
        <w:textAlignment w:val="auto"/>
        <w:rPr>
          <w:b w:val="0"/>
          <w:bCs w:val="0"/>
          <w:sz w:val="24"/>
          <w:szCs w:val="24"/>
        </w:rPr>
      </w:pPr>
      <w:r>
        <w:rPr>
          <w:rFonts w:hint="eastAsia"/>
          <w:b w:val="0"/>
          <w:bCs w:val="0"/>
          <w:sz w:val="24"/>
          <w:szCs w:val="24"/>
          <w:lang w:eastAsia="zh-CN"/>
        </w:rPr>
        <w:t>（</w:t>
      </w:r>
      <w:r>
        <w:rPr>
          <w:rFonts w:hint="eastAsia"/>
          <w:b w:val="0"/>
          <w:bCs w:val="0"/>
          <w:sz w:val="24"/>
          <w:szCs w:val="24"/>
          <w:lang w:val="en-US" w:eastAsia="zh-CN"/>
        </w:rPr>
        <w:t>2</w:t>
      </w:r>
      <w:r>
        <w:rPr>
          <w:rFonts w:hint="eastAsia"/>
          <w:b w:val="0"/>
          <w:bCs w:val="0"/>
          <w:sz w:val="24"/>
          <w:szCs w:val="24"/>
          <w:lang w:eastAsia="zh-CN"/>
        </w:rPr>
        <w:t>）</w:t>
      </w:r>
      <w:r>
        <w:rPr>
          <w:rFonts w:hint="eastAsia"/>
          <w:b w:val="0"/>
          <w:bCs w:val="0"/>
          <w:sz w:val="24"/>
          <w:szCs w:val="24"/>
        </w:rPr>
        <w:t>校本题库</w:t>
      </w:r>
    </w:p>
    <w:p>
      <w:pPr>
        <w:keepNext w:val="0"/>
        <w:keepLines w:val="0"/>
        <w:pageBreakBefore w:val="0"/>
        <w:kinsoku/>
        <w:wordWrap/>
        <w:overflowPunct/>
        <w:topLinePunct w:val="0"/>
        <w:autoSpaceDE/>
        <w:autoSpaceDN/>
        <w:bidi w:val="0"/>
        <w:adjustRightInd/>
        <w:snapToGrid/>
        <w:spacing w:line="300" w:lineRule="auto"/>
        <w:ind w:firstLine="435" w:firstLineChars="0"/>
        <w:textAlignment w:val="auto"/>
        <w:rPr>
          <w:rFonts w:hint="eastAsia"/>
          <w:sz w:val="24"/>
          <w:szCs w:val="24"/>
        </w:rPr>
      </w:pPr>
      <w:r>
        <w:rPr>
          <w:rFonts w:hint="eastAsia"/>
          <w:sz w:val="24"/>
          <w:szCs w:val="24"/>
        </w:rPr>
        <w:t>物理学科将充分利用“</w:t>
      </w:r>
      <w:r>
        <w:rPr>
          <w:rFonts w:hint="eastAsia"/>
          <w:sz w:val="24"/>
          <w:szCs w:val="24"/>
          <w:lang w:val="en-US" w:eastAsia="zh-CN"/>
        </w:rPr>
        <w:t>小闲</w:t>
      </w:r>
      <w:r>
        <w:rPr>
          <w:rFonts w:hint="eastAsia"/>
          <w:sz w:val="24"/>
          <w:szCs w:val="24"/>
        </w:rPr>
        <w:t>”平台，注重学科试题积累和管理，依据学业质量标准，分类分级，系统化构建</w:t>
      </w:r>
      <w:r>
        <w:rPr>
          <w:rFonts w:hint="eastAsia"/>
          <w:sz w:val="24"/>
          <w:szCs w:val="24"/>
          <w:lang w:val="en-US" w:eastAsia="zh-CN"/>
        </w:rPr>
        <w:t>礼嘉中学</w:t>
      </w:r>
      <w:r>
        <w:rPr>
          <w:rFonts w:hint="eastAsia"/>
          <w:sz w:val="24"/>
          <w:szCs w:val="24"/>
        </w:rPr>
        <w:t>物理校本题库，提高学科作业设计水平，助力学业质量评价，提升学科建设质量。</w:t>
      </w:r>
    </w:p>
    <w:p>
      <w:pPr>
        <w:keepNext w:val="0"/>
        <w:keepLines w:val="0"/>
        <w:pageBreakBefore w:val="0"/>
        <w:kinsoku/>
        <w:wordWrap/>
        <w:overflowPunct/>
        <w:topLinePunct w:val="0"/>
        <w:autoSpaceDE/>
        <w:autoSpaceDN/>
        <w:bidi w:val="0"/>
        <w:adjustRightInd/>
        <w:snapToGrid/>
        <w:spacing w:after="0" w:afterAutospacing="0" w:line="300" w:lineRule="auto"/>
        <w:ind w:firstLine="527"/>
        <w:jc w:val="center"/>
        <w:textAlignment w:val="auto"/>
        <w:rPr>
          <w:rFonts w:hint="eastAsia" w:ascii="宋体" w:hAnsi="宋体"/>
          <w:b/>
          <w:sz w:val="24"/>
          <w:szCs w:val="24"/>
        </w:rPr>
      </w:pPr>
    </w:p>
    <w:p>
      <w:pPr>
        <w:keepNext w:val="0"/>
        <w:keepLines w:val="0"/>
        <w:pageBreakBefore w:val="0"/>
        <w:kinsoku/>
        <w:wordWrap/>
        <w:overflowPunct/>
        <w:topLinePunct w:val="0"/>
        <w:autoSpaceDE/>
        <w:autoSpaceDN/>
        <w:bidi w:val="0"/>
        <w:adjustRightInd/>
        <w:snapToGrid/>
        <w:spacing w:after="0" w:afterAutospacing="0" w:line="300" w:lineRule="auto"/>
        <w:ind w:firstLine="527"/>
        <w:jc w:val="center"/>
        <w:textAlignment w:val="auto"/>
        <w:rPr>
          <w:rFonts w:ascii="宋体" w:hAnsi="宋体"/>
          <w:b/>
          <w:sz w:val="24"/>
          <w:szCs w:val="24"/>
        </w:rPr>
      </w:pPr>
      <w:r>
        <w:rPr>
          <w:rFonts w:hint="eastAsia" w:ascii="宋体" w:hAnsi="宋体"/>
          <w:b/>
          <w:sz w:val="24"/>
          <w:szCs w:val="24"/>
        </w:rPr>
        <w:t xml:space="preserve">第三部分 </w:t>
      </w:r>
      <w:r>
        <w:rPr>
          <w:rFonts w:ascii="宋体" w:hAnsi="宋体"/>
          <w:b/>
          <w:sz w:val="24"/>
          <w:szCs w:val="24"/>
        </w:rPr>
        <w:t xml:space="preserve"> </w:t>
      </w:r>
      <w:r>
        <w:rPr>
          <w:rFonts w:hint="eastAsia" w:ascii="宋体" w:hAnsi="宋体"/>
          <w:b/>
          <w:sz w:val="24"/>
          <w:szCs w:val="24"/>
        </w:rPr>
        <w:t>保障措施</w:t>
      </w:r>
    </w:p>
    <w:p>
      <w:pPr>
        <w:keepNext w:val="0"/>
        <w:keepLines w:val="0"/>
        <w:pageBreakBefore w:val="0"/>
        <w:kinsoku/>
        <w:wordWrap/>
        <w:overflowPunct/>
        <w:topLinePunct w:val="0"/>
        <w:autoSpaceDE/>
        <w:autoSpaceDN/>
        <w:bidi w:val="0"/>
        <w:adjustRightInd/>
        <w:snapToGrid/>
        <w:spacing w:after="0" w:afterAutospacing="0" w:line="300" w:lineRule="auto"/>
        <w:textAlignment w:val="auto"/>
        <w:rPr>
          <w:rFonts w:ascii="宋体" w:hAnsi="宋体"/>
          <w:b/>
          <w:bCs w:val="0"/>
          <w:sz w:val="24"/>
          <w:szCs w:val="24"/>
        </w:rPr>
      </w:pPr>
      <w:r>
        <w:rPr>
          <w:rFonts w:hint="eastAsia" w:ascii="宋体" w:hAnsi="宋体"/>
          <w:b/>
          <w:bCs w:val="0"/>
          <w:sz w:val="24"/>
          <w:szCs w:val="24"/>
        </w:rPr>
        <w:t>1．组织保障</w:t>
      </w:r>
    </w:p>
    <w:p>
      <w:pPr>
        <w:keepNext w:val="0"/>
        <w:keepLines w:val="0"/>
        <w:pageBreakBefore w:val="0"/>
        <w:kinsoku/>
        <w:wordWrap/>
        <w:overflowPunct/>
        <w:topLinePunct w:val="0"/>
        <w:autoSpaceDE/>
        <w:autoSpaceDN/>
        <w:bidi w:val="0"/>
        <w:adjustRightInd/>
        <w:snapToGrid/>
        <w:spacing w:after="0" w:afterAutospacing="0" w:line="300" w:lineRule="auto"/>
        <w:ind w:firstLine="480" w:firstLineChars="200"/>
        <w:textAlignment w:val="auto"/>
        <w:rPr>
          <w:rFonts w:ascii="宋体" w:hAnsi="宋体"/>
          <w:sz w:val="24"/>
          <w:szCs w:val="24"/>
        </w:rPr>
      </w:pPr>
      <w:r>
        <w:rPr>
          <w:rFonts w:hint="eastAsia" w:ascii="宋体" w:hAnsi="宋体"/>
          <w:sz w:val="24"/>
          <w:szCs w:val="24"/>
        </w:rPr>
        <w:t>成立高中物理学科发展中心建设小组，由</w:t>
      </w:r>
      <w:r>
        <w:rPr>
          <w:rFonts w:hint="eastAsia" w:ascii="宋体" w:hAnsi="宋体"/>
          <w:sz w:val="24"/>
          <w:szCs w:val="24"/>
          <w:lang w:val="en-US" w:eastAsia="zh-CN"/>
        </w:rPr>
        <w:t>蒋红卫校长</w:t>
      </w:r>
      <w:r>
        <w:rPr>
          <w:rFonts w:hint="eastAsia" w:ascii="宋体" w:hAnsi="宋体"/>
          <w:sz w:val="24"/>
          <w:szCs w:val="24"/>
        </w:rPr>
        <w:t>任组长，学科内校行政领导和</w:t>
      </w:r>
      <w:r>
        <w:rPr>
          <w:rFonts w:hint="eastAsia" w:ascii="宋体" w:hAnsi="宋体"/>
          <w:sz w:val="24"/>
          <w:szCs w:val="24"/>
          <w:lang w:val="en-US" w:eastAsia="zh-CN"/>
        </w:rPr>
        <w:t>教研</w:t>
      </w:r>
      <w:r>
        <w:rPr>
          <w:rFonts w:hint="eastAsia" w:ascii="宋体" w:hAnsi="宋体"/>
          <w:sz w:val="24"/>
          <w:szCs w:val="24"/>
        </w:rPr>
        <w:t>组长参与项目创建工作，为建设</w:t>
      </w:r>
      <w:r>
        <w:rPr>
          <w:rFonts w:hint="eastAsia" w:ascii="宋体" w:hAnsi="宋体"/>
          <w:sz w:val="24"/>
          <w:szCs w:val="24"/>
          <w:lang w:val="en-US" w:eastAsia="zh-CN"/>
        </w:rPr>
        <w:t>优质</w:t>
      </w:r>
      <w:r>
        <w:rPr>
          <w:rFonts w:hint="eastAsia" w:ascii="宋体" w:hAnsi="宋体"/>
          <w:sz w:val="24"/>
          <w:szCs w:val="24"/>
        </w:rPr>
        <w:t>学科发展中心提供强有力的组织保障</w:t>
      </w:r>
      <w:r>
        <w:rPr>
          <w:rFonts w:hint="eastAsia" w:ascii="宋体" w:hAnsi="宋体"/>
          <w:sz w:val="24"/>
          <w:szCs w:val="24"/>
          <w:lang w:eastAsia="zh-CN"/>
        </w:rPr>
        <w:t>。</w:t>
      </w:r>
      <w:r>
        <w:rPr>
          <w:rFonts w:hint="eastAsia" w:ascii="宋体" w:hAnsi="宋体"/>
          <w:sz w:val="24"/>
          <w:szCs w:val="24"/>
        </w:rPr>
        <w:t>将物理学科发展中心当作促进我校高品质学科发展中心建设的战略性举措，摆在学校发展中的重要地位。</w:t>
      </w:r>
    </w:p>
    <w:p>
      <w:pPr>
        <w:keepNext w:val="0"/>
        <w:keepLines w:val="0"/>
        <w:pageBreakBefore w:val="0"/>
        <w:kinsoku/>
        <w:wordWrap/>
        <w:overflowPunct/>
        <w:topLinePunct w:val="0"/>
        <w:autoSpaceDE/>
        <w:autoSpaceDN/>
        <w:bidi w:val="0"/>
        <w:adjustRightInd/>
        <w:snapToGrid/>
        <w:spacing w:after="0" w:afterAutospacing="0" w:line="300" w:lineRule="auto"/>
        <w:textAlignment w:val="auto"/>
        <w:rPr>
          <w:rFonts w:ascii="宋体" w:hAnsi="宋体"/>
          <w:b/>
          <w:sz w:val="24"/>
          <w:szCs w:val="24"/>
        </w:rPr>
      </w:pPr>
      <w:r>
        <w:rPr>
          <w:rFonts w:hint="eastAsia" w:ascii="宋体" w:hAnsi="宋体"/>
          <w:b/>
          <w:sz w:val="24"/>
          <w:szCs w:val="24"/>
        </w:rPr>
        <w:t>2．制度保障</w:t>
      </w:r>
    </w:p>
    <w:p>
      <w:pPr>
        <w:keepNext w:val="0"/>
        <w:keepLines w:val="0"/>
        <w:pageBreakBefore w:val="0"/>
        <w:kinsoku/>
        <w:wordWrap/>
        <w:overflowPunct/>
        <w:topLinePunct w:val="0"/>
        <w:autoSpaceDE/>
        <w:autoSpaceDN/>
        <w:bidi w:val="0"/>
        <w:adjustRightInd/>
        <w:snapToGrid/>
        <w:spacing w:after="0" w:afterAutospacing="0" w:line="300" w:lineRule="auto"/>
        <w:ind w:firstLine="480" w:firstLineChars="200"/>
        <w:textAlignment w:val="auto"/>
        <w:rPr>
          <w:rFonts w:ascii="宋体" w:hAnsi="宋体"/>
          <w:sz w:val="24"/>
          <w:szCs w:val="24"/>
        </w:rPr>
      </w:pPr>
      <w:r>
        <w:rPr>
          <w:rFonts w:hint="eastAsia" w:ascii="宋体" w:hAnsi="宋体"/>
          <w:sz w:val="24"/>
          <w:szCs w:val="24"/>
        </w:rPr>
        <w:t>根据制定的高中物理学科发展中心实施方案，按照时序进度推进各项工作。同时，我校将按时序进度把学科发展中心建设成为实体机构，成立项目建设小组，制订相关设施管理制度，管理相关设施。建立完备的科研档案管理制度，专人负责人员档案、科研项目档案、科研成果档案、学术会议档案、科研经费档案、工作报告档案等。</w:t>
      </w:r>
    </w:p>
    <w:p>
      <w:pPr>
        <w:keepNext w:val="0"/>
        <w:keepLines w:val="0"/>
        <w:pageBreakBefore w:val="0"/>
        <w:kinsoku/>
        <w:wordWrap/>
        <w:overflowPunct/>
        <w:topLinePunct w:val="0"/>
        <w:autoSpaceDE/>
        <w:autoSpaceDN/>
        <w:bidi w:val="0"/>
        <w:adjustRightInd/>
        <w:snapToGrid/>
        <w:spacing w:after="0" w:afterAutospacing="0" w:line="300" w:lineRule="auto"/>
        <w:textAlignment w:val="auto"/>
        <w:rPr>
          <w:rFonts w:ascii="宋体" w:hAnsi="宋体"/>
          <w:sz w:val="24"/>
          <w:szCs w:val="24"/>
        </w:rPr>
      </w:pPr>
      <w:r>
        <w:rPr>
          <w:rFonts w:hint="eastAsia" w:ascii="宋体" w:hAnsi="宋体"/>
          <w:b/>
          <w:sz w:val="24"/>
          <w:szCs w:val="24"/>
        </w:rPr>
        <w:t>3．决策保障</w:t>
      </w:r>
    </w:p>
    <w:p>
      <w:pPr>
        <w:keepNext w:val="0"/>
        <w:keepLines w:val="0"/>
        <w:pageBreakBefore w:val="0"/>
        <w:kinsoku/>
        <w:wordWrap/>
        <w:overflowPunct/>
        <w:topLinePunct w:val="0"/>
        <w:autoSpaceDE/>
        <w:autoSpaceDN/>
        <w:bidi w:val="0"/>
        <w:adjustRightInd/>
        <w:snapToGrid/>
        <w:spacing w:after="0" w:afterAutospacing="0" w:line="300" w:lineRule="auto"/>
        <w:ind w:firstLine="480" w:firstLineChars="200"/>
        <w:textAlignment w:val="auto"/>
        <w:rPr>
          <w:sz w:val="24"/>
          <w:szCs w:val="24"/>
        </w:rPr>
      </w:pPr>
      <w:r>
        <w:rPr>
          <w:rFonts w:hint="eastAsia" w:ascii="宋体" w:hAnsi="宋体"/>
          <w:sz w:val="24"/>
          <w:szCs w:val="24"/>
        </w:rPr>
        <w:t>成立高中物理学科发展中心建设“咨询委员会”。咨询委员会由</w:t>
      </w:r>
      <w:r>
        <w:rPr>
          <w:rFonts w:hint="eastAsia" w:ascii="宋体" w:hAnsi="宋体"/>
          <w:sz w:val="24"/>
          <w:szCs w:val="24"/>
          <w:lang w:val="en-US" w:eastAsia="zh-CN"/>
        </w:rPr>
        <w:t>区内</w:t>
      </w:r>
      <w:r>
        <w:rPr>
          <w:rFonts w:hint="eastAsia" w:ascii="宋体" w:hAnsi="宋体"/>
          <w:sz w:val="24"/>
          <w:szCs w:val="24"/>
        </w:rPr>
        <w:t>中学物理课程专家、</w:t>
      </w:r>
      <w:r>
        <w:rPr>
          <w:rFonts w:hint="eastAsia" w:ascii="宋体" w:hAnsi="宋体"/>
          <w:sz w:val="24"/>
          <w:szCs w:val="24"/>
          <w:lang w:val="en-US" w:eastAsia="zh-CN"/>
        </w:rPr>
        <w:t>区</w:t>
      </w:r>
      <w:r>
        <w:rPr>
          <w:rFonts w:hint="eastAsia" w:ascii="宋体" w:hAnsi="宋体"/>
          <w:sz w:val="24"/>
          <w:szCs w:val="24"/>
        </w:rPr>
        <w:t>教研员及校内名师组成。咨询委员会定期召开会议，研究学科发展中心项目建设状况，排找建设中存在的问题，确定下一阶段的建设安排。</w:t>
      </w:r>
    </w:p>
    <w:p>
      <w:pPr>
        <w:keepNext w:val="0"/>
        <w:keepLines w:val="0"/>
        <w:pageBreakBefore w:val="0"/>
        <w:kinsoku/>
        <w:wordWrap/>
        <w:overflowPunct/>
        <w:topLinePunct w:val="0"/>
        <w:autoSpaceDE/>
        <w:autoSpaceDN/>
        <w:bidi w:val="0"/>
        <w:adjustRightInd/>
        <w:snapToGrid/>
        <w:spacing w:line="300" w:lineRule="auto"/>
        <w:textAlignment w:val="auto"/>
        <w:rPr>
          <w:rFonts w:hint="eastAsia"/>
          <w:b/>
          <w:sz w:val="24"/>
          <w:szCs w:val="24"/>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b/>
          <w:sz w:val="28"/>
          <w:szCs w:val="28"/>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47183A"/>
    <w:multiLevelType w:val="multilevel"/>
    <w:tmpl w:val="1047183A"/>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35972B13"/>
    <w:multiLevelType w:val="multilevel"/>
    <w:tmpl w:val="35972B13"/>
    <w:lvl w:ilvl="0" w:tentative="0">
      <w:start w:val="1"/>
      <w:numFmt w:val="decimalEnclosedCircle"/>
      <w:lvlText w:val="%1"/>
      <w:lvlJc w:val="left"/>
      <w:pPr>
        <w:ind w:left="887" w:hanging="360"/>
      </w:pPr>
      <w:rPr>
        <w:rFonts w:hint="default"/>
        <w:b/>
      </w:rPr>
    </w:lvl>
    <w:lvl w:ilvl="1" w:tentative="0">
      <w:start w:val="1"/>
      <w:numFmt w:val="lowerLetter"/>
      <w:lvlText w:val="%2)"/>
      <w:lvlJc w:val="left"/>
      <w:pPr>
        <w:ind w:left="1367" w:hanging="420"/>
      </w:pPr>
    </w:lvl>
    <w:lvl w:ilvl="2" w:tentative="0">
      <w:start w:val="1"/>
      <w:numFmt w:val="lowerRoman"/>
      <w:lvlText w:val="%3."/>
      <w:lvlJc w:val="right"/>
      <w:pPr>
        <w:ind w:left="1787" w:hanging="420"/>
      </w:pPr>
    </w:lvl>
    <w:lvl w:ilvl="3" w:tentative="0">
      <w:start w:val="1"/>
      <w:numFmt w:val="decimal"/>
      <w:lvlText w:val="%4."/>
      <w:lvlJc w:val="left"/>
      <w:pPr>
        <w:ind w:left="2207" w:hanging="420"/>
      </w:pPr>
    </w:lvl>
    <w:lvl w:ilvl="4" w:tentative="0">
      <w:start w:val="1"/>
      <w:numFmt w:val="lowerLetter"/>
      <w:lvlText w:val="%5)"/>
      <w:lvlJc w:val="left"/>
      <w:pPr>
        <w:ind w:left="2627" w:hanging="420"/>
      </w:pPr>
    </w:lvl>
    <w:lvl w:ilvl="5" w:tentative="0">
      <w:start w:val="1"/>
      <w:numFmt w:val="lowerRoman"/>
      <w:lvlText w:val="%6."/>
      <w:lvlJc w:val="right"/>
      <w:pPr>
        <w:ind w:left="3047" w:hanging="420"/>
      </w:pPr>
    </w:lvl>
    <w:lvl w:ilvl="6" w:tentative="0">
      <w:start w:val="1"/>
      <w:numFmt w:val="decimal"/>
      <w:lvlText w:val="%7."/>
      <w:lvlJc w:val="left"/>
      <w:pPr>
        <w:ind w:left="3467" w:hanging="420"/>
      </w:pPr>
    </w:lvl>
    <w:lvl w:ilvl="7" w:tentative="0">
      <w:start w:val="1"/>
      <w:numFmt w:val="lowerLetter"/>
      <w:lvlText w:val="%8)"/>
      <w:lvlJc w:val="left"/>
      <w:pPr>
        <w:ind w:left="3887" w:hanging="420"/>
      </w:pPr>
    </w:lvl>
    <w:lvl w:ilvl="8" w:tentative="0">
      <w:start w:val="1"/>
      <w:numFmt w:val="lowerRoman"/>
      <w:lvlText w:val="%9."/>
      <w:lvlJc w:val="right"/>
      <w:pPr>
        <w:ind w:left="4307" w:hanging="420"/>
      </w:pPr>
    </w:lvl>
  </w:abstractNum>
  <w:abstractNum w:abstractNumId="2">
    <w:nsid w:val="4C1C09B3"/>
    <w:multiLevelType w:val="multilevel"/>
    <w:tmpl w:val="4C1C09B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1860500"/>
    <w:multiLevelType w:val="multilevel"/>
    <w:tmpl w:val="71860500"/>
    <w:lvl w:ilvl="0" w:tentative="0">
      <w:start w:val="1"/>
      <w:numFmt w:val="decimalEnclosedCircle"/>
      <w:lvlText w:val="%1"/>
      <w:lvlJc w:val="left"/>
      <w:pPr>
        <w:ind w:left="780" w:hanging="360"/>
      </w:pPr>
      <w:rPr>
        <w:rFonts w:hint="default" w:ascii="宋体" w:hAnsi="宋体" w:eastAsia="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71DB3FB0"/>
    <w:multiLevelType w:val="multilevel"/>
    <w:tmpl w:val="71DB3FB0"/>
    <w:lvl w:ilvl="0" w:tentative="0">
      <w:start w:val="2"/>
      <w:numFmt w:val="decimalEnclosedCircle"/>
      <w:lvlText w:val="%1"/>
      <w:lvlJc w:val="left"/>
      <w:pPr>
        <w:ind w:left="885" w:hanging="360"/>
      </w:pPr>
      <w:rPr>
        <w:rFonts w:hint="default"/>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2Njc4MTM5ZDU3NmZiMzk4YWYwYTYwZTczZTJjNDYifQ=="/>
  </w:docVars>
  <w:rsids>
    <w:rsidRoot w:val="2343427B"/>
    <w:rsid w:val="004479E5"/>
    <w:rsid w:val="00D20B4D"/>
    <w:rsid w:val="01626374"/>
    <w:rsid w:val="01BD7A4F"/>
    <w:rsid w:val="025D4D8E"/>
    <w:rsid w:val="02FE031F"/>
    <w:rsid w:val="03237D85"/>
    <w:rsid w:val="03411FB9"/>
    <w:rsid w:val="04455AD9"/>
    <w:rsid w:val="05550F18"/>
    <w:rsid w:val="05832D5D"/>
    <w:rsid w:val="067A7CBC"/>
    <w:rsid w:val="06BF7DC5"/>
    <w:rsid w:val="06DC0977"/>
    <w:rsid w:val="07AF7E3A"/>
    <w:rsid w:val="0994055C"/>
    <w:rsid w:val="09FE174B"/>
    <w:rsid w:val="0C061508"/>
    <w:rsid w:val="0C410E3E"/>
    <w:rsid w:val="0CDF4D1D"/>
    <w:rsid w:val="0DC83A03"/>
    <w:rsid w:val="0E71409B"/>
    <w:rsid w:val="0EAC0C2F"/>
    <w:rsid w:val="113E5D8A"/>
    <w:rsid w:val="11C6025A"/>
    <w:rsid w:val="122B27B2"/>
    <w:rsid w:val="1505553D"/>
    <w:rsid w:val="152D6842"/>
    <w:rsid w:val="15EA64E1"/>
    <w:rsid w:val="15EE4223"/>
    <w:rsid w:val="181711D8"/>
    <w:rsid w:val="1977452F"/>
    <w:rsid w:val="1AB175CD"/>
    <w:rsid w:val="1C890801"/>
    <w:rsid w:val="1D4961E3"/>
    <w:rsid w:val="1DF60118"/>
    <w:rsid w:val="1E380731"/>
    <w:rsid w:val="1F513E81"/>
    <w:rsid w:val="1F705CA9"/>
    <w:rsid w:val="21B75E11"/>
    <w:rsid w:val="22456F79"/>
    <w:rsid w:val="2318643B"/>
    <w:rsid w:val="232C0139"/>
    <w:rsid w:val="2343427B"/>
    <w:rsid w:val="24C90335"/>
    <w:rsid w:val="24CD76F9"/>
    <w:rsid w:val="25494795"/>
    <w:rsid w:val="259A3A7F"/>
    <w:rsid w:val="25B763DF"/>
    <w:rsid w:val="267B565F"/>
    <w:rsid w:val="268D5392"/>
    <w:rsid w:val="268D7140"/>
    <w:rsid w:val="270F3FF9"/>
    <w:rsid w:val="274912B9"/>
    <w:rsid w:val="28685CA3"/>
    <w:rsid w:val="29DD03DE"/>
    <w:rsid w:val="2A6830EA"/>
    <w:rsid w:val="2A720B27"/>
    <w:rsid w:val="2AE35581"/>
    <w:rsid w:val="2B3B360F"/>
    <w:rsid w:val="2CF021D7"/>
    <w:rsid w:val="2E1D524D"/>
    <w:rsid w:val="2E20089A"/>
    <w:rsid w:val="310963E2"/>
    <w:rsid w:val="31771119"/>
    <w:rsid w:val="318B0720"/>
    <w:rsid w:val="33704071"/>
    <w:rsid w:val="34473024"/>
    <w:rsid w:val="34E40873"/>
    <w:rsid w:val="3580041D"/>
    <w:rsid w:val="35E36D7D"/>
    <w:rsid w:val="36064819"/>
    <w:rsid w:val="36162CAE"/>
    <w:rsid w:val="379A16BD"/>
    <w:rsid w:val="37B40738"/>
    <w:rsid w:val="37C404E8"/>
    <w:rsid w:val="380D6333"/>
    <w:rsid w:val="38877E93"/>
    <w:rsid w:val="389D76B7"/>
    <w:rsid w:val="38B13162"/>
    <w:rsid w:val="39663F4D"/>
    <w:rsid w:val="39AA22B4"/>
    <w:rsid w:val="3A7B5291"/>
    <w:rsid w:val="3BA23236"/>
    <w:rsid w:val="3BFE66BE"/>
    <w:rsid w:val="3C4A79E1"/>
    <w:rsid w:val="3D475E43"/>
    <w:rsid w:val="3E353EED"/>
    <w:rsid w:val="3E5500EC"/>
    <w:rsid w:val="3EB968CD"/>
    <w:rsid w:val="3F2D72BA"/>
    <w:rsid w:val="3F563B17"/>
    <w:rsid w:val="3FDA4D4C"/>
    <w:rsid w:val="42F26851"/>
    <w:rsid w:val="435C5DA6"/>
    <w:rsid w:val="43F16B09"/>
    <w:rsid w:val="45B47DEE"/>
    <w:rsid w:val="477E06B3"/>
    <w:rsid w:val="4860600B"/>
    <w:rsid w:val="48965ED0"/>
    <w:rsid w:val="48CA7928"/>
    <w:rsid w:val="49942410"/>
    <w:rsid w:val="4A174DEF"/>
    <w:rsid w:val="4B4E4840"/>
    <w:rsid w:val="4CE31E52"/>
    <w:rsid w:val="4CE76393"/>
    <w:rsid w:val="4D225F85"/>
    <w:rsid w:val="4F894099"/>
    <w:rsid w:val="4FDC241B"/>
    <w:rsid w:val="50251AB4"/>
    <w:rsid w:val="50D650BC"/>
    <w:rsid w:val="516C3C72"/>
    <w:rsid w:val="5187285A"/>
    <w:rsid w:val="51BB2504"/>
    <w:rsid w:val="535B5D4C"/>
    <w:rsid w:val="539B083F"/>
    <w:rsid w:val="53B4545D"/>
    <w:rsid w:val="54085ED4"/>
    <w:rsid w:val="54FB33A1"/>
    <w:rsid w:val="550D751A"/>
    <w:rsid w:val="56170651"/>
    <w:rsid w:val="56811F6E"/>
    <w:rsid w:val="56E83D9B"/>
    <w:rsid w:val="590E560F"/>
    <w:rsid w:val="595C45CC"/>
    <w:rsid w:val="5A4237C2"/>
    <w:rsid w:val="5AE605F2"/>
    <w:rsid w:val="5D0F1617"/>
    <w:rsid w:val="5D4F6922"/>
    <w:rsid w:val="5D964551"/>
    <w:rsid w:val="5E01524E"/>
    <w:rsid w:val="5E9B773F"/>
    <w:rsid w:val="5F4D50E3"/>
    <w:rsid w:val="5FC92290"/>
    <w:rsid w:val="613C540F"/>
    <w:rsid w:val="613D4CE3"/>
    <w:rsid w:val="643368DD"/>
    <w:rsid w:val="64632CB3"/>
    <w:rsid w:val="652F2B95"/>
    <w:rsid w:val="687A4A6F"/>
    <w:rsid w:val="68B00491"/>
    <w:rsid w:val="69482477"/>
    <w:rsid w:val="6B2A277C"/>
    <w:rsid w:val="6B6F4633"/>
    <w:rsid w:val="6C515AE7"/>
    <w:rsid w:val="6C731F01"/>
    <w:rsid w:val="6CB542C8"/>
    <w:rsid w:val="70495453"/>
    <w:rsid w:val="70C25205"/>
    <w:rsid w:val="70DF36C1"/>
    <w:rsid w:val="71467BE4"/>
    <w:rsid w:val="716D33C3"/>
    <w:rsid w:val="71FB09CF"/>
    <w:rsid w:val="720D24B0"/>
    <w:rsid w:val="722577FA"/>
    <w:rsid w:val="73610D05"/>
    <w:rsid w:val="74AA048A"/>
    <w:rsid w:val="74C652C4"/>
    <w:rsid w:val="750B0F29"/>
    <w:rsid w:val="75671ED7"/>
    <w:rsid w:val="777032C5"/>
    <w:rsid w:val="77EA66AB"/>
    <w:rsid w:val="79654980"/>
    <w:rsid w:val="7A232871"/>
    <w:rsid w:val="7A7B26AD"/>
    <w:rsid w:val="7A94551C"/>
    <w:rsid w:val="7BF81ADB"/>
    <w:rsid w:val="7CC408E6"/>
    <w:rsid w:val="7CF46746"/>
    <w:rsid w:val="7D4A45B8"/>
    <w:rsid w:val="7D552471"/>
    <w:rsid w:val="7DC91981"/>
    <w:rsid w:val="7E493A04"/>
    <w:rsid w:val="7ED06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宋体" w:hAnsi="宋体" w:cs="宋体"/>
      <w:sz w:val="24"/>
      <w:szCs w:val="24"/>
      <w:lang w:val="zh-CN" w:bidi="zh-CN"/>
    </w:rPr>
  </w:style>
  <w:style w:type="paragraph" w:styleId="3">
    <w:name w:val="footer"/>
    <w:basedOn w:val="1"/>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6">
    <w:name w:val="Table Grid"/>
    <w:basedOn w:val="5"/>
    <w:qFormat/>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
    <w:name w:val="Light Grid Accent 5"/>
    <w:basedOn w:val="5"/>
    <w:qFormat/>
    <w:uiPriority w:val="62"/>
    <w:pPr>
      <w:spacing w:line="240" w:lineRule="auto"/>
    </w:p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paragraph" w:styleId="9">
    <w:name w:val="List Paragraph"/>
    <w:basedOn w:val="1"/>
    <w:qFormat/>
    <w:uiPriority w:val="34"/>
    <w:pPr>
      <w:ind w:firstLine="420" w:firstLineChars="200"/>
    </w:pPr>
  </w:style>
  <w:style w:type="table" w:customStyle="1" w:styleId="10">
    <w:name w:val="网格表 5 深色 - 着色 11"/>
    <w:basedOn w:val="5"/>
    <w:qFormat/>
    <w:uiPriority w:val="50"/>
    <w:pPr>
      <w:spacing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10275</Words>
  <Characters>10357</Characters>
  <Lines>0</Lines>
  <Paragraphs>0</Paragraphs>
  <TotalTime>18</TotalTime>
  <ScaleCrop>false</ScaleCrop>
  <LinksUpToDate>false</LinksUpToDate>
  <CharactersWithSpaces>10437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2023-04-23T12:53:00Z</dcterms:created>
  <dc:creator>一叶知秋</dc:creator>
  <cp:lastModifiedBy>一叶知秋</cp:lastModifiedBy>
  <dcterms:modified xsi:type="dcterms:W3CDTF">2023-09-14T23:22:57Z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AE84047F39C849F7870F482EB66A4EF9_13</vt:lpwstr>
  </property>
</Properties>
</file>