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ind w:firstLine="527"/>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提高教师素养，培育学生心灵</w:t>
      </w:r>
      <w:r>
        <w:rPr>
          <w:rFonts w:hint="eastAsia" w:ascii="宋体" w:hAnsi="宋体" w:eastAsia="宋体" w:cs="宋体"/>
          <w:b/>
          <w:sz w:val="24"/>
          <w:szCs w:val="24"/>
          <w:lang w:val="en-US" w:eastAsia="zh-CN"/>
        </w:rPr>
        <w:t xml:space="preserve">                      </w:t>
      </w:r>
    </w:p>
    <w:p>
      <w:pPr>
        <w:spacing w:after="0" w:afterAutospacing="0"/>
        <w:ind w:firstLine="527"/>
        <w:contextualSpacing/>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语文</w:t>
      </w:r>
      <w:r>
        <w:rPr>
          <w:rFonts w:hint="eastAsia" w:ascii="宋体" w:hAnsi="宋体" w:eastAsia="宋体" w:cs="宋体"/>
          <w:b/>
          <w:sz w:val="24"/>
          <w:szCs w:val="24"/>
        </w:rPr>
        <w:t>学科发展规划</w:t>
      </w:r>
    </w:p>
    <w:p>
      <w:pPr>
        <w:spacing w:after="0" w:afterAutospacing="0"/>
        <w:ind w:firstLine="527"/>
        <w:contextualSpacing/>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2023年3月修订）</w:t>
      </w:r>
    </w:p>
    <w:p>
      <w:pPr>
        <w:widowControl/>
        <w:spacing w:after="0" w:afterAutospacing="0"/>
        <w:ind w:firstLine="0" w:firstLineChars="0"/>
        <w:jc w:val="center"/>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rPr>
        <w:t>02</w:t>
      </w:r>
      <w:r>
        <w:rPr>
          <w:rFonts w:hint="eastAsia" w:ascii="宋体" w:hAnsi="宋体" w:eastAsia="宋体" w:cs="宋体"/>
          <w:sz w:val="24"/>
          <w:szCs w:val="24"/>
          <w:lang w:val="en-US" w:eastAsia="zh-CN"/>
        </w:rPr>
        <w:t>2</w:t>
      </w:r>
      <w:r>
        <w:rPr>
          <w:rFonts w:hint="eastAsia" w:ascii="宋体" w:hAnsi="宋体" w:eastAsia="宋体" w:cs="宋体"/>
          <w:sz w:val="24"/>
          <w:szCs w:val="24"/>
        </w:rPr>
        <w:t>年1月－2</w:t>
      </w:r>
      <w:r>
        <w:rPr>
          <w:rFonts w:hint="eastAsia" w:ascii="宋体" w:hAnsi="宋体" w:eastAsia="宋体" w:cs="宋体"/>
          <w:sz w:val="24"/>
          <w:szCs w:val="24"/>
        </w:rPr>
        <w:t>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hint="eastAsia" w:ascii="宋体" w:hAnsi="宋体" w:eastAsia="宋体" w:cs="宋体"/>
          <w:sz w:val="24"/>
          <w:szCs w:val="24"/>
        </w:rPr>
        <w:t>2</w:t>
      </w:r>
      <w:r>
        <w:rPr>
          <w:rFonts w:hint="eastAsia" w:ascii="宋体" w:hAnsi="宋体" w:eastAsia="宋体" w:cs="宋体"/>
          <w:sz w:val="24"/>
          <w:szCs w:val="24"/>
        </w:rPr>
        <w:t>月）</w:t>
      </w:r>
    </w:p>
    <w:p>
      <w:pPr>
        <w:spacing w:after="0" w:afterAutospacing="0"/>
        <w:ind w:firstLine="527"/>
        <w:jc w:val="center"/>
        <w:rPr>
          <w:rFonts w:hint="eastAsia" w:ascii="宋体" w:hAnsi="宋体" w:eastAsia="宋体" w:cs="宋体"/>
          <w:b/>
          <w:sz w:val="24"/>
          <w:szCs w:val="24"/>
        </w:rPr>
      </w:pPr>
      <w:r>
        <w:rPr>
          <w:rFonts w:hint="eastAsia" w:ascii="宋体" w:hAnsi="宋体" w:eastAsia="宋体" w:cs="宋体"/>
          <w:b/>
          <w:sz w:val="24"/>
          <w:szCs w:val="24"/>
        </w:rPr>
        <w:t xml:space="preserve">第一部分 </w:t>
      </w:r>
      <w:r>
        <w:rPr>
          <w:rFonts w:hint="eastAsia" w:ascii="宋体" w:hAnsi="宋体" w:eastAsia="宋体" w:cs="宋体"/>
          <w:b/>
          <w:sz w:val="24"/>
          <w:szCs w:val="24"/>
        </w:rPr>
        <w:t xml:space="preserve"> </w:t>
      </w:r>
      <w:r>
        <w:rPr>
          <w:rFonts w:hint="eastAsia" w:ascii="宋体" w:hAnsi="宋体" w:eastAsia="宋体" w:cs="宋体"/>
          <w:b/>
          <w:sz w:val="24"/>
          <w:szCs w:val="24"/>
        </w:rPr>
        <w:t>发展基础</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学科发展基础</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rPr>
        <w:t>.</w:t>
      </w:r>
      <w:r>
        <w:rPr>
          <w:rFonts w:hint="eastAsia" w:ascii="宋体" w:hAnsi="宋体" w:eastAsia="宋体" w:cs="宋体"/>
          <w:b/>
          <w:sz w:val="24"/>
          <w:szCs w:val="24"/>
        </w:rPr>
        <w:t>学科简介</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礼嘉中学</w:t>
      </w:r>
      <w:r>
        <w:rPr>
          <w:rFonts w:hint="eastAsia" w:ascii="宋体" w:hAnsi="宋体" w:eastAsia="宋体" w:cs="宋体"/>
          <w:sz w:val="24"/>
          <w:szCs w:val="24"/>
          <w:lang w:eastAsia="zh-CN"/>
        </w:rPr>
        <w:t>语文</w:t>
      </w:r>
      <w:r>
        <w:rPr>
          <w:rFonts w:hint="eastAsia" w:ascii="宋体" w:hAnsi="宋体" w:eastAsia="宋体" w:cs="宋体"/>
          <w:sz w:val="24"/>
          <w:szCs w:val="24"/>
        </w:rPr>
        <w:t>学科</w:t>
      </w:r>
      <w:r>
        <w:rPr>
          <w:rFonts w:hint="eastAsia" w:ascii="宋体" w:hAnsi="宋体" w:eastAsia="宋体" w:cs="宋体"/>
          <w:sz w:val="24"/>
          <w:szCs w:val="24"/>
          <w:lang w:val="en-US" w:eastAsia="zh-CN"/>
        </w:rPr>
        <w:t>组</w:t>
      </w:r>
      <w:r>
        <w:rPr>
          <w:rFonts w:hint="eastAsia" w:ascii="宋体" w:hAnsi="宋体" w:eastAsia="宋体" w:cs="宋体"/>
          <w:sz w:val="24"/>
          <w:szCs w:val="24"/>
        </w:rPr>
        <w:t>是一支敬业、乐业和专业的</w:t>
      </w:r>
      <w:r>
        <w:rPr>
          <w:rFonts w:hint="eastAsia" w:ascii="宋体" w:hAnsi="宋体" w:eastAsia="宋体" w:cs="宋体"/>
          <w:sz w:val="24"/>
          <w:szCs w:val="24"/>
          <w:lang w:eastAsia="zh-CN"/>
        </w:rPr>
        <w:t>语文</w:t>
      </w:r>
      <w:r>
        <w:rPr>
          <w:rFonts w:hint="eastAsia" w:ascii="宋体" w:hAnsi="宋体" w:eastAsia="宋体" w:cs="宋体"/>
          <w:sz w:val="24"/>
          <w:szCs w:val="24"/>
        </w:rPr>
        <w:t>教学团队，有较强的凝聚力与战斗力。</w:t>
      </w:r>
      <w:r>
        <w:rPr>
          <w:rFonts w:hint="eastAsia" w:ascii="宋体" w:hAnsi="宋体" w:eastAsia="宋体" w:cs="宋体"/>
          <w:sz w:val="24"/>
          <w:szCs w:val="24"/>
          <w:lang w:eastAsia="zh-CN"/>
        </w:rPr>
        <w:t>语文</w:t>
      </w:r>
      <w:r>
        <w:rPr>
          <w:rFonts w:hint="eastAsia" w:ascii="宋体" w:hAnsi="宋体" w:eastAsia="宋体" w:cs="宋体"/>
          <w:sz w:val="24"/>
          <w:szCs w:val="24"/>
        </w:rPr>
        <w:t>学科</w:t>
      </w:r>
      <w:r>
        <w:rPr>
          <w:rFonts w:hint="eastAsia" w:ascii="宋体" w:hAnsi="宋体" w:eastAsia="宋体" w:cs="宋体"/>
          <w:sz w:val="24"/>
          <w:szCs w:val="24"/>
          <w:lang w:val="en-US" w:eastAsia="zh-CN"/>
        </w:rPr>
        <w:t>组提出</w:t>
      </w:r>
      <w:r>
        <w:rPr>
          <w:rFonts w:hint="eastAsia" w:ascii="宋体" w:hAnsi="宋体" w:eastAsia="宋体" w:cs="宋体"/>
          <w:sz w:val="24"/>
          <w:szCs w:val="24"/>
        </w:rPr>
        <w:t>“以</w:t>
      </w:r>
      <w:r>
        <w:rPr>
          <w:rFonts w:hint="eastAsia" w:ascii="宋体" w:hAnsi="宋体" w:eastAsia="宋体" w:cs="宋体"/>
          <w:sz w:val="24"/>
          <w:szCs w:val="24"/>
          <w:lang w:eastAsia="zh-CN"/>
        </w:rPr>
        <w:t>人文情怀</w:t>
      </w:r>
      <w:r>
        <w:rPr>
          <w:rFonts w:hint="eastAsia" w:ascii="宋体" w:hAnsi="宋体" w:eastAsia="宋体" w:cs="宋体"/>
          <w:sz w:val="24"/>
          <w:szCs w:val="24"/>
        </w:rPr>
        <w:t>引领</w:t>
      </w:r>
      <w:r>
        <w:rPr>
          <w:rFonts w:hint="eastAsia" w:ascii="宋体" w:hAnsi="宋体" w:eastAsia="宋体" w:cs="宋体"/>
          <w:sz w:val="24"/>
          <w:szCs w:val="24"/>
          <w:lang w:eastAsia="zh-CN"/>
        </w:rPr>
        <w:t>语文</w:t>
      </w:r>
      <w:r>
        <w:rPr>
          <w:rFonts w:hint="eastAsia" w:ascii="宋体" w:hAnsi="宋体" w:eastAsia="宋体" w:cs="宋体"/>
          <w:sz w:val="24"/>
          <w:szCs w:val="24"/>
        </w:rPr>
        <w:t>教学，以</w:t>
      </w:r>
      <w:r>
        <w:rPr>
          <w:rFonts w:hint="eastAsia" w:ascii="宋体" w:hAnsi="宋体" w:eastAsia="宋体" w:cs="宋体"/>
          <w:sz w:val="24"/>
          <w:szCs w:val="24"/>
          <w:lang w:eastAsia="zh-CN"/>
        </w:rPr>
        <w:t>自我成长</w:t>
      </w:r>
      <w:r>
        <w:rPr>
          <w:rFonts w:hint="eastAsia" w:ascii="宋体" w:hAnsi="宋体" w:eastAsia="宋体" w:cs="宋体"/>
          <w:sz w:val="24"/>
          <w:szCs w:val="24"/>
        </w:rPr>
        <w:t>促进学生发展。”</w:t>
      </w:r>
      <w:r>
        <w:rPr>
          <w:rFonts w:hint="eastAsia" w:ascii="宋体" w:hAnsi="宋体" w:eastAsia="宋体" w:cs="宋体"/>
          <w:sz w:val="24"/>
          <w:szCs w:val="24"/>
          <w:lang w:val="en-US" w:eastAsia="zh-CN"/>
        </w:rPr>
        <w:t>的学科宣言，</w:t>
      </w:r>
      <w:r>
        <w:rPr>
          <w:rFonts w:hint="eastAsia" w:ascii="宋体" w:hAnsi="宋体" w:eastAsia="宋体" w:cs="宋体"/>
          <w:sz w:val="24"/>
          <w:szCs w:val="24"/>
        </w:rPr>
        <w:t>秉承在继承中发展，在发展中创新的理念，通过</w:t>
      </w:r>
      <w:r>
        <w:rPr>
          <w:rFonts w:hint="eastAsia" w:ascii="宋体" w:hAnsi="宋体" w:eastAsia="宋体" w:cs="宋体"/>
          <w:sz w:val="24"/>
          <w:szCs w:val="24"/>
          <w:lang w:val="en-US" w:eastAsia="zh-CN"/>
        </w:rPr>
        <w:t>学校“和乐”</w:t>
      </w:r>
      <w:r>
        <w:rPr>
          <w:rFonts w:hint="eastAsia" w:ascii="宋体" w:hAnsi="宋体" w:eastAsia="宋体" w:cs="宋体"/>
          <w:sz w:val="24"/>
          <w:szCs w:val="24"/>
        </w:rPr>
        <w:t>课程</w:t>
      </w:r>
      <w:r>
        <w:rPr>
          <w:rFonts w:hint="eastAsia" w:ascii="宋体" w:hAnsi="宋体" w:eastAsia="宋体" w:cs="宋体"/>
          <w:sz w:val="24"/>
          <w:szCs w:val="24"/>
          <w:lang w:val="en-US" w:eastAsia="zh-CN"/>
        </w:rPr>
        <w:t>的</w:t>
      </w:r>
      <w:r>
        <w:rPr>
          <w:rFonts w:hint="eastAsia" w:ascii="宋体" w:hAnsi="宋体" w:eastAsia="宋体" w:cs="宋体"/>
          <w:sz w:val="24"/>
          <w:szCs w:val="24"/>
        </w:rPr>
        <w:t>建设培养学生</w:t>
      </w:r>
      <w:r>
        <w:rPr>
          <w:rFonts w:hint="eastAsia" w:ascii="宋体" w:hAnsi="宋体" w:eastAsia="宋体" w:cs="宋体"/>
          <w:sz w:val="24"/>
          <w:szCs w:val="24"/>
          <w:lang w:eastAsia="zh-CN"/>
        </w:rPr>
        <w:t>语文</w:t>
      </w:r>
      <w:r>
        <w:rPr>
          <w:rFonts w:hint="eastAsia" w:ascii="宋体" w:hAnsi="宋体" w:eastAsia="宋体" w:cs="宋体"/>
          <w:sz w:val="24"/>
          <w:szCs w:val="24"/>
        </w:rPr>
        <w:t>学科核心素养，</w:t>
      </w:r>
      <w:r>
        <w:rPr>
          <w:rFonts w:hint="eastAsia" w:ascii="宋体" w:hAnsi="宋体" w:eastAsia="宋体" w:cs="宋体"/>
          <w:sz w:val="24"/>
          <w:szCs w:val="24"/>
          <w:lang w:eastAsia="zh-CN"/>
        </w:rPr>
        <w:t>帮助学生涵养内在精神、审美情趣，指导学生认识自我，发展身心，让学科教学更好地助推学生学习力，实现“建构知识、提升能力、终身发展”的</w:t>
      </w:r>
      <w:r>
        <w:rPr>
          <w:rFonts w:hint="eastAsia" w:ascii="宋体" w:hAnsi="宋体" w:eastAsia="宋体" w:cs="宋体"/>
          <w:sz w:val="24"/>
          <w:szCs w:val="24"/>
          <w:lang w:val="en-US" w:eastAsia="zh-CN"/>
        </w:rPr>
        <w:t>“礼·嘉”青年</w:t>
      </w:r>
      <w:r>
        <w:rPr>
          <w:rFonts w:hint="eastAsia" w:ascii="宋体" w:hAnsi="宋体" w:eastAsia="宋体" w:cs="宋体"/>
          <w:sz w:val="24"/>
          <w:szCs w:val="24"/>
        </w:rPr>
        <w:t>而开拓奋进，砥砺前行。</w:t>
      </w:r>
    </w:p>
    <w:p>
      <w:pPr>
        <w:keepNext w:val="0"/>
        <w:keepLines w:val="0"/>
        <w:pageBreakBefore w:val="0"/>
        <w:widowControl w:val="0"/>
        <w:numPr>
          <w:ilvl w:val="0"/>
          <w:numId w:val="1"/>
        </w:numPr>
        <w:kinsoku/>
        <w:wordWrap/>
        <w:overflowPunct/>
        <w:topLinePunct w:val="0"/>
        <w:autoSpaceDE/>
        <w:autoSpaceDN/>
        <w:bidi w:val="0"/>
        <w:adjustRightInd/>
        <w:snapToGrid/>
        <w:spacing w:after="0" w:afterAutospacing="0" w:line="30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人员构成</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color w:val="000000" w:themeColor="text1"/>
          <w:sz w:val="24"/>
          <w:szCs w:val="24"/>
          <w:lang w:eastAsia="zh-CN"/>
          <w14:textFill>
            <w14:solidFill>
              <w14:schemeClr w14:val="tx1"/>
            </w14:solidFill>
          </w14:textFill>
        </w:rPr>
        <w:t>语文组共有</w:t>
      </w:r>
      <w:r>
        <w:rPr>
          <w:rFonts w:hint="eastAsia" w:ascii="宋体" w:hAnsi="宋体" w:eastAsia="宋体" w:cs="宋体"/>
          <w:b w:val="0"/>
          <w:bCs/>
          <w:color w:val="000000" w:themeColor="text1"/>
          <w:sz w:val="24"/>
          <w:szCs w:val="24"/>
          <w14:textFill>
            <w14:solidFill>
              <w14:schemeClr w14:val="tx1"/>
            </w14:solidFill>
          </w14:textFill>
        </w:rPr>
        <w:t>教师</w:t>
      </w:r>
      <w:r>
        <w:rPr>
          <w:rFonts w:hint="eastAsia" w:ascii="宋体" w:hAnsi="宋体" w:eastAsia="宋体" w:cs="宋体"/>
          <w:b w:val="0"/>
          <w:bCs/>
          <w:color w:val="000000" w:themeColor="text1"/>
          <w:sz w:val="24"/>
          <w:szCs w:val="24"/>
          <w:lang w:val="en-US" w:eastAsia="zh-CN"/>
          <w14:textFill>
            <w14:solidFill>
              <w14:schemeClr w14:val="tx1"/>
            </w14:solidFill>
          </w14:textFill>
        </w:rPr>
        <w:t>24</w:t>
      </w:r>
      <w:r>
        <w:rPr>
          <w:rFonts w:hint="eastAsia" w:ascii="宋体" w:hAnsi="宋体" w:eastAsia="宋体" w:cs="宋体"/>
          <w:b w:val="0"/>
          <w:bCs/>
          <w:color w:val="000000" w:themeColor="text1"/>
          <w:sz w:val="24"/>
          <w:szCs w:val="24"/>
          <w14:textFill>
            <w14:solidFill>
              <w14:schemeClr w14:val="tx1"/>
            </w14:solidFill>
          </w14:textFill>
        </w:rPr>
        <w:t>人，</w:t>
      </w:r>
      <w:r>
        <w:rPr>
          <w:rFonts w:hint="eastAsia" w:ascii="宋体" w:hAnsi="宋体" w:eastAsia="宋体" w:cs="宋体"/>
          <w:b w:val="0"/>
          <w:bCs/>
          <w:color w:val="000000" w:themeColor="text1"/>
          <w:sz w:val="24"/>
          <w:szCs w:val="24"/>
          <w:lang w:eastAsia="zh-CN"/>
          <w14:textFill>
            <w14:solidFill>
              <w14:schemeClr w14:val="tx1"/>
            </w14:solidFill>
          </w14:textFill>
        </w:rPr>
        <w:t>中层干部</w:t>
      </w:r>
      <w:r>
        <w:rPr>
          <w:rFonts w:hint="eastAsia" w:ascii="宋体" w:hAnsi="宋体" w:eastAsia="宋体" w:cs="宋体"/>
          <w:b w:val="0"/>
          <w:bCs/>
          <w:color w:val="000000" w:themeColor="text1"/>
          <w:sz w:val="24"/>
          <w:szCs w:val="24"/>
          <w:lang w:val="en-US" w:eastAsia="zh-CN"/>
          <w14:textFill>
            <w14:solidFill>
              <w14:schemeClr w14:val="tx1"/>
            </w14:solidFill>
          </w14:textFill>
        </w:rPr>
        <w:t>7</w:t>
      </w:r>
      <w:r>
        <w:rPr>
          <w:rFonts w:hint="eastAsia" w:ascii="宋体" w:hAnsi="宋体" w:eastAsia="宋体" w:cs="宋体"/>
          <w:b w:val="0"/>
          <w:bCs/>
          <w:color w:val="000000" w:themeColor="text1"/>
          <w:sz w:val="24"/>
          <w:szCs w:val="24"/>
          <w:lang w:val="en-US" w:eastAsia="zh-CN"/>
          <w14:textFill>
            <w14:solidFill>
              <w14:schemeClr w14:val="tx1"/>
            </w14:solidFill>
          </w14:textFill>
        </w:rPr>
        <w:t>名，</w:t>
      </w:r>
      <w:r>
        <w:rPr>
          <w:rFonts w:hint="eastAsia" w:ascii="宋体" w:hAnsi="宋体" w:eastAsia="宋体" w:cs="宋体"/>
          <w:b w:val="0"/>
          <w:bCs/>
          <w:color w:val="000000" w:themeColor="text1"/>
          <w:sz w:val="24"/>
          <w:szCs w:val="24"/>
          <w14:textFill>
            <w14:solidFill>
              <w14:schemeClr w14:val="tx1"/>
            </w14:solidFill>
          </w14:textFill>
        </w:rPr>
        <w:t>高级教师</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人，</w:t>
      </w:r>
      <w:r>
        <w:rPr>
          <w:rFonts w:hint="eastAsia" w:ascii="宋体" w:hAnsi="宋体" w:eastAsia="宋体" w:cs="宋体"/>
          <w:b w:val="0"/>
          <w:bCs/>
          <w:color w:val="000000" w:themeColor="text1"/>
          <w:sz w:val="24"/>
          <w:szCs w:val="24"/>
          <w:lang w:val="en-US" w:eastAsia="zh-CN"/>
          <w14:textFill>
            <w14:solidFill>
              <w14:schemeClr w14:val="tx1"/>
            </w14:solidFill>
          </w14:textFill>
        </w:rPr>
        <w:t>中级</w:t>
      </w:r>
      <w:r>
        <w:rPr>
          <w:rFonts w:hint="eastAsia" w:ascii="宋体" w:hAnsi="宋体" w:eastAsia="宋体" w:cs="宋体"/>
          <w:b w:val="0"/>
          <w:bCs/>
          <w:color w:val="000000" w:themeColor="text1"/>
          <w:sz w:val="24"/>
          <w:szCs w:val="24"/>
          <w14:textFill>
            <w14:solidFill>
              <w14:schemeClr w14:val="tx1"/>
            </w14:solidFill>
          </w14:textFill>
        </w:rPr>
        <w:t>教师</w:t>
      </w:r>
      <w:r>
        <w:rPr>
          <w:rFonts w:hint="eastAsia" w:ascii="宋体" w:hAnsi="宋体" w:eastAsia="宋体" w:cs="宋体"/>
          <w:b w:val="0"/>
          <w:bCs/>
          <w:color w:val="000000" w:themeColor="text1"/>
          <w:sz w:val="24"/>
          <w:szCs w:val="24"/>
          <w:lang w:val="en-US" w:eastAsia="zh-CN"/>
          <w14:textFill>
            <w14:solidFill>
              <w14:schemeClr w14:val="tx1"/>
            </w14:solidFill>
          </w14:textFill>
        </w:rPr>
        <w:t>12</w:t>
      </w:r>
      <w:r>
        <w:rPr>
          <w:rFonts w:hint="eastAsia" w:ascii="宋体" w:hAnsi="宋体" w:eastAsia="宋体" w:cs="宋体"/>
          <w:b w:val="0"/>
          <w:bCs/>
          <w:color w:val="000000" w:themeColor="text1"/>
          <w:sz w:val="24"/>
          <w:szCs w:val="24"/>
          <w14:textFill>
            <w14:solidFill>
              <w14:schemeClr w14:val="tx1"/>
            </w14:solidFill>
          </w14:textFill>
        </w:rPr>
        <w:t>人</w:t>
      </w:r>
      <w:r>
        <w:rPr>
          <w:rFonts w:hint="eastAsia" w:ascii="宋体" w:hAnsi="宋体" w:eastAsia="宋体" w:cs="宋体"/>
          <w:b w:val="0"/>
          <w:bCs/>
          <w:color w:val="000000" w:themeColor="text1"/>
          <w:sz w:val="24"/>
          <w:szCs w:val="24"/>
          <w:lang w:eastAsia="zh-CN"/>
          <w14:textFill>
            <w14:solidFill>
              <w14:schemeClr w14:val="tx1"/>
            </w14:solidFill>
          </w14:textFill>
        </w:rPr>
        <w:t>，其中梯队教师</w:t>
      </w:r>
      <w:r>
        <w:rPr>
          <w:rFonts w:hint="eastAsia" w:ascii="宋体" w:hAnsi="宋体" w:eastAsia="宋体" w:cs="宋体"/>
          <w:b w:val="0"/>
          <w:bCs/>
          <w:color w:val="000000" w:themeColor="text1"/>
          <w:sz w:val="24"/>
          <w:szCs w:val="24"/>
          <w:lang w:val="en-US" w:eastAsia="zh-CN"/>
          <w14:textFill>
            <w14:solidFill>
              <w14:schemeClr w14:val="tx1"/>
            </w14:solidFill>
          </w14:textFill>
        </w:rPr>
        <w:t>9人。</w:t>
      </w:r>
      <w:r>
        <w:rPr>
          <w:rFonts w:hint="eastAsia" w:ascii="宋体" w:hAnsi="宋体" w:eastAsia="宋体" w:cs="宋体"/>
          <w:b w:val="0"/>
          <w:bCs/>
          <w:color w:val="000000" w:themeColor="text1"/>
          <w:sz w:val="24"/>
          <w:szCs w:val="24"/>
          <w14:textFill>
            <w14:solidFill>
              <w14:schemeClr w14:val="tx1"/>
            </w14:solidFill>
          </w14:textFill>
        </w:rPr>
        <w:t>所有成员都是本科</w:t>
      </w:r>
      <w:r>
        <w:rPr>
          <w:rFonts w:hint="eastAsia" w:ascii="宋体" w:hAnsi="宋体" w:eastAsia="宋体" w:cs="宋体"/>
          <w:b w:val="0"/>
          <w:bCs/>
          <w:color w:val="000000" w:themeColor="text1"/>
          <w:sz w:val="24"/>
          <w:szCs w:val="24"/>
          <w:lang w:val="en-US" w:eastAsia="zh-CN"/>
          <w14:textFill>
            <w14:solidFill>
              <w14:schemeClr w14:val="tx1"/>
            </w14:solidFill>
          </w14:textFill>
        </w:rPr>
        <w:t>及以上</w:t>
      </w:r>
      <w:r>
        <w:rPr>
          <w:rFonts w:hint="eastAsia" w:ascii="宋体" w:hAnsi="宋体" w:eastAsia="宋体" w:cs="宋体"/>
          <w:b w:val="0"/>
          <w:bCs/>
          <w:color w:val="000000" w:themeColor="text1"/>
          <w:sz w:val="24"/>
          <w:szCs w:val="24"/>
          <w14:textFill>
            <w14:solidFill>
              <w14:schemeClr w14:val="tx1"/>
            </w14:solidFill>
          </w14:textFill>
        </w:rPr>
        <w:t>学历，现有硕士研究生</w:t>
      </w:r>
      <w:r>
        <w:rPr>
          <w:rFonts w:hint="eastAsia" w:ascii="宋体" w:hAnsi="宋体" w:eastAsia="宋体" w:cs="宋体"/>
          <w:b w:val="0"/>
          <w:bCs/>
          <w:color w:val="000000" w:themeColor="text1"/>
          <w:sz w:val="24"/>
          <w:szCs w:val="24"/>
          <w:lang w:val="en-US" w:eastAsia="zh-CN"/>
          <w14:textFill>
            <w14:solidFill>
              <w14:schemeClr w14:val="tx1"/>
            </w14:solidFill>
          </w14:textFill>
        </w:rPr>
        <w:t>6</w:t>
      </w:r>
      <w:r>
        <w:rPr>
          <w:rFonts w:hint="eastAsia" w:ascii="宋体" w:hAnsi="宋体" w:eastAsia="宋体" w:cs="宋体"/>
          <w:b w:val="0"/>
          <w:bCs/>
          <w:color w:val="000000" w:themeColor="text1"/>
          <w:sz w:val="24"/>
          <w:szCs w:val="24"/>
          <w14:textFill>
            <w14:solidFill>
              <w14:schemeClr w14:val="tx1"/>
            </w14:solidFill>
          </w14:textFill>
        </w:rPr>
        <w:t>名。</w:t>
      </w:r>
      <w:r>
        <w:rPr>
          <w:rFonts w:hint="eastAsia" w:ascii="宋体" w:hAnsi="宋体" w:eastAsia="宋体" w:cs="宋体"/>
          <w:b w:val="0"/>
          <w:bCs/>
          <w:color w:val="000000" w:themeColor="text1"/>
          <w:sz w:val="24"/>
          <w:szCs w:val="24"/>
          <w:lang w:eastAsia="zh-CN"/>
          <w14:textFill>
            <w14:solidFill>
              <w14:schemeClr w14:val="tx1"/>
            </w14:solidFill>
          </w14:textFill>
        </w:rPr>
        <w:t>学科带头人</w:t>
      </w:r>
      <w:r>
        <w:rPr>
          <w:rFonts w:hint="eastAsia" w:ascii="宋体" w:hAnsi="宋体" w:eastAsia="宋体" w:cs="宋体"/>
          <w:b w:val="0"/>
          <w:bCs/>
          <w:color w:val="000000" w:themeColor="text1"/>
          <w:sz w:val="24"/>
          <w:szCs w:val="24"/>
          <w:lang w:val="en-US" w:eastAsia="zh-CN"/>
          <w14:textFill>
            <w14:solidFill>
              <w14:schemeClr w14:val="tx1"/>
            </w14:solidFill>
          </w14:textFill>
        </w:rPr>
        <w:t>4名，骨干教师4名，教坛新秀1名。</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rPr>
        <w:t>.</w:t>
      </w:r>
      <w:r>
        <w:rPr>
          <w:rFonts w:hint="eastAsia" w:ascii="宋体" w:hAnsi="宋体" w:eastAsia="宋体" w:cs="宋体"/>
          <w:b/>
          <w:sz w:val="24"/>
          <w:szCs w:val="24"/>
        </w:rPr>
        <w:t>奖项荣誉</w:t>
      </w: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礼嘉中学</w:t>
      </w:r>
      <w:r>
        <w:rPr>
          <w:rFonts w:hint="eastAsia" w:ascii="宋体" w:hAnsi="宋体" w:eastAsia="宋体" w:cs="宋体"/>
          <w:sz w:val="24"/>
          <w:szCs w:val="24"/>
          <w:lang w:eastAsia="zh-CN"/>
        </w:rPr>
        <w:t>语文</w:t>
      </w:r>
      <w:r>
        <w:rPr>
          <w:rFonts w:hint="eastAsia" w:ascii="宋体" w:hAnsi="宋体" w:eastAsia="宋体" w:cs="宋体"/>
          <w:sz w:val="24"/>
          <w:szCs w:val="24"/>
        </w:rPr>
        <w:t>学科一直坚持人文管理，积极创建学科内和谐发展的积极氛围。近年来，在教师发展、学生培养和学科建设中都取得了长足的进步。</w:t>
      </w: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（1）教师成长</w:t>
      </w:r>
    </w:p>
    <w:tbl>
      <w:tblPr>
        <w:tblStyle w:val="5"/>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644"/>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w:t>
            </w:r>
          </w:p>
        </w:tc>
        <w:tc>
          <w:tcPr>
            <w:tcW w:w="4644"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获奖名称</w:t>
            </w:r>
          </w:p>
        </w:tc>
        <w:tc>
          <w:tcPr>
            <w:tcW w:w="2331"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记功2人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Hans"/>
              </w:rPr>
              <w:t xml:space="preserve">常州市人力资源和社会保障局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常州市优秀教育工作者1人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区优秀教育工作者2人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区劳动模范1人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武进区人民政府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区优秀班主任2人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荣誉称号</w:t>
            </w:r>
          </w:p>
        </w:tc>
        <w:tc>
          <w:tcPr>
            <w:tcW w:w="4644"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优秀援疆教师1人</w:t>
            </w:r>
          </w:p>
        </w:tc>
        <w:tc>
          <w:tcPr>
            <w:tcW w:w="2331"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伊犁哈萨克自治</w:t>
            </w:r>
            <w:r>
              <w:rPr>
                <w:rFonts w:hint="eastAsia" w:ascii="宋体" w:hAnsi="宋体" w:eastAsia="宋体" w:cs="宋体"/>
                <w:sz w:val="24"/>
                <w:szCs w:val="24"/>
                <w:lang w:eastAsia="zh-Hans"/>
              </w:rPr>
              <w:t>州</w:t>
            </w:r>
            <w:r>
              <w:rPr>
                <w:rFonts w:hint="eastAsia" w:ascii="宋体" w:hAnsi="宋体" w:eastAsia="宋体" w:cs="宋体"/>
                <w:sz w:val="24"/>
                <w:szCs w:val="24"/>
                <w:lang w:eastAsia="zh-CN"/>
              </w:rPr>
              <w:t>教育局</w:t>
            </w:r>
            <w:r>
              <w:rPr>
                <w:rFonts w:hint="eastAsia" w:ascii="宋体" w:hAnsi="宋体" w:eastAsia="宋体" w:cs="宋体"/>
                <w:sz w:val="24"/>
                <w:szCs w:val="24"/>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竞赛辅导</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省青少年科技教育先进个人</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江苏省高中语文优质课评比二等奖1人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常州市高中语文优质课评比一等奖1人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武进区优质课一等奖1人次、二等奖6人次，基本功一等奖4人次，二等奖3人次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综合荣誉</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武进区政府嘉奖40人次多</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省二等奖3人次、三等奖6人次、市一等奖2人次、市二等奖6人次、区一等奖10人次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省教研室、市区教育学会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讲  座</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市级1次、区级5次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公开课</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省级1节、市级15节、区级25节</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省、市、区教研室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论文撰写</w:t>
            </w:r>
          </w:p>
        </w:tc>
        <w:tc>
          <w:tcPr>
            <w:tcW w:w="6975"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近五年在省级各级各类期刊发表论文60余篇，其中核心期刊2篇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w:t>
            </w:r>
          </w:p>
        </w:tc>
        <w:tc>
          <w:tcPr>
            <w:tcW w:w="6975"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主持省级课题2项，市级课题2项，区级课题3项，100%参与各级课题研究。</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（2）学生培养</w:t>
      </w:r>
    </w:p>
    <w:tbl>
      <w:tblPr>
        <w:tblStyle w:val="6"/>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3685"/>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85"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w:t>
            </w:r>
          </w:p>
        </w:tc>
        <w:tc>
          <w:tcPr>
            <w:tcW w:w="3685"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荣誉/等第</w:t>
            </w:r>
          </w:p>
        </w:tc>
        <w:tc>
          <w:tcPr>
            <w:tcW w:w="279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“中学生与社会”现场作文大赛</w:t>
            </w:r>
          </w:p>
        </w:tc>
        <w:tc>
          <w:tcPr>
            <w:tcW w:w="36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省市区一、二、三等奖30余人</w:t>
            </w:r>
          </w:p>
        </w:tc>
        <w:tc>
          <w:tcPr>
            <w:tcW w:w="2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省教育厅、</w:t>
            </w:r>
            <w:r>
              <w:rPr>
                <w:rFonts w:hint="eastAsia" w:ascii="宋体" w:hAnsi="宋体" w:eastAsia="宋体" w:cs="宋体"/>
                <w:sz w:val="24"/>
                <w:szCs w:val="24"/>
                <w:lang w:val="en-US" w:eastAsia="zh-CN"/>
              </w:rPr>
              <w:t>常州市教育科学研究院、区教师发展中心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省“苏教国际杯”“语文报杯”</w:t>
            </w:r>
          </w:p>
        </w:tc>
        <w:tc>
          <w:tcPr>
            <w:tcW w:w="36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江苏省一、二、三等奖100余人</w:t>
            </w:r>
          </w:p>
        </w:tc>
        <w:tc>
          <w:tcPr>
            <w:tcW w:w="2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省教育厅</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（3）学科发展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332"/>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45"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名称</w:t>
            </w:r>
          </w:p>
        </w:tc>
        <w:tc>
          <w:tcPr>
            <w:tcW w:w="4332"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项目/荣誉/等第</w:t>
            </w:r>
          </w:p>
        </w:tc>
        <w:tc>
          <w:tcPr>
            <w:tcW w:w="2586"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荣誉称号</w:t>
            </w:r>
          </w:p>
        </w:tc>
        <w:tc>
          <w:tcPr>
            <w:tcW w:w="4332"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区优秀教研组1次、校优秀教研组4次</w:t>
            </w:r>
          </w:p>
        </w:tc>
        <w:tc>
          <w:tcPr>
            <w:tcW w:w="258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武进区教育局</w:t>
            </w:r>
          </w:p>
        </w:tc>
      </w:tr>
    </w:tbl>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二、</w:t>
      </w:r>
      <w:r>
        <w:rPr>
          <w:rFonts w:hint="eastAsia" w:ascii="宋体" w:hAnsi="宋体" w:eastAsia="宋体" w:cs="宋体"/>
          <w:b/>
          <w:kern w:val="2"/>
          <w:sz w:val="24"/>
          <w:szCs w:val="24"/>
          <w:lang w:val="en-US" w:eastAsia="zh-CN" w:bidi="ar-SA"/>
        </w:rPr>
        <w:t>学科</w:t>
      </w:r>
      <w:r>
        <w:rPr>
          <w:rFonts w:hint="eastAsia" w:ascii="宋体" w:hAnsi="宋体" w:eastAsia="宋体" w:cs="宋体"/>
          <w:b/>
          <w:kern w:val="2"/>
          <w:sz w:val="24"/>
          <w:szCs w:val="24"/>
          <w:lang w:val="en-US" w:eastAsia="zh-CN" w:bidi="ar-SA"/>
        </w:rPr>
        <w:t>分析</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语文</w:t>
      </w:r>
      <w:r>
        <w:rPr>
          <w:rFonts w:hint="eastAsia" w:ascii="宋体" w:hAnsi="宋体" w:eastAsia="宋体" w:cs="宋体"/>
          <w:sz w:val="24"/>
          <w:szCs w:val="24"/>
        </w:rPr>
        <w:t>学科通过对优势、劣势、机会和威胁等要素进行综合评估，优化资源，调整策略，确立适切的学科建设目录和建设内容，提升学科建设质量。</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优势</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语文教研组有一支优秀的教师队伍，更有深厚的教学底蕴和经验，这使得我们拥有即可分工又可合作的团队基础。语文教研组又像一个大家庭，在生活上相互关心，在工作中相互交流，互帮互助，团结一致，共同提高。</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2.特殊性</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语文学科无论从其工具性还是人文性来讲都决定本科目必需长期积淀的特点，知识点、能力点的掌握和情感审美的熏陶都必然是一个长期浸染的过程。有计划的语文教学才能构建起学生庞大而系统的语文素养。</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劣势</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rPr>
        <w:t>缺乏系统思想。高中三年是一个整体，环环相扣，三年一本账</w:t>
      </w:r>
      <w:r>
        <w:rPr>
          <w:rFonts w:hint="eastAsia" w:ascii="宋体" w:hAnsi="宋体" w:eastAsia="宋体" w:cs="宋体"/>
          <w:sz w:val="24"/>
          <w:szCs w:val="24"/>
          <w:lang w:eastAsia="zh-CN"/>
        </w:rPr>
        <w:t>，没有年级之分。部分教师对知识的系统性、连贯性、渗透性认识不够，导致高三应对高考时会出现教材知识不稳固和脱节现象。</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缺乏</w:t>
      </w:r>
      <w:r>
        <w:rPr>
          <w:rFonts w:hint="eastAsia" w:ascii="宋体" w:hAnsi="宋体" w:eastAsia="宋体" w:cs="宋体"/>
          <w:sz w:val="24"/>
          <w:szCs w:val="24"/>
        </w:rPr>
        <w:t>理论研究</w:t>
      </w:r>
      <w:r>
        <w:rPr>
          <w:rFonts w:hint="eastAsia" w:ascii="宋体" w:hAnsi="宋体" w:eastAsia="宋体" w:cs="宋体"/>
          <w:sz w:val="24"/>
          <w:szCs w:val="24"/>
        </w:rPr>
        <w:t>。由于老师陷入了中等经验陷阱，导致知识结构与教学模式相对固化，教学实践相对保守；部分教师对新课程标准的认识不够，缺少对教育教学理论的关注，新课程理念实施相对乏力。</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威胁</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语文向来被认为是“玄学”，相比其他其他学科，如数学、英语等，花的功夫多，得分就相对较高，甚至接近满分。但语文，不管题目如何容易，想得满分几乎是不可能的，甚至想得高分都不太容易，这就使得学生对语文的学习兴趣不浓厚，常常出现忽视语文的现象，语文学科逐渐弱化。</w:t>
      </w:r>
    </w:p>
    <w:p>
      <w:pPr>
        <w:keepNext w:val="0"/>
        <w:keepLines w:val="0"/>
        <w:pageBreakBefore w:val="0"/>
        <w:kinsoku/>
        <w:wordWrap/>
        <w:overflowPunct/>
        <w:topLinePunct w:val="0"/>
        <w:autoSpaceDE/>
        <w:autoSpaceDN/>
        <w:bidi w:val="0"/>
        <w:adjustRightInd/>
        <w:snapToGrid/>
        <w:spacing w:after="0" w:afterAutospacing="0" w:line="300" w:lineRule="auto"/>
        <w:ind w:firstLine="602"/>
        <w:jc w:val="center"/>
        <w:textAlignment w:val="auto"/>
        <w:rPr>
          <w:rFonts w:hint="eastAsia" w:ascii="宋体" w:hAnsi="宋体" w:eastAsia="宋体" w:cs="宋体"/>
          <w:b/>
          <w:sz w:val="24"/>
          <w:szCs w:val="24"/>
        </w:rPr>
      </w:pPr>
    </w:p>
    <w:p>
      <w:pPr>
        <w:keepNext w:val="0"/>
        <w:keepLines w:val="0"/>
        <w:pageBreakBefore w:val="0"/>
        <w:numPr>
          <w:ilvl w:val="0"/>
          <w:numId w:val="2"/>
        </w:numPr>
        <w:kinsoku/>
        <w:wordWrap/>
        <w:overflowPunct/>
        <w:topLinePunct w:val="0"/>
        <w:autoSpaceDE/>
        <w:autoSpaceDN/>
        <w:bidi w:val="0"/>
        <w:adjustRightInd/>
        <w:snapToGrid/>
        <w:spacing w:after="0" w:afterAutospacing="0" w:line="300" w:lineRule="auto"/>
        <w:ind w:firstLine="602"/>
        <w:jc w:val="center"/>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rPr>
        <w:t>发展规划</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一、</w:t>
      </w:r>
      <w:r>
        <w:rPr>
          <w:rFonts w:hint="eastAsia" w:ascii="宋体" w:hAnsi="宋体" w:eastAsia="宋体" w:cs="宋体"/>
          <w:b/>
          <w:bCs/>
          <w:color w:val="231F20"/>
          <w:kern w:val="0"/>
          <w:sz w:val="24"/>
          <w:szCs w:val="24"/>
          <w:lang w:val="en-US" w:eastAsia="zh-CN" w:bidi="ar"/>
        </w:rPr>
        <w:t xml:space="preserve">立足学生，转变教师教育教学理念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如今，教育领域正在稳步推进教育综合改革。学校教育最终目标不仅是学生的考试成绩，而应是学生的全面发展和终身成长。学校教育不能以培养知识型人才为终极目的，而是要以“培养全面发展的人”为核心。基础教育正迎来一场“深度革命”，教学中我们要坚持以生为本，帮助学生涵养内在精神、审美情趣，指导学生认识自我、发展身心、规划人生，强调学生参与社会、参与竞争的责任意识等。帮助学生在学校期间对教学内容有深度的理解，并学会和周围的人和事进行有机联系和理性分析，提高分析问题和解决问题的能力，让学科教学更好的助推学生“学习能力的生根”，实现“建构知识、提升能力、终身发展”的价值追求。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教育工作者要跳出传统的思维框架，重新审视生活，审视教育。从“过去未去”“未来已来”和“未来以后”三个方面，阐述了践行新时代教育的使命。未来社会需要的是具有更高能力、更广视野的新型人才。而承载工具性与人文性相统一的语文学科，更不能回避这一时代使命。作为语文教育工作者，我们要立足中学语文教学的实际，以提高学生人文素养为宗旨，以培养学生获得驾驭高品质语言的能力、调查研究以及批判性思维等能力为任务，最终实现培养学生成为综合性人才的目标。新形势下的高中语文教师必须转变教育教学理念，储备知识和素养，快速提升教育教学技能。要通过组织理论培训、知识学习、教学比赛等一系列活动使教师转变教学观念，跟上时代步伐。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二、立足教材，培养学生理解欣赏能力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b/>
          <w:bCs/>
          <w:color w:val="231F20"/>
          <w:kern w:val="0"/>
          <w:sz w:val="24"/>
          <w:szCs w:val="24"/>
          <w:lang w:val="en-US" w:eastAsia="zh-CN" w:bidi="ar"/>
        </w:rPr>
        <w:t>1.教材为本，扩充经典篇章。</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教材是语文学习的载体，是培养学生语文素养的例子，是学生积累和吸收优秀文化营养的主要窗口。”培养全面发展的学生，教师首先要立足教材。教材中的课例有文质兼美、经得起吟咏和品味的名篇佳作，还有极具时代特点、展现现代文明的作品。在日常教学中，教师要以教材为主，充分发挥教材的优势，从而培养学生的语文能力。此外又不能局限于教材，也要融合其他版本教材中的名篇，给生以经典文学和现代文明的熏陶。比如教学老舍的《济南的冬天》时，可以推荐他的另一篇散文《济南的秋天》，为让学生进一步了解老舍其人；还可以推荐汪曾祺的《老舍先生》，让学生感受面对生活有真性情、面对工作有实作为、面对人生有大情怀的老舍。课内和课外的互相补充既可培养学生良好的语感，又训练了学生的阅读技能，全面提升了学生的语文素养。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 xml:space="preserve">2.单元整合，建构专题意识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教学”不是简单的老师的“教”和学生的“学”，教师要树立语文教学的系统观，要变“教教材”为“用教材教”，这就需要教师在教学中建构专题意识，进行单元整合或进行大单元教学。现行通用的语文教材在编写过程中就遵循着单元教学的原则，教材所采用的“人文主题”和“语文素养”的双线单元结构，将语文素养的各种因素，分解成若干的知识和能力训练点，合理分布在不同的单元教学中。以使语文知识呈螺旋形上升趋势，便于更好地培养学生的理解欣赏能力，以全面提升学生的语文素养。教师在教学中要重视教材的单元性，并且充分利用大单元的教学模式，将语文知识系统化地落实，切实提高学生的自主学习能力，达到“教一篇而会一类”的目的，达到“教是为了不教”的终极目的。此外，教师还要有自己的理解和思考，在以教材的主题单元为依托的基础上，对课外选文内容、练习内容、习作内容、活动内容及课外丰富的语文学习资源进行有效整合，构筑立体交叉的语文学习环境，达到语文教学事倍功半的效果。同时，教师还要建立起同一作家、作品的纵向联系，让学生形成知识体系。值得强调的一点是，教材是教师的第一手教学材料，是教学的依托，但绝不是教学的束缚，所以教师要认识到教材无非是例子，万不可成为教材的“奴隶”。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三、立足经典，注重学科融合与创新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231F20"/>
          <w:kern w:val="0"/>
          <w:sz w:val="24"/>
          <w:szCs w:val="24"/>
          <w:lang w:val="en-US" w:eastAsia="zh-CN" w:bidi="ar"/>
        </w:rPr>
      </w:pPr>
      <w:r>
        <w:rPr>
          <w:rFonts w:hint="eastAsia" w:ascii="宋体" w:hAnsi="宋体" w:eastAsia="宋体" w:cs="宋体"/>
          <w:b/>
          <w:bCs/>
          <w:color w:val="231F20"/>
          <w:kern w:val="0"/>
          <w:sz w:val="24"/>
          <w:szCs w:val="24"/>
          <w:lang w:val="en-US" w:eastAsia="zh-CN" w:bidi="ar"/>
        </w:rPr>
        <w:t xml:space="preserve">1.汲取文化精华，提升思维品质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首先，要引领学生诵读古典诗词，丰厚积累。古典诗文是中华民族的语言精品，蕴涵着深厚的民族文化，是我们民族的血脉和精神底蕴。它对学生精神的提升、情感的熏陶、人格的塑造、习惯的养成都起到不可估量的潜移默化作用。在教学中，教师要重视古典诗词的诵读，做好初、高中古诗文积累衔接。其次，要开设阅读课程，增强学生的文学底蕴。古人云：为文之道在于厚积而薄发。只有实现“量”的积累，才能充分汲取中华传统文化和世界文化的精华，得到“经典”的浸润，才能使我们的语文能力和思维得到发展，创造力得到培养。在教学中，教师要为学生创造“经典”阅读环境，重视对学生阅读的指导和检测，为学生提供广阔的自我阅读环境。教研组或备课组定期开设阅读课，统一向学生推荐阅读篇目，制定读书周计划，引导学生“真”阅读。在坚持阅读中，让阅读成为一种习惯。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2.进行学科融合，突破学科界限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语文学科是基础性学科，教学中应注重它与其他学科的融合，利用其他科目的优势更好地为语文教学服务，从而构建一种多元的、开放的语文学习和应用环境，使各学科之间能相互协调、相互渗透，共同作用，进而培养学生解决问题的综合能力、丰富学生的情感体验、提升学生的综合素质。学生在学科的融合和综合活动的参与中，能够尊重世界多元文化的多样性和差异性，能积极参与跨文化交流，能够关注人类面临的全球性挑战，能够理解人类命运共同体的内涵与价值。从而形成新的教学模式，也就是达成从“学科教学”转向“学科教育”的转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变。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四、立足课堂，培养学生交流互动能力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1.融合信息技术，实现课堂高效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课堂是教学的主阵地，高效课堂一直是我们追求的目标。而教师对教学的精心设计，才能指导学生自主、合作、探究地进行学习，才能实现课堂的高效。好的教学设计，教师一定会思考教学如何切入，重难点如何落实、学生兴趣如何激发……所以一节精心设计的语文课，才会真正实现课堂的高效，才能多方面提高学生的能力。要培养“学生应具备的适应终身发展和社会需要的必备品格和关键能力”。我们培养的人才要具有信息能力，信息社会知识多、更新快，学习者必须“有选择地学、不断地学”，想从老师那里学到知识而“一劳永逸”是不可取的。要让学生学会如何学习，学会突破课堂小圈子，学会如何在信息的海洋中寻觅到自己需要的知识，如何利用各种认知手段以不断获得新知，使自己与时代同步，最终具备完善的终身教育体系。为了达到这一教育目标，依托于网络技术，实现传统课堂与现代智慧型课堂相融合的新型教学模式是必然趋势。而且在现代信息技术与教育深度融合的时代背景下，互联网和大数据能构建起以学生为中心，确保提供简单、实用的教学方案。所以教师的精心设计中一定要考虑到传统课堂与智慧型课堂的融合，要考虑到打破原有的固化的课堂模式，让学生真正学有所得、学有所用。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2.创设教学情境，激发学生兴趣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教学中情境创设是课堂的内在动力。它不仅可以激发学生的学习兴趣，更可以点燃学生心中的探究激情，成为学生继续学习新知的“内在动力”。有效的情景创设能促进学生进行较为深刻的思考，有利于更好地解决问题。所以我们在教学中要从学生的生活经验和心理特点出发，用孩子的眼光去寻找那些现实、有趣、富有挑战性的素材，创设他们乐于接受的学习情景。教学中可以尝试多角度、多方法地创设情境，从而实现课堂的高效。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 xml:space="preserve">3.精心布置作业，注意能力提升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精心设计的作业是课堂教学的有效延伸。设计有效作业，不但可以激发学生学习语文的兴趣，拓宽课堂的容量，还可以提升学生的语文能力。但是目前大多学校教育的作业现状往往是多而无益，更多的都是重复性、机械性的作业。要想全面提高学生的综合能力，就要杜绝布置此类重复性抄写性作业。作业的布置要能使学生的学习方式发生转变：即从“接受性”学习到“建构性”学习。教师布置作业的根本作用不是“告诉”和“重复”知识，而是“激发”学生的学习潜能、“激励”学习热情、“引领”处事方法、态度、价值观以及综合能力。所以教师根据教学制定详尽的学案，让学生从预习到作业形成一个体系，从而培养学生的自我学习能力，让作业真正成为课堂的有益延伸；其次，教师布置的作业内容要精而不多，形式要灵而不散，变简单重复题为思考探究题，变理论考查题为实践应用题，变知识记忆题为综合能力题……切实培养学生的知识运用与实践能力。最后教师要做到及时评价与反馈，制定多种评价标准和层级，让学生都能找到自己的定位和下一阶段努力的方向。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4.开展多彩活动，提升语文素养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能力培养渐渐成为素质教育的核心，学以致用才是学习的出发点和归宿。课堂之外的综合活动设计是提高学生能力的有效途径。教学中我们要开展各种立足课堂的综合活动课程，多角度、多渠道、多举措地对学生进行语言表达的训练和组织能力的培养。我们要通过各种语文活动，如，坚持每节语文课前有主题的三分钟演讲；开展传统文化的综合实践汇报；进行课本剧的排演；编写个性随笔作品集等，来拓宽学生的视野，提高学生的能力。</w:t>
      </w:r>
    </w:p>
    <w:p>
      <w:pPr>
        <w:keepNext w:val="0"/>
        <w:keepLines w:val="0"/>
        <w:pageBreakBefore w:val="0"/>
        <w:numPr>
          <w:numId w:val="0"/>
        </w:numPr>
        <w:kinsoku/>
        <w:wordWrap/>
        <w:overflowPunct/>
        <w:topLinePunct w:val="0"/>
        <w:autoSpaceDE/>
        <w:autoSpaceDN/>
        <w:bidi w:val="0"/>
        <w:adjustRightInd/>
        <w:snapToGrid/>
        <w:spacing w:after="0" w:afterAutospacing="0" w:line="300" w:lineRule="auto"/>
        <w:jc w:val="both"/>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after="0" w:afterAutospacing="0" w:line="300" w:lineRule="auto"/>
        <w:ind w:firstLine="527"/>
        <w:jc w:val="center"/>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after="0" w:afterAutospacing="0" w:line="300" w:lineRule="auto"/>
        <w:ind w:firstLine="527"/>
        <w:jc w:val="center"/>
        <w:textAlignment w:val="auto"/>
        <w:rPr>
          <w:rFonts w:hint="eastAsia" w:ascii="宋体" w:hAnsi="宋体" w:eastAsia="宋体" w:cs="宋体"/>
          <w:b/>
          <w:sz w:val="24"/>
          <w:szCs w:val="24"/>
        </w:rPr>
      </w:pPr>
      <w:bookmarkStart w:id="0" w:name="_GoBack"/>
      <w:bookmarkEnd w:id="0"/>
      <w:r>
        <w:rPr>
          <w:rFonts w:hint="eastAsia" w:ascii="宋体" w:hAnsi="宋体" w:eastAsia="宋体" w:cs="宋体"/>
          <w:b/>
          <w:sz w:val="24"/>
          <w:szCs w:val="24"/>
        </w:rPr>
        <w:t xml:space="preserve">第三部分 </w:t>
      </w:r>
      <w:r>
        <w:rPr>
          <w:rFonts w:hint="eastAsia" w:ascii="宋体" w:hAnsi="宋体" w:eastAsia="宋体" w:cs="宋体"/>
          <w:b/>
          <w:sz w:val="24"/>
          <w:szCs w:val="24"/>
        </w:rPr>
        <w:t xml:space="preserve"> </w:t>
      </w:r>
      <w:r>
        <w:rPr>
          <w:rFonts w:hint="eastAsia" w:ascii="宋体" w:hAnsi="宋体" w:eastAsia="宋体" w:cs="宋体"/>
          <w:b/>
          <w:sz w:val="24"/>
          <w:szCs w:val="24"/>
        </w:rPr>
        <w:t>保障措施</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1．组织保障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成立高中</w:t>
      </w:r>
      <w:r>
        <w:rPr>
          <w:rFonts w:hint="eastAsia" w:ascii="宋体" w:hAnsi="宋体" w:eastAsia="宋体" w:cs="宋体"/>
          <w:sz w:val="24"/>
          <w:szCs w:val="24"/>
          <w:lang w:eastAsia="zh-CN"/>
        </w:rPr>
        <w:t>语文</w:t>
      </w:r>
      <w:r>
        <w:rPr>
          <w:rFonts w:hint="eastAsia" w:ascii="宋体" w:hAnsi="宋体" w:eastAsia="宋体" w:cs="宋体"/>
          <w:sz w:val="24"/>
          <w:szCs w:val="24"/>
        </w:rPr>
        <w:t>学科发展中心建设小组，由</w:t>
      </w:r>
      <w:r>
        <w:rPr>
          <w:rFonts w:hint="eastAsia" w:ascii="宋体" w:hAnsi="宋体" w:eastAsia="宋体" w:cs="宋体"/>
          <w:sz w:val="24"/>
          <w:szCs w:val="24"/>
          <w:lang w:val="en-US" w:eastAsia="zh-CN"/>
        </w:rPr>
        <w:t>蒋红卫校长</w:t>
      </w:r>
      <w:r>
        <w:rPr>
          <w:rFonts w:hint="eastAsia" w:ascii="宋体" w:hAnsi="宋体" w:eastAsia="宋体" w:cs="宋体"/>
          <w:sz w:val="24"/>
          <w:szCs w:val="24"/>
        </w:rPr>
        <w:t>任组长，学科内校行政领导和</w:t>
      </w:r>
      <w:r>
        <w:rPr>
          <w:rFonts w:hint="eastAsia" w:ascii="宋体" w:hAnsi="宋体" w:eastAsia="宋体" w:cs="宋体"/>
          <w:sz w:val="24"/>
          <w:szCs w:val="24"/>
          <w:lang w:val="en-US" w:eastAsia="zh-CN"/>
        </w:rPr>
        <w:t>教研</w:t>
      </w:r>
      <w:r>
        <w:rPr>
          <w:rFonts w:hint="eastAsia" w:ascii="宋体" w:hAnsi="宋体" w:eastAsia="宋体" w:cs="宋体"/>
          <w:sz w:val="24"/>
          <w:szCs w:val="24"/>
        </w:rPr>
        <w:t>组长参与项目创建工作，为建设</w:t>
      </w:r>
      <w:r>
        <w:rPr>
          <w:rFonts w:hint="eastAsia" w:ascii="宋体" w:hAnsi="宋体" w:eastAsia="宋体" w:cs="宋体"/>
          <w:sz w:val="24"/>
          <w:szCs w:val="24"/>
          <w:lang w:val="en-US" w:eastAsia="zh-CN"/>
        </w:rPr>
        <w:t>优质</w:t>
      </w:r>
      <w:r>
        <w:rPr>
          <w:rFonts w:hint="eastAsia" w:ascii="宋体" w:hAnsi="宋体" w:eastAsia="宋体" w:cs="宋体"/>
          <w:sz w:val="24"/>
          <w:szCs w:val="24"/>
        </w:rPr>
        <w:t>学科发展中心提供强有力的组织保障</w:t>
      </w:r>
      <w:r>
        <w:rPr>
          <w:rFonts w:hint="eastAsia" w:ascii="宋体" w:hAnsi="宋体" w:eastAsia="宋体" w:cs="宋体"/>
          <w:sz w:val="24"/>
          <w:szCs w:val="24"/>
          <w:lang w:eastAsia="zh-CN"/>
        </w:rPr>
        <w:t>。</w:t>
      </w:r>
      <w:r>
        <w:rPr>
          <w:rFonts w:hint="eastAsia" w:ascii="宋体" w:hAnsi="宋体" w:eastAsia="宋体" w:cs="宋体"/>
          <w:sz w:val="24"/>
          <w:szCs w:val="24"/>
        </w:rPr>
        <w:t>将</w:t>
      </w:r>
      <w:r>
        <w:rPr>
          <w:rFonts w:hint="eastAsia" w:ascii="宋体" w:hAnsi="宋体" w:eastAsia="宋体" w:cs="宋体"/>
          <w:sz w:val="24"/>
          <w:szCs w:val="24"/>
          <w:lang w:eastAsia="zh-CN"/>
        </w:rPr>
        <w:t>语文</w:t>
      </w:r>
      <w:r>
        <w:rPr>
          <w:rFonts w:hint="eastAsia" w:ascii="宋体" w:hAnsi="宋体" w:eastAsia="宋体" w:cs="宋体"/>
          <w:sz w:val="24"/>
          <w:szCs w:val="24"/>
        </w:rPr>
        <w:t>学科发展中心当作促进我校高品质学科发展中心建设的战略性举措，摆在学校发展中的重要地位。</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b/>
          <w:sz w:val="24"/>
          <w:szCs w:val="24"/>
        </w:rPr>
      </w:pPr>
      <w:r>
        <w:rPr>
          <w:rFonts w:hint="eastAsia" w:ascii="宋体" w:hAnsi="宋体" w:eastAsia="宋体" w:cs="宋体"/>
          <w:b/>
          <w:sz w:val="24"/>
          <w:szCs w:val="24"/>
        </w:rPr>
        <w:t>2．制度保障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根据制定的高中</w:t>
      </w:r>
      <w:r>
        <w:rPr>
          <w:rFonts w:hint="eastAsia" w:ascii="宋体" w:hAnsi="宋体" w:eastAsia="宋体" w:cs="宋体"/>
          <w:sz w:val="24"/>
          <w:szCs w:val="24"/>
          <w:lang w:eastAsia="zh-CN"/>
        </w:rPr>
        <w:t>语文</w:t>
      </w:r>
      <w:r>
        <w:rPr>
          <w:rFonts w:hint="eastAsia" w:ascii="宋体" w:hAnsi="宋体" w:eastAsia="宋体" w:cs="宋体"/>
          <w:sz w:val="24"/>
          <w:szCs w:val="24"/>
        </w:rPr>
        <w:t>学科发展中心实施方案，按照时序进度推进各项工作。同时，我校将按时序进度把学科发展中心建设成为实体机构，成立项目建设小组，制订相关设施管理制度，管理相关设施。建立完备的科研档案管理制度，专人负责人员档案、科研项目档案、科研成果档案、学术会议档案、科研经费档案、工作报告档案等。</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宋体" w:cs="宋体"/>
          <w:sz w:val="24"/>
          <w:szCs w:val="24"/>
        </w:rPr>
      </w:pPr>
      <w:r>
        <w:rPr>
          <w:rFonts w:hint="eastAsia" w:ascii="宋体" w:hAnsi="宋体" w:eastAsia="宋体" w:cs="宋体"/>
          <w:b/>
          <w:sz w:val="24"/>
          <w:szCs w:val="24"/>
        </w:rPr>
        <w:t>3．决策保障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成立高中</w:t>
      </w:r>
      <w:r>
        <w:rPr>
          <w:rFonts w:hint="eastAsia" w:ascii="宋体" w:hAnsi="宋体" w:eastAsia="宋体" w:cs="宋体"/>
          <w:sz w:val="24"/>
          <w:szCs w:val="24"/>
          <w:lang w:eastAsia="zh-CN"/>
        </w:rPr>
        <w:t>语文</w:t>
      </w:r>
      <w:r>
        <w:rPr>
          <w:rFonts w:hint="eastAsia" w:ascii="宋体" w:hAnsi="宋体" w:eastAsia="宋体" w:cs="宋体"/>
          <w:sz w:val="24"/>
          <w:szCs w:val="24"/>
        </w:rPr>
        <w:t>学科发展中心建设“咨询委员会”。咨询委员会由</w:t>
      </w:r>
      <w:r>
        <w:rPr>
          <w:rFonts w:hint="eastAsia" w:ascii="宋体" w:hAnsi="宋体" w:eastAsia="宋体" w:cs="宋体"/>
          <w:sz w:val="24"/>
          <w:szCs w:val="24"/>
          <w:lang w:val="en-US" w:eastAsia="zh-CN"/>
        </w:rPr>
        <w:t>区内</w:t>
      </w:r>
      <w:r>
        <w:rPr>
          <w:rFonts w:hint="eastAsia" w:ascii="宋体" w:hAnsi="宋体" w:eastAsia="宋体" w:cs="宋体"/>
          <w:sz w:val="24"/>
          <w:szCs w:val="24"/>
        </w:rPr>
        <w:t>中学</w:t>
      </w:r>
      <w:r>
        <w:rPr>
          <w:rFonts w:hint="eastAsia" w:ascii="宋体" w:hAnsi="宋体" w:eastAsia="宋体" w:cs="宋体"/>
          <w:sz w:val="24"/>
          <w:szCs w:val="24"/>
          <w:lang w:eastAsia="zh-CN"/>
        </w:rPr>
        <w:t>语文</w:t>
      </w:r>
      <w:r>
        <w:rPr>
          <w:rFonts w:hint="eastAsia" w:ascii="宋体" w:hAnsi="宋体" w:eastAsia="宋体" w:cs="宋体"/>
          <w:sz w:val="24"/>
          <w:szCs w:val="24"/>
        </w:rPr>
        <w:t>课程专家、</w:t>
      </w:r>
      <w:r>
        <w:rPr>
          <w:rFonts w:hint="eastAsia" w:ascii="宋体" w:hAnsi="宋体" w:eastAsia="宋体" w:cs="宋体"/>
          <w:sz w:val="24"/>
          <w:szCs w:val="24"/>
          <w:lang w:val="en-US" w:eastAsia="zh-CN"/>
        </w:rPr>
        <w:t>区</w:t>
      </w:r>
      <w:r>
        <w:rPr>
          <w:rFonts w:hint="eastAsia" w:ascii="宋体" w:hAnsi="宋体" w:eastAsia="宋体" w:cs="宋体"/>
          <w:sz w:val="24"/>
          <w:szCs w:val="24"/>
        </w:rPr>
        <w:t>教研员及校内名师组成。咨询委员会定期召开会议，研究学科发展中心项目建设状况，排找建设中存在的问题，确定下一阶段的建设安排。</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4"/>
          <w:szCs w:val="24"/>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SSK--GBK1-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D678"/>
    <w:multiLevelType w:val="singleLevel"/>
    <w:tmpl w:val="8ED1D678"/>
    <w:lvl w:ilvl="0" w:tentative="0">
      <w:start w:val="2"/>
      <w:numFmt w:val="decimal"/>
      <w:lvlText w:val="%1."/>
      <w:lvlJc w:val="left"/>
      <w:pPr>
        <w:tabs>
          <w:tab w:val="left" w:pos="312"/>
        </w:tabs>
      </w:pPr>
    </w:lvl>
  </w:abstractNum>
  <w:abstractNum w:abstractNumId="1">
    <w:nsid w:val="9C2036E5"/>
    <w:multiLevelType w:val="singleLevel"/>
    <w:tmpl w:val="9C2036E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YzczNmZjZmJlNzJmNzBjZjY0NjQ0ZTRlZWUxNDEifQ=="/>
  </w:docVars>
  <w:rsids>
    <w:rsidRoot w:val="2343427B"/>
    <w:rsid w:val="004479E5"/>
    <w:rsid w:val="00D20B4D"/>
    <w:rsid w:val="01626374"/>
    <w:rsid w:val="01BD7A4F"/>
    <w:rsid w:val="025D4D8E"/>
    <w:rsid w:val="02FE031F"/>
    <w:rsid w:val="03237D85"/>
    <w:rsid w:val="03411FB9"/>
    <w:rsid w:val="040622DF"/>
    <w:rsid w:val="04455AD9"/>
    <w:rsid w:val="05550F18"/>
    <w:rsid w:val="05832D5D"/>
    <w:rsid w:val="06451DC1"/>
    <w:rsid w:val="067A7CBC"/>
    <w:rsid w:val="06BF7DC5"/>
    <w:rsid w:val="06DC0977"/>
    <w:rsid w:val="07AF7E3A"/>
    <w:rsid w:val="0994055C"/>
    <w:rsid w:val="09FE174B"/>
    <w:rsid w:val="0C061508"/>
    <w:rsid w:val="0C410E3E"/>
    <w:rsid w:val="0CDF4D1D"/>
    <w:rsid w:val="0DC83A03"/>
    <w:rsid w:val="0E71409B"/>
    <w:rsid w:val="0EAC0C2F"/>
    <w:rsid w:val="113E5D8A"/>
    <w:rsid w:val="11C6025A"/>
    <w:rsid w:val="122B27B2"/>
    <w:rsid w:val="1505553D"/>
    <w:rsid w:val="152D6842"/>
    <w:rsid w:val="15EA64E1"/>
    <w:rsid w:val="15EE4223"/>
    <w:rsid w:val="181711D8"/>
    <w:rsid w:val="1977452F"/>
    <w:rsid w:val="1A01157F"/>
    <w:rsid w:val="1AB175CD"/>
    <w:rsid w:val="1C890801"/>
    <w:rsid w:val="1D4961E3"/>
    <w:rsid w:val="1DD835D5"/>
    <w:rsid w:val="1DF60118"/>
    <w:rsid w:val="1E380731"/>
    <w:rsid w:val="1E4028D9"/>
    <w:rsid w:val="1F705CA9"/>
    <w:rsid w:val="21B75E11"/>
    <w:rsid w:val="22456F79"/>
    <w:rsid w:val="2318643B"/>
    <w:rsid w:val="232C0139"/>
    <w:rsid w:val="2343427B"/>
    <w:rsid w:val="24C90335"/>
    <w:rsid w:val="24CD76F9"/>
    <w:rsid w:val="25494795"/>
    <w:rsid w:val="259A3A7F"/>
    <w:rsid w:val="25B763DF"/>
    <w:rsid w:val="267B565F"/>
    <w:rsid w:val="268D5392"/>
    <w:rsid w:val="268D7140"/>
    <w:rsid w:val="270F3FF9"/>
    <w:rsid w:val="274912B9"/>
    <w:rsid w:val="28685CA3"/>
    <w:rsid w:val="29DD03DE"/>
    <w:rsid w:val="2A6830EA"/>
    <w:rsid w:val="2A720B27"/>
    <w:rsid w:val="2B3B360F"/>
    <w:rsid w:val="2CF021D7"/>
    <w:rsid w:val="2E1D524D"/>
    <w:rsid w:val="2E20089A"/>
    <w:rsid w:val="31771119"/>
    <w:rsid w:val="318B0720"/>
    <w:rsid w:val="33704071"/>
    <w:rsid w:val="34473024"/>
    <w:rsid w:val="34E40873"/>
    <w:rsid w:val="35E36D7D"/>
    <w:rsid w:val="36064819"/>
    <w:rsid w:val="36162CAE"/>
    <w:rsid w:val="379A16BD"/>
    <w:rsid w:val="37B40738"/>
    <w:rsid w:val="37C404E8"/>
    <w:rsid w:val="380D6333"/>
    <w:rsid w:val="38877E93"/>
    <w:rsid w:val="389D76B7"/>
    <w:rsid w:val="38B13162"/>
    <w:rsid w:val="39663F4D"/>
    <w:rsid w:val="39AA22B4"/>
    <w:rsid w:val="3A7B5291"/>
    <w:rsid w:val="3BA23236"/>
    <w:rsid w:val="3BFE66BE"/>
    <w:rsid w:val="3C4A79E1"/>
    <w:rsid w:val="3D475E43"/>
    <w:rsid w:val="3E353EED"/>
    <w:rsid w:val="3E5500EC"/>
    <w:rsid w:val="3EB968CD"/>
    <w:rsid w:val="3F2D72BA"/>
    <w:rsid w:val="3F563B17"/>
    <w:rsid w:val="3FDA4D4C"/>
    <w:rsid w:val="42F26851"/>
    <w:rsid w:val="435C5DA6"/>
    <w:rsid w:val="43F16B09"/>
    <w:rsid w:val="45B47DEE"/>
    <w:rsid w:val="477E06B3"/>
    <w:rsid w:val="4860600B"/>
    <w:rsid w:val="48965ED0"/>
    <w:rsid w:val="48CA7928"/>
    <w:rsid w:val="49942410"/>
    <w:rsid w:val="4A174DEF"/>
    <w:rsid w:val="4B4E4840"/>
    <w:rsid w:val="4CE31E52"/>
    <w:rsid w:val="4CE76393"/>
    <w:rsid w:val="4D225F85"/>
    <w:rsid w:val="4F894099"/>
    <w:rsid w:val="4FDC241B"/>
    <w:rsid w:val="50251AB4"/>
    <w:rsid w:val="516C3C72"/>
    <w:rsid w:val="5187285A"/>
    <w:rsid w:val="51BB2504"/>
    <w:rsid w:val="520E5C58"/>
    <w:rsid w:val="535B5D4C"/>
    <w:rsid w:val="539B083F"/>
    <w:rsid w:val="53B4545D"/>
    <w:rsid w:val="54085ED4"/>
    <w:rsid w:val="54FB33A1"/>
    <w:rsid w:val="550D751A"/>
    <w:rsid w:val="56170651"/>
    <w:rsid w:val="56811F6E"/>
    <w:rsid w:val="56E83D9B"/>
    <w:rsid w:val="590E560F"/>
    <w:rsid w:val="595C45CC"/>
    <w:rsid w:val="5A4237C2"/>
    <w:rsid w:val="5AE605F2"/>
    <w:rsid w:val="5D0F1617"/>
    <w:rsid w:val="5D41063B"/>
    <w:rsid w:val="5D4F6922"/>
    <w:rsid w:val="5D964551"/>
    <w:rsid w:val="5E9B773F"/>
    <w:rsid w:val="5F4D50E3"/>
    <w:rsid w:val="5FC92290"/>
    <w:rsid w:val="613C540F"/>
    <w:rsid w:val="613D4CE3"/>
    <w:rsid w:val="61CA578C"/>
    <w:rsid w:val="643368DD"/>
    <w:rsid w:val="64632CB3"/>
    <w:rsid w:val="652F2B95"/>
    <w:rsid w:val="687A4A6F"/>
    <w:rsid w:val="68B00491"/>
    <w:rsid w:val="6B2A277C"/>
    <w:rsid w:val="6B6F4633"/>
    <w:rsid w:val="6C515AE7"/>
    <w:rsid w:val="6C731F01"/>
    <w:rsid w:val="6CB542C8"/>
    <w:rsid w:val="6FE62E88"/>
    <w:rsid w:val="70495453"/>
    <w:rsid w:val="70C25205"/>
    <w:rsid w:val="70DF36C1"/>
    <w:rsid w:val="71467BE4"/>
    <w:rsid w:val="716D33C3"/>
    <w:rsid w:val="71FB09CF"/>
    <w:rsid w:val="720D24B0"/>
    <w:rsid w:val="722577FA"/>
    <w:rsid w:val="73610D05"/>
    <w:rsid w:val="74AA048A"/>
    <w:rsid w:val="74C652C4"/>
    <w:rsid w:val="750B0F29"/>
    <w:rsid w:val="75671ED7"/>
    <w:rsid w:val="777032C5"/>
    <w:rsid w:val="79654980"/>
    <w:rsid w:val="7A7B26AD"/>
    <w:rsid w:val="7BF81ADB"/>
    <w:rsid w:val="7CC408E6"/>
    <w:rsid w:val="7CF46746"/>
    <w:rsid w:val="7D4A45B8"/>
    <w:rsid w:val="7DC91981"/>
    <w:rsid w:val="7E493A04"/>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 w:val="24"/>
      <w:szCs w:val="24"/>
      <w:lang w:val="zh-CN" w:bidi="zh-CN"/>
    </w:rPr>
  </w:style>
  <w:style w:type="paragraph" w:styleId="3">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Light Grid Accent 5"/>
    <w:basedOn w:val="5"/>
    <w:qFormat/>
    <w:uiPriority w:val="62"/>
    <w:pPr>
      <w:spacing w:line="240" w:lineRule="auto"/>
    </w:p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paragraph" w:styleId="9">
    <w:name w:val="List Paragraph"/>
    <w:basedOn w:val="1"/>
    <w:qFormat/>
    <w:uiPriority w:val="34"/>
    <w:pPr>
      <w:ind w:firstLine="420" w:firstLineChars="200"/>
    </w:pPr>
  </w:style>
  <w:style w:type="table" w:customStyle="1" w:styleId="10">
    <w:name w:val="网格表 5 深色 - 着色 11"/>
    <w:basedOn w:val="5"/>
    <w:qFormat/>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5524</Words>
  <Characters>5549</Characters>
  <Lines>0</Lines>
  <Paragraphs>0</Paragraphs>
  <TotalTime>44</TotalTime>
  <ScaleCrop>false</ScaleCrop>
  <LinksUpToDate>false</LinksUpToDate>
  <CharactersWithSpaces>5606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2023-04-23T12:53:00Z</dcterms:created>
  <dc:creator>一叶知秋</dc:creator>
  <cp:lastModifiedBy>双双</cp:lastModifiedBy>
  <dcterms:modified xsi:type="dcterms:W3CDTF">2023-07-31T13:02:33Z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AE84047F39C849F7870F482EB66A4EF9_13</vt:lpwstr>
  </property>
</Properties>
</file>