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eastAsia"/>
          <w:b/>
          <w:sz w:val="32"/>
          <w:szCs w:val="32"/>
        </w:rPr>
      </w:pPr>
      <w:r>
        <w:rPr>
          <w:rFonts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新北区</w:t>
      </w: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小学科学沈亚萍卓越教师成长营</w:t>
      </w: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成员</w:t>
      </w:r>
      <w:r>
        <w:rPr>
          <w:rFonts w:hint="eastAsia"/>
          <w:b/>
          <w:sz w:val="32"/>
          <w:szCs w:val="32"/>
        </w:rPr>
        <w:t>职责分工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412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岗位组别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成  员</w:t>
            </w: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职 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成长营助理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章丽红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陈雨薇</w:t>
            </w:r>
          </w:p>
        </w:tc>
        <w:tc>
          <w:tcPr>
            <w:tcW w:w="446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协助领衔人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开展成长营的日常工作。策划组织每次活动，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关注研修过程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中各项工作的开展情况，做好各小组相关沟通协调工作等。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程英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周苏妍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陈筱筱</w:t>
            </w: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做好每次活动的组织保障工作，撰写活动方案，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到位，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确保成员准时参加活动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做好活动背景、成员签到及请假记录等。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辐射组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杨文若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潘笑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沈洁</w:t>
            </w: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负责每次活动的通讯报道撰写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微信推送。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报道完成后发领衔人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审核后再发送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至成长营专题网页和活动开设学校。积极拓宽渠道，提升成长营的辐射力和影响力。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付蓉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经雏月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李莹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协助领衔人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课题项目的研究，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，组织每月一次阅读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及时收集成员的读书心得等阅读材料。收集专家讲座资料上传群文件二次分享阅读等。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资源保障组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张玮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尤文霞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毛艳洲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负责每次活动中的课堂实录和活动记录，活动之后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教案、反思等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收交整理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做好成长营日常纸质和电子台账材料的整理工作。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5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（3名）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张良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陆露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谭晶星</w:t>
            </w:r>
          </w:p>
        </w:tc>
        <w:tc>
          <w:tcPr>
            <w:tcW w:w="44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负责成长营网页的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建设和维护，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督促相应栏目信息的及时上传更新。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负责每次活动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课堂实录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的摄像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及活动拍摄工作，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精选好照片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发宣传组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关注前沿信息技术，做好成员信息技术提升工作。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eastAsia"/>
          <w:b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注：每小组第一位成员为小组长，负责小组内合作统筹工作。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jUzYzVkMjU3MzE4MDE3Y2U0MjRmN2U5OTAyNmEifQ=="/>
  </w:docVars>
  <w:rsids>
    <w:rsidRoot w:val="00EF1748"/>
    <w:rsid w:val="00EF1748"/>
    <w:rsid w:val="025F28B4"/>
    <w:rsid w:val="02D36DFE"/>
    <w:rsid w:val="0A3D0C48"/>
    <w:rsid w:val="0A5869FD"/>
    <w:rsid w:val="0CF5561A"/>
    <w:rsid w:val="0EAF4138"/>
    <w:rsid w:val="0ECD7DD4"/>
    <w:rsid w:val="10CB7366"/>
    <w:rsid w:val="11586EE7"/>
    <w:rsid w:val="11994804"/>
    <w:rsid w:val="15BD1974"/>
    <w:rsid w:val="15CB3464"/>
    <w:rsid w:val="1624559E"/>
    <w:rsid w:val="19CF0905"/>
    <w:rsid w:val="1BDE2644"/>
    <w:rsid w:val="1DA60741"/>
    <w:rsid w:val="1DE44116"/>
    <w:rsid w:val="1DEF6D8A"/>
    <w:rsid w:val="1F457A27"/>
    <w:rsid w:val="200308CB"/>
    <w:rsid w:val="203110D0"/>
    <w:rsid w:val="205D5032"/>
    <w:rsid w:val="230E7CB2"/>
    <w:rsid w:val="29A9603F"/>
    <w:rsid w:val="2B192685"/>
    <w:rsid w:val="309A4933"/>
    <w:rsid w:val="310D7A87"/>
    <w:rsid w:val="310E0ECF"/>
    <w:rsid w:val="319D671E"/>
    <w:rsid w:val="32586854"/>
    <w:rsid w:val="33DA69AD"/>
    <w:rsid w:val="33EF143A"/>
    <w:rsid w:val="3C56218F"/>
    <w:rsid w:val="3CA628B2"/>
    <w:rsid w:val="40703903"/>
    <w:rsid w:val="41C741CD"/>
    <w:rsid w:val="42111E62"/>
    <w:rsid w:val="43460831"/>
    <w:rsid w:val="464C44CA"/>
    <w:rsid w:val="47BB3E8E"/>
    <w:rsid w:val="49A870A3"/>
    <w:rsid w:val="4AB77C70"/>
    <w:rsid w:val="4BB26B7D"/>
    <w:rsid w:val="4C7D53DD"/>
    <w:rsid w:val="4CC21042"/>
    <w:rsid w:val="4F3C3EF2"/>
    <w:rsid w:val="50551558"/>
    <w:rsid w:val="51F53A76"/>
    <w:rsid w:val="53DF697E"/>
    <w:rsid w:val="543D5E26"/>
    <w:rsid w:val="56054571"/>
    <w:rsid w:val="57B41973"/>
    <w:rsid w:val="58BF0B2C"/>
    <w:rsid w:val="5A400D1B"/>
    <w:rsid w:val="5AB53F94"/>
    <w:rsid w:val="5C2F329C"/>
    <w:rsid w:val="5D34254B"/>
    <w:rsid w:val="5ED65B32"/>
    <w:rsid w:val="5F0454EA"/>
    <w:rsid w:val="5F77445C"/>
    <w:rsid w:val="66AC58D6"/>
    <w:rsid w:val="674A18A1"/>
    <w:rsid w:val="69AE49D0"/>
    <w:rsid w:val="6B87197D"/>
    <w:rsid w:val="6C77554D"/>
    <w:rsid w:val="6ED80E57"/>
    <w:rsid w:val="71BB474E"/>
    <w:rsid w:val="739801DE"/>
    <w:rsid w:val="779E3FB2"/>
    <w:rsid w:val="7A60291B"/>
    <w:rsid w:val="7D5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2023-10-31T08:00:00Z</dcterms:created>
  <dc:creator>罗雯娟</dc:creator>
  <cp:lastModifiedBy>罗雯娟</cp:lastModifiedBy>
  <dcterms:modified xsi:type="dcterms:W3CDTF">2023-11-02T14:44:54Z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E382F65C86F14FEDA31EE2B5BA32F555_11</vt:lpwstr>
  </property>
</Properties>
</file>