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C9" w:rsidRPr="00876204" w:rsidRDefault="00876204" w:rsidP="00876204">
      <w:pPr>
        <w:jc w:val="center"/>
        <w:rPr>
          <w:rFonts w:ascii="Times New Roman" w:eastAsia="微软雅黑" w:hAnsi="Times New Roman" w:cs="Times New Roman"/>
          <w:b/>
          <w:bCs/>
          <w:color w:val="000000"/>
          <w:sz w:val="30"/>
          <w:szCs w:val="30"/>
          <w:shd w:val="clear" w:color="auto" w:fill="FFFFFF"/>
        </w:rPr>
      </w:pPr>
      <w:r w:rsidRPr="00876204">
        <w:rPr>
          <w:rFonts w:ascii="Times New Roman" w:eastAsia="微软雅黑" w:hAnsi="Times New Roman" w:cs="Times New Roman"/>
          <w:b/>
          <w:bCs/>
          <w:color w:val="000000"/>
          <w:sz w:val="30"/>
          <w:szCs w:val="30"/>
          <w:shd w:val="clear" w:color="auto" w:fill="FFFFFF"/>
        </w:rPr>
        <w:t>关于召开常州市</w:t>
      </w:r>
      <w:r w:rsidRPr="00876204">
        <w:rPr>
          <w:rFonts w:ascii="Times New Roman" w:eastAsia="微软雅黑" w:hAnsi="Times New Roman" w:cs="Times New Roman"/>
          <w:b/>
          <w:bCs/>
          <w:color w:val="000000"/>
          <w:sz w:val="30"/>
          <w:szCs w:val="30"/>
          <w:shd w:val="clear" w:color="auto" w:fill="FFFFFF"/>
        </w:rPr>
        <w:t>2024</w:t>
      </w:r>
      <w:r w:rsidRPr="00876204">
        <w:rPr>
          <w:rFonts w:ascii="Times New Roman" w:eastAsia="微软雅黑" w:hAnsi="Times New Roman" w:cs="Times New Roman"/>
          <w:b/>
          <w:bCs/>
          <w:color w:val="000000"/>
          <w:sz w:val="30"/>
          <w:szCs w:val="30"/>
          <w:shd w:val="clear" w:color="auto" w:fill="FFFFFF"/>
        </w:rPr>
        <w:t>届高三英语第一次教学研讨会的通知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jc w:val="left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各辖市（区）教研室，各中学教导处并英语教研组：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2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 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为切实搞好高考英语的复习备考工作，经研究并报教研室批准，准备于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2023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年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 11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月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16-17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日（周四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-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周五）举行我市高三英语教学研讨会。现将有关事宜通知如下，希各单位做好准备工作：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jc w:val="left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一、出席人员：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35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全市各高中校高三英语备课组长及教师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1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至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2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名，辖市（区）教研室高中英语教研员及兼职教研员。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二、时间：</w:t>
      </w:r>
      <w:r w:rsidRPr="00876204"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  <w:t>2023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年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11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月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16-17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日。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三、地点：前</w:t>
      </w:r>
      <w:proofErr w:type="gramStart"/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黄中学</w:t>
      </w:r>
      <w:proofErr w:type="gramEnd"/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国际分校。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四、经费：住宿费、伙食费和差旅费回本单位报销。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五、研究主题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: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8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 xml:space="preserve">1. 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结合前期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学习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及期中考试情况反思当前高三教学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8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 xml:space="preserve">2. 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新课标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新高考背景下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高三课堂教学的有效性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8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 xml:space="preserve">3. 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高考前复习的目标、计划和措施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六、会前准备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: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2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1.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 xml:space="preserve"> 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请各校认真研究近年全国高考试卷，精心准备部分模拟试题（需原创）。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2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2.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 xml:space="preserve"> 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按照以下要求撰写各专项的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提高</w:t>
      </w:r>
      <w:bookmarkStart w:id="0" w:name="_GoBack"/>
      <w:bookmarkEnd w:id="0"/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策略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，包括写作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能力、阅读能力、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基础知识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三类，所写材料中既有教师如何进行课堂教学来提高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学生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成绩方面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，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也包括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供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学生自己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个体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提高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能力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的方法，比如做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阅读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题的技巧、读后续写的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关键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、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词汇记忆要诀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，等等。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字数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不少于</w:t>
      </w:r>
      <w:r w:rsidRPr="00876204"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  <w:t>5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00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，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多多益善。</w:t>
      </w:r>
    </w:p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2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以上两份材料</w:t>
      </w:r>
      <w:proofErr w:type="gramStart"/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请电子稿发送</w:t>
      </w:r>
      <w:proofErr w:type="gramEnd"/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至：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540161638@qq.com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，材料名：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“2023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年高三研讨会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XXX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学校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XX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专项学习策略和试题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”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。</w:t>
      </w:r>
    </w:p>
    <w:tbl>
      <w:tblPr>
        <w:tblW w:w="849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4983"/>
        <w:gridCol w:w="201"/>
      </w:tblGrid>
      <w:tr w:rsidR="00876204" w:rsidRPr="00876204" w:rsidTr="00876204">
        <w:trPr>
          <w:trHeight w:val="270"/>
          <w:tblCellSpacing w:w="0" w:type="dxa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学校</w:t>
            </w:r>
          </w:p>
        </w:tc>
        <w:tc>
          <w:tcPr>
            <w:tcW w:w="52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任务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江苏省常州高级中学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江苏省前黄高级中学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常州市第一中学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江苏省溧阳中学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常州市北郊高级中学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江苏省前黄高级中学国际分校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江苏省华罗庚中学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常州市第二中学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江苏省奔牛高级中学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lastRenderedPageBreak/>
              <w:t>江苏省武进高级中学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写作能力提高策略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一份原创应用文和读后续写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溧阳市光华高级中学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常州市田家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炳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金坛区第一中学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33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江苏省横林高级中学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溧阳市南渡高级中学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常州市第三中学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溧阳市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埭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头中学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常州市武进区横山桥高级中学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常州市武进区洛阳高级中学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常州市武进区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湟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里高级中学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金坛区第四中学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阅读能力提高策略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一份原创阅读理解四篇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七选五</w:t>
            </w:r>
            <w:proofErr w:type="gramEnd"/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常州市第五中学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常州市戚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墅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堰高级中学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常州市平陵高级中学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常州市新桥高级中学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溧阳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市戴埠高级中学</w:t>
            </w:r>
            <w:proofErr w:type="gramEnd"/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溧阳市竹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箦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常州市武进区礼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嘉中学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高中部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常州市三河口高级中学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常州市西夏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墅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常州市戚</w:t>
            </w:r>
            <w:proofErr w:type="gramStart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墅</w:t>
            </w:r>
            <w:proofErr w:type="gramEnd"/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堰实验中学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  <w:tr w:rsidR="00876204" w:rsidRPr="00876204" w:rsidTr="00876204">
        <w:trPr>
          <w:gridAfter w:val="1"/>
          <w:wAfter w:w="202" w:type="dxa"/>
          <w:trHeight w:val="270"/>
          <w:tblCellSpacing w:w="0" w:type="dxa"/>
        </w:trPr>
        <w:tc>
          <w:tcPr>
            <w:tcW w:w="3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lastRenderedPageBreak/>
              <w:t>金坛区金沙高级中学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204" w:rsidRPr="00876204" w:rsidRDefault="00876204" w:rsidP="00876204">
            <w:pPr>
              <w:widowControl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基础知识复习策略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一份原创完形填空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+</w:t>
            </w:r>
            <w:r w:rsidRPr="00876204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语法填空</w:t>
            </w:r>
          </w:p>
        </w:tc>
      </w:tr>
    </w:tbl>
    <w:p w:rsidR="00876204" w:rsidRPr="00876204" w:rsidRDefault="00876204" w:rsidP="00876204">
      <w:pPr>
        <w:widowControl/>
        <w:shd w:val="clear" w:color="auto" w:fill="FFFFFF"/>
        <w:spacing w:line="450" w:lineRule="atLeast"/>
        <w:ind w:firstLine="420"/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</w:pPr>
      <w:r w:rsidRPr="00876204">
        <w:rPr>
          <w:rFonts w:ascii="Times New Roman" w:eastAsia="微软雅黑" w:hAnsi="Times New Roman" w:cs="Times New Roman"/>
          <w:color w:val="313131"/>
          <w:kern w:val="0"/>
          <w:sz w:val="23"/>
          <w:szCs w:val="23"/>
        </w:rPr>
        <w:t xml:space="preserve">3. 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每个学校准备一份言简意赅的新情况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下高考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复习计划，含目标、计划、措施三方面，做好交流发言准备，无需</w:t>
      </w:r>
      <w:r w:rsidRPr="00876204">
        <w:rPr>
          <w:rFonts w:ascii="Times New Roman" w:eastAsia="宋体" w:hAnsi="Times New Roman" w:cs="Times New Roman"/>
          <w:color w:val="313131"/>
          <w:kern w:val="0"/>
          <w:sz w:val="23"/>
          <w:szCs w:val="23"/>
        </w:rPr>
        <w:t>发送文档。</w:t>
      </w:r>
      <w:r w:rsidRPr="00876204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 </w:t>
      </w:r>
    </w:p>
    <w:p w:rsidR="00876204" w:rsidRPr="00876204" w:rsidRDefault="00876204" w:rsidP="00876204">
      <w:pPr>
        <w:rPr>
          <w:rFonts w:ascii="Times New Roman" w:hAnsi="Times New Roman" w:cs="Times New Roman"/>
        </w:rPr>
      </w:pPr>
    </w:p>
    <w:sectPr w:rsidR="00876204" w:rsidRPr="0087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CE"/>
    <w:rsid w:val="000430C9"/>
    <w:rsid w:val="00833BCE"/>
    <w:rsid w:val="008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53A45-55F8-46FE-A4BF-2A5ACA15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2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257</Words>
  <Characters>1466</Characters>
  <Application>Microsoft Office Word</Application>
  <DocSecurity>0</DocSecurity>
  <Lines>12</Lines>
  <Paragraphs>3</Paragraphs>
  <ScaleCrop>false</ScaleCrop>
  <Company>HP Inc.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王寒艳</dc:creator>
  <cp:keywords/>
  <dc:description/>
  <cp:lastModifiedBy>王寒艳</cp:lastModifiedBy>
  <cp:revision>2</cp:revision>
  <dcterms:created xsi:type="dcterms:W3CDTF">2023-11-10T04:57:00Z</dcterms:created>
  <dcterms:modified xsi:type="dcterms:W3CDTF">2023-11-10T05:00:00Z</dcterms:modified>
</cp:coreProperties>
</file>