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5F766" w14:textId="20C0CD1B" w:rsidR="00404B14" w:rsidRDefault="00404B14" w:rsidP="000A1E2A">
      <w:pPr>
        <w:rPr>
          <w:rFonts w:ascii="方正小标宋简体" w:eastAsia="方正小标宋简体"/>
          <w:sz w:val="36"/>
          <w:szCs w:val="36"/>
        </w:rPr>
      </w:pPr>
      <w:r w:rsidRPr="00B34B43">
        <w:rPr>
          <w:rFonts w:ascii="仿宋" w:eastAsia="仿宋" w:hAnsi="仿宋" w:hint="eastAsia"/>
          <w:sz w:val="32"/>
          <w:szCs w:val="32"/>
        </w:rPr>
        <w:t xml:space="preserve">附件1：  </w:t>
      </w:r>
      <w:r w:rsidRPr="00B34B43">
        <w:rPr>
          <w:rFonts w:ascii="方正小标宋简体" w:eastAsia="方正小标宋简体" w:hint="eastAsia"/>
          <w:sz w:val="36"/>
          <w:szCs w:val="36"/>
        </w:rPr>
        <w:t>20</w:t>
      </w:r>
      <w:r>
        <w:rPr>
          <w:rFonts w:ascii="方正小标宋简体" w:eastAsia="方正小标宋简体" w:hint="eastAsia"/>
          <w:sz w:val="36"/>
          <w:szCs w:val="36"/>
        </w:rPr>
        <w:t>2</w:t>
      </w:r>
      <w:r w:rsidR="00366975">
        <w:rPr>
          <w:rFonts w:ascii="方正小标宋简体" w:eastAsia="方正小标宋简体" w:hint="eastAsia"/>
          <w:sz w:val="36"/>
          <w:szCs w:val="36"/>
        </w:rPr>
        <w:t>2</w:t>
      </w:r>
      <w:r w:rsidRPr="00B34B43">
        <w:rPr>
          <w:rFonts w:ascii="方正小标宋简体" w:eastAsia="方正小标宋简体" w:hint="eastAsia"/>
          <w:sz w:val="36"/>
          <w:szCs w:val="36"/>
        </w:rPr>
        <w:t>～202</w:t>
      </w:r>
      <w:r w:rsidR="00366975">
        <w:rPr>
          <w:rFonts w:ascii="方正小标宋简体" w:eastAsia="方正小标宋简体" w:hint="eastAsia"/>
          <w:sz w:val="36"/>
          <w:szCs w:val="36"/>
        </w:rPr>
        <w:t>3</w:t>
      </w:r>
      <w:r w:rsidRPr="00B34B43">
        <w:rPr>
          <w:rFonts w:ascii="方正小标宋简体" w:eastAsia="方正小标宋简体" w:hint="eastAsia"/>
          <w:sz w:val="36"/>
          <w:szCs w:val="36"/>
        </w:rPr>
        <w:t>学年度武进区学校办学水平考核办法（安全</w:t>
      </w:r>
      <w:r>
        <w:rPr>
          <w:rFonts w:ascii="方正小标宋简体" w:eastAsia="方正小标宋简体" w:hint="eastAsia"/>
          <w:sz w:val="36"/>
          <w:szCs w:val="36"/>
        </w:rPr>
        <w:t>管理自评表</w:t>
      </w:r>
      <w:r w:rsidRPr="00B34B43">
        <w:rPr>
          <w:rFonts w:ascii="方正小标宋简体" w:eastAsia="方正小标宋简体" w:hint="eastAsia"/>
          <w:sz w:val="36"/>
          <w:szCs w:val="36"/>
        </w:rPr>
        <w:t>）</w:t>
      </w:r>
    </w:p>
    <w:p w14:paraId="5840B8E1" w14:textId="77777777" w:rsidR="00404B14" w:rsidRPr="00B34B43" w:rsidRDefault="00404B14" w:rsidP="00404B14">
      <w:pPr>
        <w:spacing w:line="440" w:lineRule="exact"/>
        <w:rPr>
          <w:rFonts w:ascii="仿宋" w:eastAsia="仿宋" w:hAnsi="仿宋"/>
          <w:sz w:val="30"/>
          <w:szCs w:val="30"/>
        </w:rPr>
      </w:pPr>
      <w:r w:rsidRPr="00B34B43">
        <w:rPr>
          <w:rFonts w:ascii="仿宋" w:eastAsia="仿宋" w:hAnsi="仿宋" w:hint="eastAsia"/>
          <w:sz w:val="30"/>
          <w:szCs w:val="30"/>
        </w:rPr>
        <w:t>学校名称</w:t>
      </w:r>
      <w:r>
        <w:rPr>
          <w:rFonts w:ascii="仿宋" w:eastAsia="仿宋" w:hAnsi="仿宋" w:hint="eastAsia"/>
          <w:sz w:val="30"/>
          <w:szCs w:val="30"/>
        </w:rPr>
        <w:t>：（盖章）                             校长签名：</w:t>
      </w:r>
      <w:r w:rsidRPr="00B34B43">
        <w:rPr>
          <w:rFonts w:ascii="仿宋" w:eastAsia="仿宋" w:hAnsi="仿宋" w:hint="eastAsia"/>
          <w:sz w:val="30"/>
          <w:szCs w:val="30"/>
        </w:rPr>
        <w:t xml:space="preserve"> </w:t>
      </w:r>
      <w:r>
        <w:rPr>
          <w:rFonts w:ascii="仿宋" w:eastAsia="仿宋" w:hAnsi="仿宋" w:hint="eastAsia"/>
          <w:sz w:val="30"/>
          <w:szCs w:val="30"/>
        </w:rPr>
        <w:t xml:space="preserve">               时间：</w:t>
      </w:r>
    </w:p>
    <w:tbl>
      <w:tblPr>
        <w:tblW w:w="15309" w:type="dxa"/>
        <w:jc w:val="center"/>
        <w:tblLook w:val="04A0" w:firstRow="1" w:lastRow="0" w:firstColumn="1" w:lastColumn="0" w:noHBand="0" w:noVBand="1"/>
      </w:tblPr>
      <w:tblGrid>
        <w:gridCol w:w="851"/>
        <w:gridCol w:w="709"/>
        <w:gridCol w:w="2409"/>
        <w:gridCol w:w="9181"/>
        <w:gridCol w:w="742"/>
        <w:gridCol w:w="709"/>
        <w:gridCol w:w="708"/>
      </w:tblGrid>
      <w:tr w:rsidR="00404B14" w:rsidRPr="00A53DDB" w14:paraId="67502AAA" w14:textId="348BBACF" w:rsidTr="00F500EC">
        <w:trPr>
          <w:trHeight w:val="763"/>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F9DEA03" w14:textId="2440231F" w:rsidR="00404B14" w:rsidRPr="00A53DDB" w:rsidRDefault="00404B14" w:rsidP="00404B14">
            <w:pPr>
              <w:widowControl/>
              <w:jc w:val="center"/>
              <w:rPr>
                <w:rFonts w:ascii="宋体" w:eastAsia="宋体" w:hAnsi="宋体" w:cs="宋体"/>
                <w:b/>
                <w:bCs/>
                <w:kern w:val="0"/>
                <w:sz w:val="22"/>
              </w:rPr>
            </w:pPr>
            <w:r w:rsidRPr="00B34B43">
              <w:rPr>
                <w:rFonts w:ascii="宋体" w:eastAsia="宋体" w:hAnsi="宋体" w:cs="宋体" w:hint="eastAsia"/>
                <w:b/>
                <w:bCs/>
                <w:kern w:val="0"/>
                <w:sz w:val="22"/>
              </w:rPr>
              <w:t>一级　指标</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8272EA3" w14:textId="4B90313B" w:rsidR="00404B14" w:rsidRPr="00A53DDB" w:rsidRDefault="00404B14" w:rsidP="00404B14">
            <w:pPr>
              <w:widowControl/>
              <w:jc w:val="left"/>
              <w:rPr>
                <w:rFonts w:ascii="仿宋_GB2312" w:eastAsia="仿宋_GB2312" w:hAnsi="宋体" w:cs="宋体"/>
                <w:kern w:val="0"/>
                <w:sz w:val="20"/>
                <w:szCs w:val="20"/>
              </w:rPr>
            </w:pPr>
            <w:r w:rsidRPr="00B34B43">
              <w:rPr>
                <w:rFonts w:ascii="宋体" w:eastAsia="宋体" w:hAnsi="宋体" w:cs="宋体" w:hint="eastAsia"/>
                <w:b/>
                <w:bCs/>
                <w:kern w:val="0"/>
                <w:sz w:val="22"/>
              </w:rPr>
              <w:t>二级指标</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5234E9DF" w14:textId="75BD7D85" w:rsidR="00404B14" w:rsidRPr="00A53DDB" w:rsidRDefault="00404B14" w:rsidP="00404B14">
            <w:pPr>
              <w:widowControl/>
              <w:jc w:val="center"/>
              <w:rPr>
                <w:rFonts w:ascii="仿宋_GB2312" w:eastAsia="仿宋_GB2312" w:hAnsi="宋体" w:cs="宋体"/>
                <w:kern w:val="0"/>
                <w:sz w:val="20"/>
                <w:szCs w:val="20"/>
              </w:rPr>
            </w:pPr>
            <w:r w:rsidRPr="00B34B43">
              <w:rPr>
                <w:rFonts w:ascii="宋体" w:eastAsia="宋体" w:hAnsi="宋体" w:cs="宋体" w:hint="eastAsia"/>
                <w:kern w:val="0"/>
                <w:szCs w:val="21"/>
              </w:rPr>
              <w:t>考核内容</w:t>
            </w:r>
          </w:p>
        </w:tc>
        <w:tc>
          <w:tcPr>
            <w:tcW w:w="9181" w:type="dxa"/>
            <w:tcBorders>
              <w:top w:val="single" w:sz="4" w:space="0" w:color="auto"/>
              <w:left w:val="nil"/>
              <w:bottom w:val="single" w:sz="4" w:space="0" w:color="auto"/>
              <w:right w:val="single" w:sz="4" w:space="0" w:color="auto"/>
            </w:tcBorders>
            <w:shd w:val="clear" w:color="000000" w:fill="FFFFFF"/>
            <w:vAlign w:val="center"/>
          </w:tcPr>
          <w:p w14:paraId="52FCF4DD" w14:textId="01855666" w:rsidR="00404B14" w:rsidRPr="00A53DDB" w:rsidRDefault="00404B14" w:rsidP="00404B14">
            <w:pPr>
              <w:widowControl/>
              <w:jc w:val="center"/>
              <w:rPr>
                <w:rFonts w:ascii="仿宋_GB2312" w:eastAsia="仿宋_GB2312" w:hAnsi="宋体" w:cs="宋体"/>
                <w:kern w:val="0"/>
                <w:sz w:val="20"/>
                <w:szCs w:val="20"/>
              </w:rPr>
            </w:pPr>
            <w:r w:rsidRPr="00B34B43">
              <w:rPr>
                <w:rFonts w:ascii="宋体" w:eastAsia="宋体" w:hAnsi="宋体" w:cs="宋体" w:hint="eastAsia"/>
                <w:kern w:val="0"/>
                <w:szCs w:val="21"/>
              </w:rPr>
              <w:t>考核标准及方法</w:t>
            </w:r>
          </w:p>
        </w:tc>
        <w:tc>
          <w:tcPr>
            <w:tcW w:w="742" w:type="dxa"/>
            <w:tcBorders>
              <w:top w:val="single" w:sz="4" w:space="0" w:color="auto"/>
              <w:left w:val="nil"/>
              <w:bottom w:val="single" w:sz="4" w:space="0" w:color="auto"/>
              <w:right w:val="single" w:sz="4" w:space="0" w:color="auto"/>
            </w:tcBorders>
            <w:shd w:val="clear" w:color="000000" w:fill="FFFFFF"/>
            <w:vAlign w:val="center"/>
          </w:tcPr>
          <w:p w14:paraId="4D4AAEDB" w14:textId="73503CED" w:rsidR="00404B14" w:rsidRPr="00A53DDB" w:rsidRDefault="00404B14" w:rsidP="00404B14">
            <w:pPr>
              <w:widowControl/>
              <w:jc w:val="center"/>
              <w:rPr>
                <w:rFonts w:ascii="仿宋_GB2312" w:eastAsia="仿宋_GB2312" w:hAnsi="宋体" w:cs="宋体"/>
                <w:kern w:val="0"/>
                <w:sz w:val="20"/>
                <w:szCs w:val="20"/>
              </w:rPr>
            </w:pPr>
            <w:r>
              <w:rPr>
                <w:rFonts w:ascii="宋体" w:eastAsia="宋体" w:hAnsi="宋体" w:cs="宋体" w:hint="eastAsia"/>
                <w:kern w:val="0"/>
                <w:sz w:val="22"/>
              </w:rPr>
              <w:t>分值</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22E8F7" w14:textId="683E40F0" w:rsidR="00404B14" w:rsidRPr="00A53DDB" w:rsidRDefault="00404B14" w:rsidP="00404B14">
            <w:pPr>
              <w:widowControl/>
              <w:jc w:val="center"/>
              <w:rPr>
                <w:rFonts w:ascii="仿宋_GB2312" w:eastAsia="仿宋_GB2312" w:hAnsi="宋体" w:cs="宋体"/>
                <w:kern w:val="0"/>
                <w:sz w:val="20"/>
                <w:szCs w:val="20"/>
              </w:rPr>
            </w:pPr>
            <w:r w:rsidRPr="00B34B43">
              <w:rPr>
                <w:rFonts w:ascii="宋体" w:eastAsia="宋体" w:hAnsi="宋体" w:cs="宋体" w:hint="eastAsia"/>
                <w:kern w:val="0"/>
                <w:sz w:val="22"/>
              </w:rPr>
              <w:t>自评得分</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F8A5E01" w14:textId="374E31B2" w:rsidR="00404B14" w:rsidRPr="00A53DDB" w:rsidRDefault="00404B14" w:rsidP="00404B14">
            <w:pPr>
              <w:widowControl/>
              <w:jc w:val="center"/>
              <w:rPr>
                <w:rFonts w:ascii="仿宋_GB2312" w:eastAsia="仿宋_GB2312" w:hAnsi="宋体" w:cs="宋体"/>
                <w:kern w:val="0"/>
                <w:sz w:val="20"/>
                <w:szCs w:val="20"/>
              </w:rPr>
            </w:pPr>
            <w:r w:rsidRPr="00B34B43">
              <w:rPr>
                <w:rFonts w:ascii="宋体" w:eastAsia="宋体" w:hAnsi="宋体" w:cs="宋体" w:hint="eastAsia"/>
                <w:kern w:val="0"/>
                <w:sz w:val="22"/>
              </w:rPr>
              <w:t>考核得分</w:t>
            </w:r>
          </w:p>
        </w:tc>
      </w:tr>
      <w:tr w:rsidR="00F500EC" w:rsidRPr="00A53DDB" w14:paraId="246006A3" w14:textId="2A453F28" w:rsidTr="00F500EC">
        <w:trPr>
          <w:trHeight w:val="1825"/>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F5C9DC" w14:textId="77777777" w:rsidR="00404B14" w:rsidRPr="00A53DDB" w:rsidRDefault="00404B14" w:rsidP="00A53DDB">
            <w:pPr>
              <w:widowControl/>
              <w:jc w:val="center"/>
              <w:rPr>
                <w:rFonts w:ascii="宋体" w:eastAsia="宋体" w:hAnsi="宋体" w:cs="宋体"/>
                <w:b/>
                <w:bCs/>
                <w:kern w:val="0"/>
                <w:sz w:val="22"/>
              </w:rPr>
            </w:pPr>
            <w:r w:rsidRPr="00A53DDB">
              <w:rPr>
                <w:rFonts w:ascii="宋体" w:eastAsia="宋体" w:hAnsi="宋体" w:cs="宋体" w:hint="eastAsia"/>
                <w:b/>
                <w:bCs/>
                <w:kern w:val="0"/>
                <w:sz w:val="22"/>
              </w:rPr>
              <w:t>安全责任（10 分）</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44DE899" w14:textId="77777777" w:rsidR="00404B14" w:rsidRPr="00A53DDB" w:rsidRDefault="00404B14" w:rsidP="00A53DDB">
            <w:pPr>
              <w:widowControl/>
              <w:jc w:val="left"/>
              <w:rPr>
                <w:rFonts w:ascii="仿宋_GB2312" w:eastAsia="仿宋_GB2312" w:hAnsi="宋体" w:cs="宋体"/>
                <w:kern w:val="0"/>
                <w:sz w:val="20"/>
                <w:szCs w:val="20"/>
              </w:rPr>
            </w:pPr>
            <w:r w:rsidRPr="00A53DDB">
              <w:rPr>
                <w:rFonts w:ascii="仿宋_GB2312" w:eastAsia="仿宋_GB2312" w:hAnsi="宋体" w:cs="宋体" w:hint="eastAsia"/>
                <w:kern w:val="0"/>
                <w:sz w:val="20"/>
                <w:szCs w:val="20"/>
              </w:rPr>
              <w:t>1.安全责任落实</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0BE0E9D0" w14:textId="63657CAE" w:rsidR="00404B14" w:rsidRPr="00A53DDB" w:rsidRDefault="00366975" w:rsidP="002A1BD2">
            <w:pPr>
              <w:widowControl/>
              <w:spacing w:line="280" w:lineRule="exact"/>
              <w:jc w:val="left"/>
              <w:rPr>
                <w:rFonts w:ascii="仿宋_GB2312" w:eastAsia="仿宋_GB2312" w:hAnsi="宋体" w:cs="宋体"/>
                <w:kern w:val="0"/>
                <w:sz w:val="20"/>
                <w:szCs w:val="20"/>
              </w:rPr>
            </w:pPr>
            <w:r w:rsidRPr="00366975">
              <w:rPr>
                <w:rFonts w:ascii="仿宋_GB2312" w:eastAsia="仿宋_GB2312" w:hAnsi="宋体" w:cs="宋体" w:hint="eastAsia"/>
                <w:kern w:val="0"/>
                <w:sz w:val="20"/>
                <w:szCs w:val="20"/>
              </w:rPr>
              <w:t>组织责任体系健全，岗位安全责任到人，安全制度健全落实；定期开展检查整治，按规定完成年度各项重点安全工作，落实风险源辨识管控和隐患排查治理工作机制，消除校园及周边安全隐患；安全教育落实到位，安全工作台帐完善，无安全事故。</w:t>
            </w:r>
          </w:p>
        </w:tc>
        <w:tc>
          <w:tcPr>
            <w:tcW w:w="9181" w:type="dxa"/>
            <w:tcBorders>
              <w:top w:val="single" w:sz="4" w:space="0" w:color="auto"/>
              <w:left w:val="nil"/>
              <w:bottom w:val="single" w:sz="4" w:space="0" w:color="auto"/>
              <w:right w:val="single" w:sz="4" w:space="0" w:color="auto"/>
            </w:tcBorders>
            <w:shd w:val="clear" w:color="000000" w:fill="FFFFFF"/>
            <w:vAlign w:val="center"/>
            <w:hideMark/>
          </w:tcPr>
          <w:p w14:paraId="4E7674D4" w14:textId="1CE114DE" w:rsidR="00404B14" w:rsidRPr="00A53DDB" w:rsidRDefault="00404B14" w:rsidP="002A1BD2">
            <w:pPr>
              <w:widowControl/>
              <w:spacing w:line="280" w:lineRule="exact"/>
              <w:jc w:val="left"/>
              <w:rPr>
                <w:rFonts w:ascii="仿宋_GB2312" w:eastAsia="仿宋_GB2312" w:hAnsi="宋体" w:cs="宋体"/>
                <w:kern w:val="0"/>
                <w:sz w:val="20"/>
                <w:szCs w:val="20"/>
              </w:rPr>
            </w:pPr>
            <w:r w:rsidRPr="00A53DDB">
              <w:rPr>
                <w:rFonts w:ascii="仿宋_GB2312" w:eastAsia="仿宋_GB2312" w:hAnsi="宋体" w:cs="宋体" w:hint="eastAsia"/>
                <w:kern w:val="0"/>
                <w:sz w:val="20"/>
                <w:szCs w:val="20"/>
              </w:rPr>
              <w:t>采用扣分制。</w:t>
            </w:r>
            <w:r w:rsidR="00366975" w:rsidRPr="00366975">
              <w:rPr>
                <w:rFonts w:ascii="仿宋_GB2312" w:eastAsia="仿宋_GB2312" w:hAnsi="宋体" w:cs="宋体" w:hint="eastAsia"/>
                <w:kern w:val="0"/>
                <w:sz w:val="20"/>
                <w:szCs w:val="20"/>
              </w:rPr>
              <w:t>1.组织机构、责任体系框架图缺一项扣0.1分；2.没有层层签订岗位安全责任书扣0.1分；3.没有制定岗位安全工作考核办法扣0.1分，没有落实岗位安全工作考核扣0.1分；4.没有召开月安全工作例会扣0.2分，没有进行风险研判和制定防范措施的扣0.1分，月安全工作讲评制度不落实扣0.1分；5.</w:t>
            </w:r>
            <w:r w:rsidR="00366975">
              <w:rPr>
                <w:rFonts w:ascii="仿宋_GB2312" w:eastAsia="仿宋_GB2312" w:hAnsi="宋体" w:cs="宋体" w:hint="eastAsia"/>
                <w:kern w:val="0"/>
                <w:sz w:val="20"/>
                <w:szCs w:val="20"/>
              </w:rPr>
              <w:t>深化提升安全专项整治三年行动、安全生产大检查、</w:t>
            </w:r>
            <w:r w:rsidR="00366975" w:rsidRPr="00366975">
              <w:rPr>
                <w:rFonts w:ascii="仿宋_GB2312" w:eastAsia="仿宋_GB2312" w:hAnsi="宋体" w:cs="宋体" w:hint="eastAsia"/>
                <w:kern w:val="0"/>
                <w:sz w:val="20"/>
                <w:szCs w:val="20"/>
              </w:rPr>
              <w:t>安全整治百日攻坚行动</w:t>
            </w:r>
            <w:r w:rsidR="00366975">
              <w:rPr>
                <w:rFonts w:ascii="仿宋_GB2312" w:eastAsia="仿宋_GB2312" w:hAnsi="宋体" w:cs="宋体" w:hint="eastAsia"/>
                <w:kern w:val="0"/>
                <w:sz w:val="20"/>
                <w:szCs w:val="20"/>
              </w:rPr>
              <w:t>等</w:t>
            </w:r>
            <w:r w:rsidR="00366975" w:rsidRPr="00366975">
              <w:rPr>
                <w:rFonts w:ascii="仿宋_GB2312" w:eastAsia="仿宋_GB2312" w:hAnsi="宋体" w:cs="宋体" w:hint="eastAsia"/>
                <w:kern w:val="0"/>
                <w:sz w:val="20"/>
                <w:szCs w:val="20"/>
              </w:rPr>
              <w:t>年度重点安全工作没有落实到位视情扣0.1-0.6分；6.开展安全生产大检查、校园及周边治安综合治理、开学安全大检查和消防、危化品、校车专项检查整治缺一项扣0.2分；7.消防、门卫、值班巡查、燃气、用电、校车、危化品、宿舍等管理制度缺一项扣0.1分；8.安防、消防设施设备检查维护保养不到位、有故障的有一项扣0.1分；9.保安人员、电工、锅炉工无资格证有一项扣0.2分；10.有消控室无人值班扣0.2分，值班人员无证扣0.1分；11.风险源辨识管控落实不到位，重点领域、重点部位、重点时段防范措施制定落实不到位视情扣0.1－0.5分；12.省风险管控平台、区平安校园专属网格和学校自查自改表单每月隐患排查整改填报落实不到位有一项扣0.1－0.2分；13. 未建立专人负责的隐患整改动态管控清单、安全隐患闭环管控不到位、隐患整改逾期、相关佐证材料不完善的视情扣0.1－0.5分；14.利用常州市学校安全教育平台开展日常和专题安全教育等落实不到位视全学年综合得分情况扣0.1－1分；15.开展安全生产月活动和中小学生安全教育日、415全民国家安全教育日、开学消防安全第一课、512防灾减灾日、119消防安全宣传月、122交通安全日等主题教育活动有一项不落实扣0.1分；16. 学生上下学交通安全、防溺水安全教育落实不到位发生亡人事件的有一项扣0.3分；17. 安全管理台账不完善视情扣0.1－0.2分；18. 有人员重伤、死亡的安全责任事故扣6分；扣完为止。</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14:paraId="316CBF8F" w14:textId="67013495" w:rsidR="00404B14" w:rsidRPr="00A53DDB" w:rsidRDefault="002A1BD2" w:rsidP="00A53D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3FDA2EC" w14:textId="42021BA3" w:rsidR="00404B14" w:rsidRPr="00A53DDB" w:rsidRDefault="00404B14" w:rsidP="00A53DDB">
            <w:pPr>
              <w:widowControl/>
              <w:jc w:val="center"/>
              <w:rPr>
                <w:rFonts w:ascii="仿宋_GB2312" w:eastAsia="仿宋_GB2312" w:hAnsi="宋体" w:cs="宋体"/>
                <w:kern w:val="0"/>
                <w:sz w:val="20"/>
                <w:szCs w:val="20"/>
              </w:rPr>
            </w:pPr>
          </w:p>
        </w:tc>
        <w:tc>
          <w:tcPr>
            <w:tcW w:w="708" w:type="dxa"/>
            <w:tcBorders>
              <w:top w:val="single" w:sz="4" w:space="0" w:color="auto"/>
              <w:left w:val="nil"/>
              <w:bottom w:val="single" w:sz="4" w:space="0" w:color="auto"/>
              <w:right w:val="single" w:sz="4" w:space="0" w:color="auto"/>
            </w:tcBorders>
            <w:shd w:val="clear" w:color="000000" w:fill="FFFFFF"/>
          </w:tcPr>
          <w:p w14:paraId="3D949F7F" w14:textId="77777777" w:rsidR="00404B14" w:rsidRPr="00A53DDB" w:rsidRDefault="00404B14" w:rsidP="00A53DDB">
            <w:pPr>
              <w:widowControl/>
              <w:jc w:val="center"/>
              <w:rPr>
                <w:rFonts w:ascii="仿宋_GB2312" w:eastAsia="仿宋_GB2312" w:hAnsi="宋体" w:cs="宋体"/>
                <w:kern w:val="0"/>
                <w:sz w:val="20"/>
                <w:szCs w:val="20"/>
              </w:rPr>
            </w:pPr>
          </w:p>
        </w:tc>
      </w:tr>
      <w:tr w:rsidR="00F500EC" w:rsidRPr="00A53DDB" w14:paraId="00CD5CB2" w14:textId="09B7AD4C" w:rsidTr="00F500EC">
        <w:trPr>
          <w:trHeight w:val="129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2EB58F5" w14:textId="77777777" w:rsidR="00404B14" w:rsidRPr="00A53DDB" w:rsidRDefault="00404B14" w:rsidP="00A53DDB">
            <w:pPr>
              <w:widowControl/>
              <w:jc w:val="left"/>
              <w:rPr>
                <w:rFonts w:ascii="宋体" w:eastAsia="宋体" w:hAnsi="宋体" w:cs="宋体"/>
                <w:b/>
                <w:bCs/>
                <w:kern w:val="0"/>
                <w:sz w:val="22"/>
              </w:rPr>
            </w:pPr>
          </w:p>
        </w:tc>
        <w:tc>
          <w:tcPr>
            <w:tcW w:w="709" w:type="dxa"/>
            <w:tcBorders>
              <w:top w:val="nil"/>
              <w:left w:val="nil"/>
              <w:bottom w:val="single" w:sz="4" w:space="0" w:color="auto"/>
              <w:right w:val="single" w:sz="4" w:space="0" w:color="auto"/>
            </w:tcBorders>
            <w:shd w:val="clear" w:color="000000" w:fill="FFFFFF"/>
            <w:vAlign w:val="center"/>
            <w:hideMark/>
          </w:tcPr>
          <w:p w14:paraId="69C07C41" w14:textId="77777777" w:rsidR="00404B14" w:rsidRPr="00A53DDB" w:rsidRDefault="00404B14" w:rsidP="00A53DDB">
            <w:pPr>
              <w:widowControl/>
              <w:jc w:val="left"/>
              <w:rPr>
                <w:rFonts w:ascii="仿宋_GB2312" w:eastAsia="仿宋_GB2312" w:hAnsi="宋体" w:cs="宋体"/>
                <w:kern w:val="0"/>
                <w:sz w:val="20"/>
                <w:szCs w:val="20"/>
              </w:rPr>
            </w:pPr>
            <w:r w:rsidRPr="00A53DDB">
              <w:rPr>
                <w:rFonts w:ascii="仿宋_GB2312" w:eastAsia="仿宋_GB2312" w:hAnsi="宋体" w:cs="宋体" w:hint="eastAsia"/>
                <w:kern w:val="0"/>
                <w:sz w:val="20"/>
                <w:szCs w:val="20"/>
              </w:rPr>
              <w:t>2.应急管理处置</w:t>
            </w:r>
          </w:p>
        </w:tc>
        <w:tc>
          <w:tcPr>
            <w:tcW w:w="2409" w:type="dxa"/>
            <w:tcBorders>
              <w:top w:val="nil"/>
              <w:left w:val="nil"/>
              <w:bottom w:val="single" w:sz="4" w:space="0" w:color="auto"/>
              <w:right w:val="single" w:sz="4" w:space="0" w:color="auto"/>
            </w:tcBorders>
            <w:shd w:val="clear" w:color="000000" w:fill="FFFFFF"/>
            <w:vAlign w:val="center"/>
            <w:hideMark/>
          </w:tcPr>
          <w:p w14:paraId="186BADDF" w14:textId="32B54842" w:rsidR="00404B14" w:rsidRPr="00A53DDB" w:rsidRDefault="002A1BD2" w:rsidP="002A1BD2">
            <w:pPr>
              <w:widowControl/>
              <w:spacing w:line="280" w:lineRule="exact"/>
              <w:jc w:val="left"/>
              <w:rPr>
                <w:rFonts w:ascii="仿宋_GB2312" w:eastAsia="仿宋_GB2312" w:hAnsi="宋体" w:cs="宋体"/>
                <w:kern w:val="0"/>
                <w:sz w:val="20"/>
                <w:szCs w:val="20"/>
              </w:rPr>
            </w:pPr>
            <w:r w:rsidRPr="002A1BD2">
              <w:rPr>
                <w:rFonts w:ascii="仿宋_GB2312" w:eastAsia="仿宋_GB2312" w:hAnsi="宋体" w:cs="宋体" w:hint="eastAsia"/>
                <w:kern w:val="0"/>
                <w:sz w:val="20"/>
                <w:szCs w:val="20"/>
              </w:rPr>
              <w:t>有应急管理组织机构和制度，有应急救援队伍（义务消防队伍），总体预案和各种常备常用预案健全，按规定开展应急疏散演练；建立落实矛盾纠纷定期排查和调处机制；落实应急值班值守和信息监测研判预警报告，发生责任事故后，启动应急预案，妥善应对。</w:t>
            </w:r>
          </w:p>
        </w:tc>
        <w:tc>
          <w:tcPr>
            <w:tcW w:w="9181" w:type="dxa"/>
            <w:tcBorders>
              <w:top w:val="nil"/>
              <w:left w:val="nil"/>
              <w:bottom w:val="single" w:sz="4" w:space="0" w:color="auto"/>
              <w:right w:val="single" w:sz="4" w:space="0" w:color="auto"/>
            </w:tcBorders>
            <w:shd w:val="clear" w:color="000000" w:fill="FFFFFF"/>
            <w:vAlign w:val="center"/>
            <w:hideMark/>
          </w:tcPr>
          <w:p w14:paraId="75F9F8D5" w14:textId="31CFDF5E" w:rsidR="00404B14" w:rsidRPr="00A53DDB" w:rsidRDefault="00404B14" w:rsidP="002A1BD2">
            <w:pPr>
              <w:widowControl/>
              <w:spacing w:line="280" w:lineRule="exact"/>
              <w:jc w:val="left"/>
              <w:rPr>
                <w:rFonts w:ascii="仿宋_GB2312" w:eastAsia="仿宋_GB2312" w:hAnsi="宋体" w:cs="宋体"/>
                <w:kern w:val="0"/>
                <w:sz w:val="20"/>
                <w:szCs w:val="20"/>
              </w:rPr>
            </w:pPr>
            <w:r w:rsidRPr="00A53DDB">
              <w:rPr>
                <w:rFonts w:ascii="仿宋_GB2312" w:eastAsia="仿宋_GB2312" w:hAnsi="宋体" w:cs="宋体" w:hint="eastAsia"/>
                <w:kern w:val="0"/>
                <w:sz w:val="20"/>
                <w:szCs w:val="20"/>
              </w:rPr>
              <w:t>采用扣分制。</w:t>
            </w:r>
            <w:r w:rsidR="002A1BD2" w:rsidRPr="002A1BD2">
              <w:rPr>
                <w:rFonts w:ascii="仿宋_GB2312" w:eastAsia="仿宋_GB2312" w:hAnsi="宋体" w:cs="宋体" w:hint="eastAsia"/>
                <w:kern w:val="0"/>
                <w:sz w:val="20"/>
                <w:szCs w:val="20"/>
              </w:rPr>
              <w:t>1.无应急管理组织机构扣0.1分；2.无应急管理工作制度扣0.2分；3.无应急救援队伍（义务消防队伍）扣0.2分；4.寄宿制学校无微型消防站扣0.3分，微型消防站没有实体化运作扣0.2分；5.无总体预案扣0.2分；食品中毒、火灾、传染病、重大集会、社会实践活动等常备常用预案缺一项扣0.1分；6.中小学每月开展一次应急疏散演练，每学年至少组织8次演练，且在常州市学校安全教育平台中完成填报，缺一次扣0.1分；7.无矛盾纠纷定期排查和调处工作制度扣0.2分，排查和调处工作不落实扣0.3分，因排查化解不</w:t>
            </w:r>
            <w:bookmarkStart w:id="0" w:name="_GoBack"/>
            <w:bookmarkEnd w:id="0"/>
            <w:r w:rsidR="002A1BD2" w:rsidRPr="002A1BD2">
              <w:rPr>
                <w:rFonts w:ascii="仿宋_GB2312" w:eastAsia="仿宋_GB2312" w:hAnsi="宋体" w:cs="宋体" w:hint="eastAsia"/>
                <w:kern w:val="0"/>
                <w:sz w:val="20"/>
                <w:szCs w:val="20"/>
              </w:rPr>
              <w:t>到位，造成师生群访、集访、越级上访等视情扣1－2分，扣完为止；8.应急和假期值班值守落实不到位视情扣0.1-0.5分；9.突发事件迟报漏报不报扣0.5分，因报告和应对不及时，造成不良影响的，视情扣1－2分，扣完为止；10.突发事故应对和处置不力，导致事态升级扣2分；扣完为止。</w:t>
            </w:r>
          </w:p>
        </w:tc>
        <w:tc>
          <w:tcPr>
            <w:tcW w:w="742" w:type="dxa"/>
            <w:tcBorders>
              <w:top w:val="nil"/>
              <w:left w:val="nil"/>
              <w:bottom w:val="single" w:sz="4" w:space="0" w:color="auto"/>
              <w:right w:val="single" w:sz="4" w:space="0" w:color="auto"/>
            </w:tcBorders>
            <w:shd w:val="clear" w:color="000000" w:fill="FFFFFF"/>
            <w:vAlign w:val="center"/>
            <w:hideMark/>
          </w:tcPr>
          <w:p w14:paraId="11CC05C2" w14:textId="41924B05" w:rsidR="00404B14" w:rsidRPr="00A53DDB" w:rsidRDefault="002A1BD2" w:rsidP="00A53DD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14:paraId="5B05990D" w14:textId="6A99B620" w:rsidR="00404B14" w:rsidRPr="00A53DDB" w:rsidRDefault="00404B14" w:rsidP="00A53DDB">
            <w:pPr>
              <w:widowControl/>
              <w:jc w:val="center"/>
              <w:rPr>
                <w:rFonts w:ascii="仿宋_GB2312" w:eastAsia="仿宋_GB2312" w:hAnsi="宋体" w:cs="宋体"/>
                <w:kern w:val="0"/>
                <w:sz w:val="20"/>
                <w:szCs w:val="20"/>
              </w:rPr>
            </w:pPr>
          </w:p>
        </w:tc>
        <w:tc>
          <w:tcPr>
            <w:tcW w:w="708" w:type="dxa"/>
            <w:tcBorders>
              <w:top w:val="nil"/>
              <w:left w:val="nil"/>
              <w:bottom w:val="single" w:sz="4" w:space="0" w:color="auto"/>
              <w:right w:val="single" w:sz="4" w:space="0" w:color="auto"/>
            </w:tcBorders>
            <w:shd w:val="clear" w:color="000000" w:fill="FFFFFF"/>
          </w:tcPr>
          <w:p w14:paraId="667FEE23" w14:textId="77777777" w:rsidR="00404B14" w:rsidRPr="00A53DDB" w:rsidRDefault="00404B14" w:rsidP="00A53DDB">
            <w:pPr>
              <w:widowControl/>
              <w:jc w:val="center"/>
              <w:rPr>
                <w:rFonts w:ascii="仿宋_GB2312" w:eastAsia="仿宋_GB2312" w:hAnsi="宋体" w:cs="宋体"/>
                <w:kern w:val="0"/>
                <w:sz w:val="20"/>
                <w:szCs w:val="20"/>
              </w:rPr>
            </w:pPr>
          </w:p>
        </w:tc>
      </w:tr>
    </w:tbl>
    <w:p w14:paraId="32AC940C" w14:textId="3694F725" w:rsidR="00A53DDB" w:rsidRDefault="00A53DDB" w:rsidP="00F500EC">
      <w:pPr>
        <w:jc w:val="left"/>
      </w:pPr>
    </w:p>
    <w:sectPr w:rsidR="00A53DDB" w:rsidSect="00404B14">
      <w:pgSz w:w="16838" w:h="11906" w:orient="landscape"/>
      <w:pgMar w:top="993" w:right="1440" w:bottom="85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704FA" w14:textId="77777777" w:rsidR="00D574CF" w:rsidRDefault="00D574CF" w:rsidP="00404B14">
      <w:r>
        <w:separator/>
      </w:r>
    </w:p>
  </w:endnote>
  <w:endnote w:type="continuationSeparator" w:id="0">
    <w:p w14:paraId="6FCECE25" w14:textId="77777777" w:rsidR="00D574CF" w:rsidRDefault="00D574CF" w:rsidP="0040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78E24" w14:textId="77777777" w:rsidR="00D574CF" w:rsidRDefault="00D574CF" w:rsidP="00404B14">
      <w:r>
        <w:separator/>
      </w:r>
    </w:p>
  </w:footnote>
  <w:footnote w:type="continuationSeparator" w:id="0">
    <w:p w14:paraId="65FA5097" w14:textId="77777777" w:rsidR="00D574CF" w:rsidRDefault="00D574CF" w:rsidP="00404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DB"/>
    <w:rsid w:val="00242DBB"/>
    <w:rsid w:val="002A1BD2"/>
    <w:rsid w:val="003247C5"/>
    <w:rsid w:val="00366975"/>
    <w:rsid w:val="00404B14"/>
    <w:rsid w:val="007A6F08"/>
    <w:rsid w:val="00913E19"/>
    <w:rsid w:val="009E3131"/>
    <w:rsid w:val="00A304DD"/>
    <w:rsid w:val="00A53DDB"/>
    <w:rsid w:val="00A96A6E"/>
    <w:rsid w:val="00D574CF"/>
    <w:rsid w:val="00F500EC"/>
    <w:rsid w:val="00FD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4B14"/>
    <w:rPr>
      <w:sz w:val="18"/>
      <w:szCs w:val="18"/>
    </w:rPr>
  </w:style>
  <w:style w:type="paragraph" w:styleId="a4">
    <w:name w:val="footer"/>
    <w:basedOn w:val="a"/>
    <w:link w:val="Char0"/>
    <w:uiPriority w:val="99"/>
    <w:unhideWhenUsed/>
    <w:rsid w:val="00404B14"/>
    <w:pPr>
      <w:tabs>
        <w:tab w:val="center" w:pos="4153"/>
        <w:tab w:val="right" w:pos="8306"/>
      </w:tabs>
      <w:snapToGrid w:val="0"/>
      <w:jc w:val="left"/>
    </w:pPr>
    <w:rPr>
      <w:sz w:val="18"/>
      <w:szCs w:val="18"/>
    </w:rPr>
  </w:style>
  <w:style w:type="character" w:customStyle="1" w:styleId="Char0">
    <w:name w:val="页脚 Char"/>
    <w:basedOn w:val="a0"/>
    <w:link w:val="a4"/>
    <w:uiPriority w:val="99"/>
    <w:rsid w:val="00404B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4B14"/>
    <w:rPr>
      <w:sz w:val="18"/>
      <w:szCs w:val="18"/>
    </w:rPr>
  </w:style>
  <w:style w:type="paragraph" w:styleId="a4">
    <w:name w:val="footer"/>
    <w:basedOn w:val="a"/>
    <w:link w:val="Char0"/>
    <w:uiPriority w:val="99"/>
    <w:unhideWhenUsed/>
    <w:rsid w:val="00404B14"/>
    <w:pPr>
      <w:tabs>
        <w:tab w:val="center" w:pos="4153"/>
        <w:tab w:val="right" w:pos="8306"/>
      </w:tabs>
      <w:snapToGrid w:val="0"/>
      <w:jc w:val="left"/>
    </w:pPr>
    <w:rPr>
      <w:sz w:val="18"/>
      <w:szCs w:val="18"/>
    </w:rPr>
  </w:style>
  <w:style w:type="character" w:customStyle="1" w:styleId="Char0">
    <w:name w:val="页脚 Char"/>
    <w:basedOn w:val="a0"/>
    <w:link w:val="a4"/>
    <w:uiPriority w:val="99"/>
    <w:rsid w:val="00404B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1096">
      <w:bodyDiv w:val="1"/>
      <w:marLeft w:val="0"/>
      <w:marRight w:val="0"/>
      <w:marTop w:val="0"/>
      <w:marBottom w:val="0"/>
      <w:divBdr>
        <w:top w:val="none" w:sz="0" w:space="0" w:color="auto"/>
        <w:left w:val="none" w:sz="0" w:space="0" w:color="auto"/>
        <w:bottom w:val="none" w:sz="0" w:space="0" w:color="auto"/>
        <w:right w:val="none" w:sz="0" w:space="0" w:color="auto"/>
      </w:divBdr>
    </w:div>
    <w:div w:id="12246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13</cp:revision>
  <dcterms:created xsi:type="dcterms:W3CDTF">2022-07-01T05:44:00Z</dcterms:created>
  <dcterms:modified xsi:type="dcterms:W3CDTF">2023-10-26T07:42:00Z</dcterms:modified>
</cp:coreProperties>
</file>