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孔嘉黎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 </w:t>
      </w:r>
      <w:r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</w:rPr>
        <w:t>中天实验学校</w:t>
      </w:r>
      <w:r>
        <w:rPr>
          <w:b/>
          <w:sz w:val="28"/>
          <w:szCs w:val="28"/>
          <w:u w:val="single"/>
        </w:rPr>
        <w:t xml:space="preserve">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孔嘉黎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1993.06.19，30岁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2017.08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硕士，东北师范大学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学科教学（思政）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中学一级，2020.09</w:t>
            </w:r>
          </w:p>
        </w:tc>
        <w:tc>
          <w:tcPr>
            <w:tcW w:w="141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</w:tcPr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  <w:r>
              <w:rPr>
                <w:rFonts w:hint="eastAsia"/>
              </w:rPr>
              <w:t>取得一级职称三年之久，之后在公开课、课题、论文上均无进展，基本功由于怀孕休产假两度缺席，基本没有成绩，也未曾取得专业称号。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</w:rPr>
              <w:t>有较强的论文撰写积极性，撰写论文也得到核心期刊的认可；曾主持过市级课题，有一定的科研能力；参加信息评优课并获得区一等奖有一定的参赛经验。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</w:rPr>
              <w:t>怯场，对参与基本功比赛有较大的心理负担；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</w:t>
            </w:r>
            <w:r>
              <w:rPr>
                <w:rFonts w:hint="eastAsia"/>
              </w:rPr>
              <w:t>学校支持，成长营的引领，个人也有强烈的进步意愿。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76"/>
        <w:gridCol w:w="2764"/>
        <w:gridCol w:w="24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5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5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区级以上教学能手或骨干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5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5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取得现有职称未满年限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Cs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班主任工作经验缺乏，缺乏一轮循环教学，缺乏基本功区级一等及市级荣誉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5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840" w:type="dxa"/>
            <w:gridSpan w:val="2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842" w:type="dxa"/>
            <w:gridSpan w:val="2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Cs/>
              </w:rPr>
              <w:t>不少于2本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</w:rPr>
              <w:t>中上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Cs/>
              </w:rPr>
              <w:t xml:space="preserve">不少于2次 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4、教学竞赛: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  <w:lang w:eastAsia="zh-CN"/>
              </w:rPr>
              <w:t>市级一等奖</w:t>
            </w:r>
            <w:r>
              <w:rPr>
                <w:rFonts w:hint="eastAsia"/>
                <w:bCs/>
              </w:rPr>
              <w:t>及以上</w:t>
            </w:r>
          </w:p>
          <w:p>
            <w:r>
              <w:rPr>
                <w:rFonts w:hint="eastAsia"/>
                <w:b/>
              </w:rPr>
              <w:t>5、论文发表或获奖：</w:t>
            </w:r>
            <w:r>
              <w:rPr>
                <w:rFonts w:hint="eastAsia"/>
              </w:rPr>
              <w:t>1篇以上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Cs/>
              </w:rPr>
              <w:t>开展区级课题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rFonts w:hint="eastAsia"/>
                <w:bCs/>
              </w:rPr>
              <w:t>指导1名青年教师</w:t>
            </w: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</w:tc>
        <w:tc>
          <w:tcPr>
            <w:tcW w:w="2840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不少于2本</w:t>
            </w:r>
          </w:p>
          <w:p>
            <w:r>
              <w:rPr>
                <w:rFonts w:hint="eastAsia"/>
                <w:b/>
              </w:rPr>
              <w:t>2、教学成绩：</w:t>
            </w:r>
            <w:r>
              <w:t xml:space="preserve"> </w:t>
            </w:r>
            <w:r>
              <w:rPr>
                <w:rFonts w:hint="eastAsia"/>
              </w:rPr>
              <w:t>中上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Cs/>
              </w:rPr>
              <w:t xml:space="preserve">不少于2次 </w:t>
            </w:r>
            <w:r>
              <w:rPr>
                <w:b/>
              </w:rPr>
              <w:t xml:space="preserve"> 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Cs/>
                <w:lang w:eastAsia="zh-CN"/>
              </w:rPr>
              <w:t>市级一等奖</w:t>
            </w:r>
            <w:r>
              <w:rPr>
                <w:rFonts w:hint="eastAsia"/>
                <w:bCs/>
              </w:rPr>
              <w:t>及以上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rFonts w:hint="eastAsia"/>
              </w:rPr>
              <w:t>1篇以上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Cs/>
              </w:rPr>
              <w:t>开展区级课题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rFonts w:hint="eastAsia"/>
                <w:bCs/>
              </w:rPr>
              <w:t>指导1名青年教师</w:t>
            </w:r>
          </w:p>
        </w:tc>
        <w:tc>
          <w:tcPr>
            <w:tcW w:w="2842" w:type="dxa"/>
            <w:gridSpan w:val="2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Cs/>
              </w:rPr>
              <w:t>不少于2本</w:t>
            </w:r>
          </w:p>
          <w:p>
            <w:r>
              <w:rPr>
                <w:rFonts w:hint="eastAsia"/>
                <w:b/>
              </w:rPr>
              <w:t>2、教学成绩：</w:t>
            </w:r>
            <w:r>
              <w:t xml:space="preserve"> </w:t>
            </w:r>
            <w:r>
              <w:rPr>
                <w:rFonts w:hint="eastAsia"/>
              </w:rPr>
              <w:t>中上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3、公开课与讲座：</w:t>
            </w:r>
            <w:r>
              <w:rPr>
                <w:rFonts w:hint="eastAsia"/>
                <w:bCs/>
              </w:rPr>
              <w:t xml:space="preserve">不少于2次 </w:t>
            </w:r>
            <w:r>
              <w:rPr>
                <w:b/>
              </w:rPr>
              <w:t xml:space="preserve"> </w:t>
            </w: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4、教学竞赛：</w:t>
            </w:r>
            <w:r>
              <w:rPr>
                <w:rFonts w:hint="eastAsia"/>
                <w:bCs/>
                <w:lang w:eastAsia="zh-CN"/>
              </w:rPr>
              <w:t>市级一等奖</w:t>
            </w:r>
            <w:r>
              <w:rPr>
                <w:rFonts w:hint="eastAsia"/>
                <w:bCs/>
              </w:rPr>
              <w:t>及以上</w:t>
            </w:r>
          </w:p>
          <w:p>
            <w:pPr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5、论文发表或获奖：</w:t>
            </w:r>
            <w:r>
              <w:rPr>
                <w:rFonts w:hint="eastAsia"/>
              </w:rPr>
              <w:t>1篇以上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rFonts w:hint="eastAsia"/>
                <w:bCs/>
              </w:rPr>
              <w:t>开展区级课题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rFonts w:hint="eastAsia"/>
                <w:bCs/>
              </w:rPr>
              <w:t>指导1名青年教师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5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5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16" w:type="dxa"/>
            <w:gridSpan w:val="2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3004" w:type="dxa"/>
            <w:gridSpan w:val="2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602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916" w:type="dxa"/>
            <w:gridSpan w:val="2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4" w:type="dxa"/>
            <w:gridSpan w:val="2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2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916" w:type="dxa"/>
            <w:gridSpan w:val="2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3004" w:type="dxa"/>
            <w:gridSpan w:val="2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602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916" w:type="dxa"/>
            <w:gridSpan w:val="2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3004" w:type="dxa"/>
            <w:gridSpan w:val="2"/>
          </w:tcPr>
          <w:p>
            <w:pPr>
              <w:snapToGrid w:val="0"/>
              <w:spacing w:line="460" w:lineRule="exact"/>
            </w:pPr>
          </w:p>
        </w:tc>
        <w:tc>
          <w:tcPr>
            <w:tcW w:w="2602" w:type="dxa"/>
          </w:tcPr>
          <w:p>
            <w:pPr>
              <w:snapToGrid w:val="0"/>
              <w:spacing w:line="460" w:lineRule="exact"/>
            </w:pPr>
          </w:p>
        </w:tc>
      </w:tr>
    </w:tbl>
    <w:p>
      <w:pPr>
        <w:snapToGrid w:val="0"/>
        <w:spacing w:line="460" w:lineRule="exact"/>
        <w:rPr>
          <w:b/>
        </w:rPr>
      </w:pPr>
    </w:p>
    <w:p>
      <w:pPr>
        <w:snapToGrid w:val="0"/>
        <w:spacing w:line="460" w:lineRule="exact"/>
        <w:rPr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6781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BDE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186D2789"/>
    <w:rsid w:val="1A9B05F5"/>
    <w:rsid w:val="5F9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988</Characters>
  <Lines>8</Lines>
  <Paragraphs>2</Paragraphs>
  <TotalTime>0</TotalTime>
  <ScaleCrop>false</ScaleCrop>
  <LinksUpToDate>false</LinksUpToDate>
  <CharactersWithSpaces>1159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2023-11-10T10:40:05Z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F820001A32EB40AC8810A5AFBFAEC867_12</vt:lpwstr>
  </property>
</Properties>
</file>