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11月6日—— 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熟读课文《秋天》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试着给"秋、气、树”组词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背诵课文《秋天》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画一幅有关秋天的画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熟读儿歌《小小的船》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给父母唱儿歌《小小的船》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背诵《小小的船》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画一幅有关星空的画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熟读课文《江南》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找一首描写荷花的古诗并读一读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完成习字册上语文园地四内容的书写。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积累背诵四副对联，读一读《画家乡》。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梳理第一单元知识点，识记形近字、二会字。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梳理第二单元知识点，识记形近字、二会字。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梳理第三单元知识点，识记形近字、二会字。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梳理第四单元知识点，识记形近字、二会字。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梳理第一单元词句，抄写易错字词；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读第一单元课文和人物篇例文。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梳理第二单元词句，抄写易错字词；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读第二单元课文和日记范文。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梳理第三单元词句，抄写易错字词；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读第三单元课文和童话故事。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读第四单元词句，抄写第四单元字词；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读第四单元课文；读故事，猜情节。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读填空归类；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读故事，悟道理。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1.复习第一单元词语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2.默写第一单元40个词语。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1.美文阅读，并摘抄。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1.复习第二单元词语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2.默写第二单元40个词语。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1.美文阅读，并摘抄。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1.复习第三单元词语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2.默写第三单元40个词语。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1.美文阅读，并摘抄。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1.复习第四单元词语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2.默写第四单元40个词语。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1.美文阅读，并摘抄。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1.背诵1-4单元必背内容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2.默写第一-四单元50个词语。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1.美文阅读，并摘抄。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说说日积月累成语的意思并选择一至两个成语造句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完成标点符号用法的练习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梳理第一单元知识点，自默易错词语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将作文《我的心爱之物》读给家人听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梳理第二单元知识点，自默易错词语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将作文《漫画老师》读给家人听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梳理第三单元知识点，自默易错词语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将作文《缩写故事》读给家人听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t>基础型：</w:t>
            </w:r>
          </w:p>
          <w:p>
            <w:pPr>
              <w:snapToGrid/>
              <w:spacing w:line="240" w:lineRule="auto"/>
              <w:jc w:val="both"/>
            </w:pPr>
            <w:r>
              <w:t>梳理第四单元知识点，自默易错词语</w:t>
            </w:r>
          </w:p>
          <w:p>
            <w:pPr>
              <w:snapToGrid/>
              <w:spacing w:line="240" w:lineRule="auto"/>
              <w:jc w:val="both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将作文《二十年后的家乡》读给家人听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复习第一单元生字词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必做：完成《补充习题》打钩题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选做：读了“稻花香里说丰年，听取蛙声一片”，你仿佛看到了什么？听到了什么？想到了什么？用几句话写下来。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复习第二单元生字词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必做：完成《补充习题》打钩题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选做：仔细观察《狼牙山五壮士》插图，注意五位壮士屹立在狼牙山顶峰的姿势、脸上的表情和眼神。选择其中的一位，写几句话。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复习第三单元生字词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必做：完成《补充习题》打钩题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选做：老师收走小作者心爱的竹节人，自己玩了起来。你认为老师这样做对吗？请表达你的看法，写出理由。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复习第四单元生字词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必做：完成《补充习题》打钩题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选做：请结合上下文写出你对画线句子的理解，并简要阐述这样表达的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好处。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复习第五单元生字词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必做：完成《补充习题》打钩题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选做：围绕一个中心，选择具体事例或几个方面，写一篇小练笔。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15分钟   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291300C"/>
    <w:rsid w:val="056543B3"/>
    <w:rsid w:val="05FF6DD2"/>
    <w:rsid w:val="0CC22F7A"/>
    <w:rsid w:val="0FD20C58"/>
    <w:rsid w:val="1127230B"/>
    <w:rsid w:val="12A31F87"/>
    <w:rsid w:val="144922ED"/>
    <w:rsid w:val="186F7D3E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615524E"/>
    <w:rsid w:val="4F227158"/>
    <w:rsid w:val="4F732AC8"/>
    <w:rsid w:val="597C0D30"/>
    <w:rsid w:val="5A317DF1"/>
    <w:rsid w:val="5C9944EE"/>
    <w:rsid w:val="601F5C79"/>
    <w:rsid w:val="605814A9"/>
    <w:rsid w:val="64367D42"/>
    <w:rsid w:val="679317B0"/>
    <w:rsid w:val="6A920358"/>
    <w:rsid w:val="6AD64D76"/>
    <w:rsid w:val="709E4870"/>
    <w:rsid w:val="72C2773E"/>
    <w:rsid w:val="737F19B3"/>
    <w:rsid w:val="77BB4B05"/>
    <w:rsid w:val="7965335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2023-11-06T16:07:00Z</dcterms:created>
  <dc:creator>Administrator</dc:creator>
  <cp:lastModifiedBy>海芋</cp:lastModifiedBy>
  <dcterms:modified xsi:type="dcterms:W3CDTF">2023-11-06T08:09:18Z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7FFED8726BC34E5899E1D6A708D8980F_12</vt:lpwstr>
  </property>
</Properties>
</file>