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jc w:val="both"/>
        <w:rPr>
          <w:rFonts w:ascii="黑体" w:hAnsi="黑体" w:eastAsia="黑体" w:cs="黑体"/>
          <w:b/>
          <w:bCs/>
          <w:sz w:val="28"/>
          <w:szCs w:val="28"/>
        </w:rPr>
      </w:pPr>
      <w:r>
        <w:rPr>
          <w:rFonts w:hint="eastAsia" w:ascii="黑体" w:hAnsi="黑体" w:eastAsia="黑体" w:cs="黑体"/>
          <w:b/>
          <w:bCs/>
          <w:sz w:val="28"/>
          <w:szCs w:val="28"/>
          <w:lang w:val="en-US" w:eastAsia="zh-CN"/>
        </w:rPr>
        <w:t>自主生活</w:t>
      </w:r>
      <w:r>
        <w:rPr>
          <w:rFonts w:hint="eastAsia" w:ascii="黑体" w:hAnsi="黑体" w:eastAsia="黑体" w:cs="黑体"/>
          <w:b/>
          <w:bCs/>
          <w:sz w:val="28"/>
          <w:szCs w:val="28"/>
        </w:rPr>
        <w:t>，共研共思</w:t>
      </w:r>
    </w:p>
    <w:p>
      <w:pPr>
        <w:spacing w:line="360" w:lineRule="auto"/>
        <w:ind w:firstLine="960" w:firstLineChars="400"/>
        <w:jc w:val="center"/>
        <w:rPr>
          <w:rFonts w:ascii="宋体" w:hAnsi="宋体" w:cs="宋体"/>
          <w:sz w:val="24"/>
        </w:rPr>
      </w:pPr>
      <w:r>
        <w:rPr>
          <w:rFonts w:hint="eastAsia" w:ascii="宋体" w:hAnsi="宋体" w:cs="宋体"/>
          <w:sz w:val="24"/>
        </w:rPr>
        <w:t>常州市新北区春江幼儿园</w:t>
      </w:r>
    </w:p>
    <w:p>
      <w:pPr>
        <w:spacing w:line="360" w:lineRule="auto"/>
        <w:rPr>
          <w:rFonts w:hint="default"/>
          <w:sz w:val="24"/>
          <w:szCs w:val="24"/>
          <w:lang w:val="en-US" w:eastAsia="zh-CN"/>
        </w:rPr>
      </w:pPr>
      <w:r>
        <w:rPr>
          <w:rFonts w:hint="eastAsia"/>
          <w:b/>
          <w:bCs/>
          <w:sz w:val="24"/>
          <w:szCs w:val="24"/>
        </w:rPr>
        <w:t>开场白：</w:t>
      </w:r>
      <w:r>
        <w:rPr>
          <w:sz w:val="24"/>
          <w:szCs w:val="24"/>
        </w:rPr>
        <w:t>《指南》中指出：“要培养幼儿基本的生活自理能力，鼓励幼儿做力所能及的事情。”</w:t>
      </w:r>
      <w:r>
        <w:rPr>
          <w:rFonts w:hint="eastAsia"/>
          <w:sz w:val="24"/>
          <w:szCs w:val="24"/>
          <w:lang w:val="en-US" w:eastAsia="zh-CN"/>
        </w:rPr>
        <w:t>也再次强调了幼儿自我服务和劳动习惯的重要性，而</w:t>
      </w:r>
      <w:r>
        <w:rPr>
          <w:sz w:val="24"/>
          <w:szCs w:val="24"/>
        </w:rPr>
        <w:t>新颁布的《评估指标》中对培养幼儿自主生活及自理能力也有相关的要求。在我们幼儿园生活活动中，处处蕴含着幼儿自主生活的教育契机。</w:t>
      </w:r>
      <w:r>
        <w:rPr>
          <w:rFonts w:hint="eastAsia"/>
          <w:sz w:val="24"/>
          <w:szCs w:val="24"/>
          <w:lang w:val="en-US" w:eastAsia="zh-CN"/>
        </w:rPr>
        <w:t>而大班是幼小衔接的关键期，为了更好的支持幼儿，能够真正的实现幼儿自主生活，我们也是在评估指南的背景下，大班每个班都在教室内开设了自主生活服务站，刚刚我们也观摩了各班的一个生活服务站，那今天我们就来将我们生活服务站的环境创设的适宜性进行交流研讨，以促进我们后期能更好地开展自主生活服务。</w:t>
      </w:r>
    </w:p>
    <w:p>
      <w:pPr>
        <w:spacing w:line="360" w:lineRule="auto"/>
        <w:rPr>
          <w:rFonts w:hint="eastAsia" w:ascii="宋体" w:hAnsi="宋体" w:cs="宋体"/>
          <w:b/>
          <w:color w:val="000000"/>
          <w:sz w:val="24"/>
          <w:lang w:val="en-US" w:eastAsia="zh-CN"/>
        </w:rPr>
      </w:pPr>
      <w:r>
        <w:rPr>
          <w:rFonts w:hint="eastAsia" w:ascii="宋体" w:hAnsi="宋体" w:cs="宋体"/>
          <w:b/>
          <w:color w:val="000000"/>
          <w:sz w:val="24"/>
        </w:rPr>
        <w:t>环节一：</w:t>
      </w:r>
      <w:r>
        <w:rPr>
          <w:rFonts w:hint="eastAsia" w:ascii="宋体" w:hAnsi="宋体" w:cs="宋体"/>
          <w:b/>
          <w:color w:val="000000"/>
          <w:sz w:val="24"/>
          <w:lang w:val="en-US" w:eastAsia="zh-CN"/>
        </w:rPr>
        <w:t>读书分享：深化对自主生活服务站的认识（於佳、黄枫）</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宋体" w:hAnsi="宋体" w:cs="宋体"/>
          <w:b w:val="0"/>
          <w:bCs/>
          <w:color w:val="000000"/>
          <w:sz w:val="24"/>
          <w:lang w:val="en-US" w:eastAsia="zh-CN"/>
        </w:rPr>
      </w:pPr>
      <w:r>
        <w:rPr>
          <w:rFonts w:hint="eastAsia" w:ascii="宋体" w:hAnsi="宋体" w:cs="宋体"/>
          <w:b/>
          <w:color w:val="000000"/>
          <w:sz w:val="24"/>
          <w:lang w:val="en-US" w:eastAsia="zh-CN"/>
        </w:rPr>
        <w:t>小结：</w:t>
      </w:r>
      <w:r>
        <w:rPr>
          <w:rFonts w:hint="eastAsia" w:ascii="宋体" w:hAnsi="宋体" w:cs="宋体"/>
          <w:b w:val="0"/>
          <w:bCs/>
          <w:color w:val="000000"/>
          <w:sz w:val="24"/>
          <w:lang w:val="en-US" w:eastAsia="zh-CN"/>
        </w:rPr>
        <w:t>感谢两位老师的读书分享，也让我们对自主生活服务站有了更深一步的认识。</w:t>
      </w:r>
      <w:r>
        <w:rPr>
          <w:rFonts w:hint="eastAsia" w:cs="宋体"/>
          <w:sz w:val="24"/>
          <w:szCs w:val="24"/>
          <w:lang w:val="en-US" w:eastAsia="zh-CN"/>
        </w:rPr>
        <w:t>比如我们老师还是要适当</w:t>
      </w:r>
      <w:r>
        <w:rPr>
          <w:rFonts w:hint="eastAsia" w:ascii="宋体" w:hAnsi="宋体" w:eastAsia="宋体" w:cs="宋体"/>
          <w:color w:val="201C1C"/>
          <w:sz w:val="24"/>
          <w:szCs w:val="24"/>
          <w:lang w:val="en-US" w:eastAsia="zh-CN"/>
        </w:rPr>
        <w:t>指导幼儿学习和掌握生活自理的基本方法。</w:t>
      </w:r>
      <w:r>
        <w:rPr>
          <w:rFonts w:hint="eastAsia" w:ascii="宋体" w:hAnsi="宋体" w:eastAsia="宋体" w:cs="宋体"/>
          <w:sz w:val="24"/>
          <w:szCs w:val="24"/>
          <w:lang w:val="en-US" w:eastAsia="zh-CN"/>
        </w:rPr>
        <w:t>贴合幼儿的需求</w:t>
      </w:r>
      <w:r>
        <w:rPr>
          <w:rFonts w:hint="eastAsia" w:cs="宋体"/>
          <w:sz w:val="24"/>
          <w:szCs w:val="24"/>
          <w:lang w:val="en-US" w:eastAsia="zh-CN"/>
        </w:rPr>
        <w:t>、</w:t>
      </w:r>
      <w:r>
        <w:rPr>
          <w:rFonts w:hint="eastAsia" w:ascii="宋体" w:hAnsi="宋体" w:eastAsia="宋体" w:cs="宋体"/>
          <w:color w:val="201C1C"/>
          <w:sz w:val="24"/>
          <w:szCs w:val="24"/>
          <w:lang w:val="en-US" w:eastAsia="zh-CN"/>
        </w:rPr>
        <w:t>提供有利于幼儿生活自理的条件</w:t>
      </w:r>
      <w:r>
        <w:rPr>
          <w:rFonts w:hint="eastAsia" w:cs="宋体"/>
          <w:color w:val="201C1C"/>
          <w:sz w:val="24"/>
          <w:szCs w:val="24"/>
          <w:lang w:val="en-US" w:eastAsia="zh-CN"/>
        </w:rPr>
        <w:t>。、、、、、</w:t>
      </w:r>
    </w:p>
    <w:p>
      <w:pPr>
        <w:spacing w:line="360" w:lineRule="auto"/>
        <w:rPr>
          <w:rFonts w:ascii="宋体" w:hAnsi="宋体" w:cs="宋体"/>
          <w:b/>
          <w:color w:val="000000"/>
          <w:sz w:val="24"/>
        </w:rPr>
      </w:pPr>
      <w:r>
        <w:rPr>
          <w:rFonts w:hint="eastAsia" w:ascii="宋体" w:hAnsi="宋体" w:cs="宋体"/>
          <w:b/>
          <w:color w:val="000000"/>
          <w:sz w:val="24"/>
        </w:rPr>
        <w:t>环节二：研现场，说亮点与不足</w:t>
      </w:r>
    </w:p>
    <w:p>
      <w:pPr>
        <w:spacing w:line="360" w:lineRule="auto"/>
        <w:ind w:firstLine="480" w:firstLineChars="200"/>
        <w:rPr>
          <w:rFonts w:hint="eastAsia" w:ascii="宋体" w:hAnsi="宋体" w:cs="宋体"/>
          <w:bCs/>
          <w:color w:val="000000"/>
          <w:sz w:val="24"/>
          <w:lang w:val="en-US" w:eastAsia="zh-CN"/>
        </w:rPr>
      </w:pPr>
      <w:r>
        <w:rPr>
          <w:rFonts w:hint="eastAsia" w:ascii="宋体" w:hAnsi="宋体" w:cs="宋体"/>
          <w:bCs/>
          <w:color w:val="000000"/>
          <w:sz w:val="24"/>
        </w:rPr>
        <w:t>今天我们观摩了</w:t>
      </w:r>
      <w:r>
        <w:rPr>
          <w:rFonts w:hint="eastAsia" w:ascii="宋体" w:hAnsi="宋体" w:cs="宋体"/>
          <w:bCs/>
          <w:color w:val="000000"/>
          <w:sz w:val="24"/>
          <w:lang w:val="en-US" w:eastAsia="zh-CN"/>
        </w:rPr>
        <w:t>大</w:t>
      </w:r>
      <w:r>
        <w:rPr>
          <w:rFonts w:hint="eastAsia" w:ascii="宋体" w:hAnsi="宋体" w:cs="宋体"/>
          <w:bCs/>
          <w:color w:val="000000"/>
          <w:sz w:val="24"/>
        </w:rPr>
        <w:t>班的</w:t>
      </w:r>
      <w:r>
        <w:rPr>
          <w:rFonts w:hint="eastAsia" w:ascii="宋体" w:hAnsi="宋体" w:cs="宋体"/>
          <w:bCs/>
          <w:color w:val="000000"/>
          <w:sz w:val="24"/>
          <w:lang w:val="en-US" w:eastAsia="zh-CN"/>
        </w:rPr>
        <w:t>生活服务站的一些环境创设</w:t>
      </w:r>
      <w:r>
        <w:rPr>
          <w:rFonts w:hint="eastAsia" w:ascii="宋体" w:hAnsi="宋体" w:cs="宋体"/>
          <w:bCs/>
          <w:color w:val="000000"/>
          <w:sz w:val="24"/>
        </w:rPr>
        <w:t>，你看到了哪些亮点？</w:t>
      </w:r>
      <w:r>
        <w:rPr>
          <w:rFonts w:hint="eastAsia" w:ascii="宋体" w:hAnsi="宋体" w:cs="宋体"/>
          <w:bCs/>
          <w:color w:val="000000"/>
          <w:sz w:val="24"/>
          <w:lang w:val="en-US" w:eastAsia="zh-CN"/>
        </w:rPr>
        <w:t>或者你觉得有哪些可以调整的地方？请大家简单说一说</w:t>
      </w:r>
    </w:p>
    <w:p>
      <w:pPr>
        <w:spacing w:line="360" w:lineRule="auto"/>
        <w:rPr>
          <w:rFonts w:hint="eastAsia" w:ascii="宋体" w:hAnsi="宋体" w:cs="宋体"/>
          <w:b/>
          <w:bCs/>
          <w:color w:val="000000"/>
          <w:sz w:val="24"/>
          <w:lang w:val="en-US" w:eastAsia="zh-CN"/>
        </w:rPr>
      </w:pPr>
      <w:r>
        <w:rPr>
          <w:rFonts w:hint="eastAsia" w:ascii="宋体" w:hAnsi="宋体" w:cs="宋体"/>
          <w:b/>
          <w:bCs/>
          <w:color w:val="000000"/>
          <w:sz w:val="24"/>
        </w:rPr>
        <w:t>环节三：</w:t>
      </w:r>
      <w:r>
        <w:rPr>
          <w:rFonts w:hint="eastAsia" w:ascii="宋体" w:hAnsi="宋体" w:cs="宋体"/>
          <w:b/>
          <w:bCs/>
          <w:color w:val="000000"/>
          <w:sz w:val="24"/>
          <w:lang w:val="en-US" w:eastAsia="zh-CN"/>
        </w:rPr>
        <w:t>分组研讨：审视自主服务站环境创设现状和后期调整的方向或策略</w:t>
      </w:r>
    </w:p>
    <w:p>
      <w:pPr>
        <w:spacing w:line="360" w:lineRule="auto"/>
        <w:rPr>
          <w:rFonts w:hint="default" w:ascii="宋体" w:hAnsi="宋体" w:cs="宋体"/>
          <w:b/>
          <w:bCs/>
          <w:color w:val="000000"/>
          <w:sz w:val="24"/>
          <w:lang w:val="en-US" w:eastAsia="zh-CN"/>
        </w:rPr>
      </w:pPr>
      <w:r>
        <w:rPr>
          <w:rFonts w:hint="eastAsia" w:ascii="宋体" w:hAnsi="宋体" w:cs="宋体"/>
          <w:b/>
          <w:bCs/>
          <w:color w:val="000000"/>
          <w:sz w:val="24"/>
          <w:lang w:val="en-US" w:eastAsia="zh-CN"/>
        </w:rPr>
        <w:t>环节四：共享经验</w:t>
      </w:r>
    </w:p>
    <w:p>
      <w:pPr>
        <w:spacing w:line="360" w:lineRule="auto"/>
        <w:rPr>
          <w:sz w:val="24"/>
          <w:szCs w:val="24"/>
        </w:rPr>
      </w:pPr>
      <w:r>
        <w:rPr>
          <w:sz w:val="24"/>
          <w:szCs w:val="24"/>
        </w:rPr>
        <w:t>生活区的教育价值：</w:t>
      </w:r>
    </w:p>
    <w:p>
      <w:pPr>
        <w:spacing w:line="360" w:lineRule="auto"/>
        <w:rPr>
          <w:sz w:val="24"/>
          <w:szCs w:val="24"/>
        </w:rPr>
      </w:pPr>
      <w:r>
        <w:rPr>
          <w:rFonts w:hint="eastAsia"/>
          <w:sz w:val="24"/>
          <w:szCs w:val="24"/>
          <w:lang w:val="en-US" w:eastAsia="zh-CN"/>
        </w:rPr>
        <w:t>1、</w:t>
      </w:r>
      <w:r>
        <w:rPr>
          <w:rFonts w:hint="eastAsia"/>
          <w:sz w:val="24"/>
          <w:szCs w:val="24"/>
        </w:rPr>
        <w:t>生活区可以帮助幼儿发展日常生活技能。</w:t>
      </w:r>
    </w:p>
    <w:p>
      <w:pPr>
        <w:spacing w:line="360" w:lineRule="auto"/>
        <w:rPr>
          <w:sz w:val="24"/>
          <w:szCs w:val="24"/>
        </w:rPr>
      </w:pPr>
      <w:r>
        <w:rPr>
          <w:rFonts w:hint="eastAsia"/>
          <w:sz w:val="24"/>
          <w:szCs w:val="24"/>
          <w:lang w:val="en-US" w:eastAsia="zh-CN"/>
        </w:rPr>
        <w:t>2、</w:t>
      </w:r>
      <w:r>
        <w:rPr>
          <w:rFonts w:hint="eastAsia"/>
          <w:sz w:val="24"/>
          <w:szCs w:val="24"/>
        </w:rPr>
        <w:t>生活区可以提高幼儿手部精细动作的发展。</w:t>
      </w:r>
    </w:p>
    <w:p>
      <w:pPr>
        <w:spacing w:line="360" w:lineRule="auto"/>
        <w:rPr>
          <w:rFonts w:hint="eastAsia"/>
          <w:sz w:val="24"/>
          <w:szCs w:val="24"/>
          <w:lang w:val="en-US" w:eastAsia="zh-CN"/>
        </w:rPr>
      </w:pPr>
      <w:r>
        <w:rPr>
          <w:rFonts w:hint="eastAsia"/>
          <w:sz w:val="24"/>
          <w:szCs w:val="24"/>
          <w:lang w:val="en-US" w:eastAsia="zh-CN"/>
        </w:rPr>
        <w:t>3、</w:t>
      </w:r>
      <w:r>
        <w:rPr>
          <w:rFonts w:hint="eastAsia"/>
          <w:sz w:val="24"/>
          <w:szCs w:val="24"/>
        </w:rPr>
        <w:t>生活区可以帮助幼儿养成良好的卫生生活习惯，提升自我服务能力。</w:t>
      </w:r>
    </w:p>
    <w:p>
      <w:pPr>
        <w:spacing w:line="360" w:lineRule="auto"/>
        <w:ind w:firstLine="480" w:firstLineChars="200"/>
        <w:rPr>
          <w:rFonts w:hint="eastAsia"/>
          <w:sz w:val="24"/>
          <w:szCs w:val="24"/>
        </w:rPr>
      </w:pPr>
      <w:r>
        <w:rPr>
          <w:rFonts w:hint="eastAsia"/>
          <w:sz w:val="24"/>
          <w:szCs w:val="24"/>
        </w:rPr>
        <w:t>生活区是一个可以让幼儿学习一些简单的、基本的生活技能,发展他们动手能 力,让孩子轻松、快乐地进行各种生活体验的区域,是一个小型的"生活空间"。作 为"日常生活"的缩影,内容应取之于幼儿生活,服务于生活,幼儿可以在这里进行 各种生活技能、技巧的练习和各种实践操作活动。在生活区里,可以进行穿、脱、 叠、洗等生活技能、技巧的学习和练习,也可以进行各种生活小体验,如:做蛋糕、 烤面条、榨果汁等。孩子通过这些活动,最终可以"爱生活、会生活、乐生活"。</w:t>
      </w:r>
    </w:p>
    <w:p>
      <w:pPr>
        <w:spacing w:line="360" w:lineRule="auto"/>
        <w:rPr>
          <w:rFonts w:hint="eastAsia"/>
          <w:sz w:val="24"/>
          <w:szCs w:val="24"/>
        </w:rPr>
      </w:pPr>
      <w:r>
        <w:rPr>
          <w:rFonts w:hint="eastAsia"/>
          <w:sz w:val="24"/>
          <w:szCs w:val="24"/>
        </w:rPr>
        <w:t>一、生活区的环境设置</w:t>
      </w:r>
    </w:p>
    <w:p>
      <w:pPr>
        <w:spacing w:line="360" w:lineRule="auto"/>
        <w:rPr>
          <w:rFonts w:hint="eastAsia"/>
          <w:sz w:val="24"/>
          <w:szCs w:val="24"/>
        </w:rPr>
      </w:pPr>
      <w:r>
        <w:rPr>
          <w:rFonts w:hint="eastAsia"/>
          <w:sz w:val="24"/>
          <w:szCs w:val="24"/>
        </w:rPr>
        <w:t>(一)生活区设置的原则</w:t>
      </w:r>
    </w:p>
    <w:p>
      <w:pPr>
        <w:spacing w:line="360" w:lineRule="auto"/>
        <w:rPr>
          <w:rFonts w:hint="eastAsia"/>
          <w:sz w:val="24"/>
          <w:szCs w:val="24"/>
        </w:rPr>
      </w:pPr>
      <w:r>
        <w:rPr>
          <w:rFonts w:hint="eastAsia"/>
          <w:sz w:val="24"/>
          <w:szCs w:val="24"/>
        </w:rPr>
        <w:t>(1)生活区需提供真实的、来源于生活的材料供孩子操作。</w:t>
      </w:r>
    </w:p>
    <w:p>
      <w:pPr>
        <w:spacing w:line="360" w:lineRule="auto"/>
        <w:rPr>
          <w:rFonts w:hint="eastAsia"/>
          <w:sz w:val="24"/>
          <w:szCs w:val="24"/>
        </w:rPr>
      </w:pPr>
      <w:r>
        <w:rPr>
          <w:rFonts w:hint="eastAsia"/>
          <w:sz w:val="24"/>
          <w:szCs w:val="24"/>
        </w:rPr>
        <w:t>(2)生活区的布置要具有温馨感和可操作性,还需靠近水源,方便幼儿操作。</w:t>
      </w:r>
    </w:p>
    <w:p>
      <w:pPr>
        <w:spacing w:line="360" w:lineRule="auto"/>
        <w:rPr>
          <w:rFonts w:hint="eastAsia"/>
          <w:sz w:val="24"/>
          <w:szCs w:val="24"/>
        </w:rPr>
      </w:pPr>
      <w:r>
        <w:rPr>
          <w:rFonts w:hint="eastAsia"/>
          <w:sz w:val="24"/>
          <w:szCs w:val="24"/>
        </w:rPr>
        <w:t>(</w:t>
      </w:r>
      <w:r>
        <w:rPr>
          <w:rFonts w:hint="eastAsia"/>
          <w:sz w:val="24"/>
          <w:szCs w:val="24"/>
          <w:lang w:val="en-US" w:eastAsia="zh-CN"/>
        </w:rPr>
        <w:t>3</w:t>
      </w:r>
      <w:r>
        <w:rPr>
          <w:rFonts w:hint="eastAsia"/>
          <w:sz w:val="24"/>
          <w:szCs w:val="24"/>
        </w:rPr>
        <w:t>提供可以让幼儿操作的围裙、手套等生活辅助用品。</w:t>
      </w:r>
    </w:p>
    <w:p>
      <w:pPr>
        <w:spacing w:line="360" w:lineRule="auto"/>
        <w:rPr>
          <w:rFonts w:hint="eastAsia"/>
          <w:sz w:val="24"/>
          <w:szCs w:val="24"/>
        </w:rPr>
      </w:pPr>
      <w:r>
        <w:rPr>
          <w:rFonts w:hint="eastAsia"/>
          <w:sz w:val="24"/>
          <w:szCs w:val="24"/>
        </w:rPr>
        <w:t>(</w:t>
      </w:r>
      <w:r>
        <w:rPr>
          <w:rFonts w:hint="eastAsia"/>
          <w:sz w:val="24"/>
          <w:szCs w:val="24"/>
          <w:lang w:val="en-US" w:eastAsia="zh-CN"/>
        </w:rPr>
        <w:t>4</w:t>
      </w:r>
      <w:r>
        <w:rPr>
          <w:rFonts w:hint="eastAsia"/>
          <w:sz w:val="24"/>
          <w:szCs w:val="24"/>
        </w:rPr>
        <w:t>)要有适当的安全提示,电器类用品的摆放要与幼儿保持安全距离。</w:t>
      </w:r>
    </w:p>
    <w:p>
      <w:pPr>
        <w:spacing w:line="360" w:lineRule="auto"/>
        <w:rPr>
          <w:rFonts w:hint="eastAsia"/>
          <w:sz w:val="24"/>
          <w:szCs w:val="24"/>
        </w:rPr>
      </w:pPr>
      <w:r>
        <w:rPr>
          <w:rFonts w:hint="eastAsia"/>
          <w:sz w:val="24"/>
          <w:szCs w:val="24"/>
        </w:rPr>
        <w:t>(二)创设幼儿喜爱、便于互动的环境</w:t>
      </w:r>
    </w:p>
    <w:p>
      <w:pPr>
        <w:spacing w:line="360" w:lineRule="auto"/>
        <w:rPr>
          <w:rFonts w:hint="eastAsia"/>
          <w:sz w:val="24"/>
          <w:szCs w:val="24"/>
        </w:rPr>
      </w:pPr>
      <w:r>
        <w:rPr>
          <w:rFonts w:hint="eastAsia"/>
          <w:sz w:val="24"/>
          <w:szCs w:val="24"/>
        </w:rPr>
        <w:t>1. 创设深受幼儿喜爱的环境</w:t>
      </w:r>
    </w:p>
    <w:p>
      <w:pPr>
        <w:spacing w:line="360" w:lineRule="auto"/>
        <w:rPr>
          <w:rFonts w:hint="eastAsia"/>
          <w:sz w:val="24"/>
          <w:szCs w:val="24"/>
        </w:rPr>
      </w:pPr>
      <w:r>
        <w:rPr>
          <w:rFonts w:hint="eastAsia"/>
          <w:sz w:val="24"/>
          <w:szCs w:val="24"/>
        </w:rPr>
        <w:t>      兴趣是最好的老师,孩子对环境的喜爱会直接影响到他对事物的兴趣。作为 教师,结合孩子的兴趣特点,应该有侧重地投放适宜该年龄段孩子操作的材料。</w:t>
      </w:r>
    </w:p>
    <w:p>
      <w:pPr>
        <w:spacing w:line="360" w:lineRule="auto"/>
        <w:rPr>
          <w:rFonts w:hint="eastAsia"/>
          <w:sz w:val="24"/>
          <w:szCs w:val="24"/>
        </w:rPr>
      </w:pPr>
      <w:r>
        <w:rPr>
          <w:rFonts w:hint="eastAsia"/>
          <w:sz w:val="24"/>
          <w:szCs w:val="24"/>
        </w:rPr>
        <w:t>针对幼儿不同阶段的不同兴趣,在开设生活</w:t>
      </w:r>
      <w:r>
        <w:rPr>
          <w:rFonts w:hint="eastAsia"/>
          <w:sz w:val="24"/>
          <w:szCs w:val="24"/>
          <w:lang w:val="en-US" w:eastAsia="zh-CN"/>
        </w:rPr>
        <w:t>服务站</w:t>
      </w:r>
      <w:r>
        <w:rPr>
          <w:rFonts w:hint="eastAsia"/>
          <w:sz w:val="24"/>
          <w:szCs w:val="24"/>
        </w:rPr>
        <w:t>的过程中可以按照不同主题设</w:t>
      </w:r>
      <w:r>
        <w:rPr>
          <w:rFonts w:hint="eastAsia"/>
          <w:sz w:val="24"/>
          <w:szCs w:val="24"/>
          <w:lang w:eastAsia="zh-CN"/>
        </w:rPr>
        <w:t>，</w:t>
      </w:r>
      <w:r>
        <w:rPr>
          <w:rFonts w:hint="eastAsia"/>
          <w:sz w:val="24"/>
          <w:szCs w:val="24"/>
        </w:rPr>
        <w:t>引起幼儿操作的兴趣,激发他们选择生活</w:t>
      </w:r>
      <w:r>
        <w:rPr>
          <w:rFonts w:hint="eastAsia"/>
          <w:sz w:val="24"/>
          <w:szCs w:val="24"/>
          <w:lang w:val="en-US" w:eastAsia="zh-CN"/>
        </w:rPr>
        <w:t>服务</w:t>
      </w:r>
      <w:r>
        <w:rPr>
          <w:rFonts w:hint="eastAsia"/>
          <w:sz w:val="24"/>
          <w:szCs w:val="24"/>
        </w:rPr>
        <w:t>的主动性。</w:t>
      </w:r>
    </w:p>
    <w:p>
      <w:pPr>
        <w:spacing w:line="360" w:lineRule="auto"/>
        <w:rPr>
          <w:sz w:val="24"/>
          <w:szCs w:val="24"/>
        </w:rPr>
      </w:pPr>
      <w:r>
        <w:rPr>
          <w:rFonts w:hint="eastAsia"/>
          <w:sz w:val="24"/>
          <w:szCs w:val="24"/>
        </w:rPr>
        <w:t>2. 创设促进幼儿积极参与的环境</w:t>
      </w:r>
    </w:p>
    <w:p>
      <w:pPr>
        <w:spacing w:line="360" w:lineRule="auto"/>
        <w:rPr>
          <w:rFonts w:hint="eastAsia"/>
          <w:sz w:val="24"/>
          <w:szCs w:val="24"/>
        </w:rPr>
      </w:pPr>
      <w:r>
        <w:rPr>
          <w:rFonts w:hint="eastAsia"/>
          <w:sz w:val="24"/>
          <w:szCs w:val="24"/>
        </w:rPr>
        <w:t>      《幼儿园教育指导纲要(试行)》(以下简称《纲要》)指出:"幼儿园的空 间、设施、活动材料应有利于引发、支持幼儿游戏和各种探索活动,有利于引发、 支持幼儿与环境之间积极的相互作用。"幼儿是环境创设的主体,幼儿参与环境的 创设可以大大提高幼儿学习的主动性。如何体现幼儿对环境的参与性呢?我们以烹 饪馆的环境创设为例进行说明。</w:t>
      </w:r>
    </w:p>
    <w:p>
      <w:pPr>
        <w:spacing w:line="360" w:lineRule="auto"/>
        <w:ind w:firstLine="720" w:firstLineChars="300"/>
        <w:rPr>
          <w:rFonts w:hint="eastAsia"/>
          <w:sz w:val="24"/>
          <w:szCs w:val="24"/>
        </w:rPr>
      </w:pPr>
      <w:r>
        <w:rPr>
          <w:rFonts w:hint="eastAsia"/>
          <w:sz w:val="24"/>
          <w:szCs w:val="24"/>
        </w:rPr>
        <w:t>首先,在生活</w:t>
      </w:r>
      <w:r>
        <w:rPr>
          <w:rFonts w:hint="eastAsia"/>
          <w:sz w:val="24"/>
          <w:szCs w:val="24"/>
          <w:lang w:val="en-US" w:eastAsia="zh-CN"/>
        </w:rPr>
        <w:t>服务站</w:t>
      </w:r>
      <w:r>
        <w:rPr>
          <w:rFonts w:hint="eastAsia"/>
          <w:sz w:val="24"/>
          <w:szCs w:val="24"/>
        </w:rPr>
        <w:t>材料的投放上面,发动家长将家中闲置的</w:t>
      </w:r>
      <w:r>
        <w:rPr>
          <w:rFonts w:hint="eastAsia"/>
          <w:sz w:val="24"/>
          <w:szCs w:val="24"/>
          <w:lang w:val="en-US" w:eastAsia="zh-CN"/>
        </w:rPr>
        <w:t>装饰品、生活用品</w:t>
      </w:r>
      <w:r>
        <w:rPr>
          <w:rFonts w:hint="eastAsia"/>
          <w:sz w:val="24"/>
          <w:szCs w:val="24"/>
        </w:rPr>
        <w:t>带来。一方面,熟悉的材料可以激发幼儿操作的欲望;另一方面,幼儿在已有经验的基础上操作起来更加熟练,容易获得成功的体验,这种成就感会直接提升幼 儿参与的积极性。</w:t>
      </w:r>
    </w:p>
    <w:p>
      <w:pPr>
        <w:spacing w:line="360" w:lineRule="auto"/>
        <w:rPr>
          <w:rFonts w:hint="eastAsia"/>
          <w:sz w:val="24"/>
          <w:szCs w:val="24"/>
        </w:rPr>
      </w:pPr>
      <w:r>
        <w:rPr>
          <w:rFonts w:hint="eastAsia"/>
          <w:sz w:val="24"/>
          <w:szCs w:val="24"/>
        </w:rPr>
        <w:t>       其次,开展 "今天我当家"活动,请带来新材料、工具的幼儿向其他同伴进行 介绍。在这个过程中,幼儿得到语言表达方面的煅炼,增强了集体意识,也让其他 幼儿知道了工具的用法和作用。</w:t>
      </w:r>
    </w:p>
    <w:p>
      <w:pPr>
        <w:spacing w:line="360" w:lineRule="auto"/>
        <w:ind w:firstLine="480" w:firstLineChars="200"/>
        <w:rPr>
          <w:rFonts w:ascii="宋体" w:hAnsi="宋体" w:cs="宋体"/>
          <w:bCs/>
          <w:color w:val="000000"/>
          <w:sz w:val="24"/>
        </w:rPr>
      </w:pPr>
      <w:r>
        <w:rPr>
          <w:rFonts w:hint="eastAsia"/>
          <w:sz w:val="24"/>
          <w:szCs w:val="24"/>
          <w:lang w:val="en-US" w:eastAsia="zh-CN"/>
        </w:rPr>
        <w:t>总之</w:t>
      </w:r>
      <w:r>
        <w:rPr>
          <w:sz w:val="24"/>
          <w:szCs w:val="24"/>
        </w:rPr>
        <w:t>教师要持续关注幼儿在</w:t>
      </w:r>
      <w:r>
        <w:rPr>
          <w:rFonts w:hint="eastAsia"/>
          <w:sz w:val="24"/>
          <w:szCs w:val="24"/>
          <w:lang w:val="en-US" w:eastAsia="zh-CN"/>
        </w:rPr>
        <w:t>生活区的</w:t>
      </w:r>
      <w:r>
        <w:rPr>
          <w:sz w:val="24"/>
          <w:szCs w:val="24"/>
        </w:rPr>
        <w:t>深度学习，及时调整游戏材料，给予幼儿积极的游戏体验。</w:t>
      </w:r>
      <w:r>
        <w:rPr>
          <w:rFonts w:hint="eastAsia"/>
          <w:sz w:val="24"/>
          <w:szCs w:val="24"/>
          <w:lang w:val="en-US" w:eastAsia="zh-CN"/>
        </w:rPr>
        <w:t>也要</w:t>
      </w:r>
      <w:r>
        <w:rPr>
          <w:sz w:val="24"/>
          <w:szCs w:val="24"/>
        </w:rPr>
        <w:t>不断优化班级生活区环境创设，追随孩子的兴趣、问题和需要，为孩子们提供了一个集生活、交往、探索于一体的区域环境。</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TC-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22CF6BCC"/>
    <w:rsid w:val="000F7DF9"/>
    <w:rsid w:val="001312AE"/>
    <w:rsid w:val="00380189"/>
    <w:rsid w:val="003E5153"/>
    <w:rsid w:val="005B11D0"/>
    <w:rsid w:val="00661D73"/>
    <w:rsid w:val="008B12EA"/>
    <w:rsid w:val="008B5808"/>
    <w:rsid w:val="00905594"/>
    <w:rsid w:val="00B51E83"/>
    <w:rsid w:val="00C659F1"/>
    <w:rsid w:val="00E23A3D"/>
    <w:rsid w:val="00EF5239"/>
    <w:rsid w:val="00FD4336"/>
    <w:rsid w:val="00FD6A3A"/>
    <w:rsid w:val="01AA7490"/>
    <w:rsid w:val="02B26E88"/>
    <w:rsid w:val="09782020"/>
    <w:rsid w:val="0AFB43D8"/>
    <w:rsid w:val="0B39492D"/>
    <w:rsid w:val="0B652F9B"/>
    <w:rsid w:val="0EA466F3"/>
    <w:rsid w:val="0EDE23C8"/>
    <w:rsid w:val="10DB2A72"/>
    <w:rsid w:val="15593024"/>
    <w:rsid w:val="15912160"/>
    <w:rsid w:val="184D1368"/>
    <w:rsid w:val="1D8154E7"/>
    <w:rsid w:val="1E225A2C"/>
    <w:rsid w:val="1EF45565"/>
    <w:rsid w:val="20C14501"/>
    <w:rsid w:val="20FB5FF4"/>
    <w:rsid w:val="22CF6BCC"/>
    <w:rsid w:val="262E0D74"/>
    <w:rsid w:val="26443FCA"/>
    <w:rsid w:val="273D35A8"/>
    <w:rsid w:val="27E01570"/>
    <w:rsid w:val="29205437"/>
    <w:rsid w:val="299B1064"/>
    <w:rsid w:val="2B9BD6B4"/>
    <w:rsid w:val="2DC509ED"/>
    <w:rsid w:val="2F8D1CAC"/>
    <w:rsid w:val="33EA6339"/>
    <w:rsid w:val="3DB10734"/>
    <w:rsid w:val="3EDD3FF8"/>
    <w:rsid w:val="3F1B6CE4"/>
    <w:rsid w:val="3F615DD8"/>
    <w:rsid w:val="40E14CB3"/>
    <w:rsid w:val="452C2AF7"/>
    <w:rsid w:val="45F30D70"/>
    <w:rsid w:val="47C51002"/>
    <w:rsid w:val="4B7F757B"/>
    <w:rsid w:val="4B8B542F"/>
    <w:rsid w:val="4C7D0748"/>
    <w:rsid w:val="4F1C6AC1"/>
    <w:rsid w:val="4FF7BF70"/>
    <w:rsid w:val="507941C5"/>
    <w:rsid w:val="56ED8E72"/>
    <w:rsid w:val="5B012D89"/>
    <w:rsid w:val="5B4EDC50"/>
    <w:rsid w:val="5E6C3504"/>
    <w:rsid w:val="5EF62037"/>
    <w:rsid w:val="63E540E9"/>
    <w:rsid w:val="653EC20C"/>
    <w:rsid w:val="679232CF"/>
    <w:rsid w:val="6867212A"/>
    <w:rsid w:val="695D096B"/>
    <w:rsid w:val="69C83B0C"/>
    <w:rsid w:val="6F282D8B"/>
    <w:rsid w:val="713E3150"/>
    <w:rsid w:val="73DBF408"/>
    <w:rsid w:val="74B016F3"/>
    <w:rsid w:val="755B58AE"/>
    <w:rsid w:val="75766D3A"/>
    <w:rsid w:val="768F136A"/>
    <w:rsid w:val="77474FDB"/>
    <w:rsid w:val="77C53518"/>
    <w:rsid w:val="77D774BD"/>
    <w:rsid w:val="7B902936"/>
    <w:rsid w:val="7D6D8EBA"/>
    <w:rsid w:val="7DDF7D1F"/>
    <w:rsid w:val="7E4B1FDB"/>
    <w:rsid w:val="7E4FB218"/>
    <w:rsid w:val="7ED78B1E"/>
    <w:rsid w:val="7EDDF2F2"/>
    <w:rsid w:val="7F5A65E4"/>
    <w:rsid w:val="A9F9EEB5"/>
    <w:rsid w:val="BEB3E14D"/>
    <w:rsid w:val="BF8BE958"/>
    <w:rsid w:val="CB66448B"/>
    <w:rsid w:val="CC7BE7C7"/>
    <w:rsid w:val="CE1B4BFF"/>
    <w:rsid w:val="D77BDC8E"/>
    <w:rsid w:val="DFCB60F3"/>
    <w:rsid w:val="DFD59957"/>
    <w:rsid w:val="E77AD344"/>
    <w:rsid w:val="EBFFD150"/>
    <w:rsid w:val="F37FE78F"/>
    <w:rsid w:val="FBFF89D1"/>
    <w:rsid w:val="FDBDAED8"/>
    <w:rsid w:val="FDEF27D6"/>
    <w:rsid w:val="FEE788CD"/>
    <w:rsid w:val="FEEE97F0"/>
    <w:rsid w:val="FF53D8FD"/>
    <w:rsid w:val="FF7D8A58"/>
    <w:rsid w:val="FFBF90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rPr>
  </w:style>
  <w:style w:type="paragraph" w:styleId="10">
    <w:name w:val="List Paragraph"/>
    <w:basedOn w:val="1"/>
    <w:unhideWhenUsed/>
    <w:qFormat/>
    <w:uiPriority w:val="99"/>
    <w:pPr>
      <w:ind w:firstLine="420" w:firstLineChars="200"/>
    </w:pPr>
  </w:style>
  <w:style w:type="character" w:customStyle="1" w:styleId="11">
    <w:name w:val="页眉 Char"/>
    <w:basedOn w:val="8"/>
    <w:link w:val="5"/>
    <w:qFormat/>
    <w:uiPriority w:val="0"/>
    <w:rPr>
      <w:rFonts w:ascii="Calibri" w:hAnsi="Calibri"/>
      <w:kern w:val="2"/>
      <w:sz w:val="18"/>
      <w:szCs w:val="18"/>
    </w:rPr>
  </w:style>
  <w:style w:type="character" w:customStyle="1" w:styleId="12">
    <w:name w:val="页脚 Char"/>
    <w:basedOn w:val="8"/>
    <w:link w:val="4"/>
    <w:qFormat/>
    <w:uiPriority w:val="0"/>
    <w:rPr>
      <w:rFonts w:ascii="Calibri" w:hAnsi="Calibri"/>
      <w:kern w:val="2"/>
      <w:sz w:val="18"/>
      <w:szCs w:val="18"/>
    </w:rPr>
  </w:style>
  <w:style w:type="character" w:customStyle="1" w:styleId="13">
    <w:name w:val="批注框文本 Char"/>
    <w:basedOn w:val="8"/>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481</Words>
  <Characters>2743</Characters>
  <Lines>22</Lines>
  <Paragraphs>6</Paragraphs>
  <TotalTime>36</TotalTime>
  <ScaleCrop>false</ScaleCrop>
  <LinksUpToDate>false</LinksUpToDate>
  <CharactersWithSpaces>3218</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2023-10-17T02:18:00Z</dcterms:created>
  <dc:creator>Administrator</dc:creator>
  <cp:lastModifiedBy>天籁之声</cp:lastModifiedBy>
  <cp:lastPrinted>2023-10-23T01:49:00Z</cp:lastPrinted>
  <dcterms:modified xsi:type="dcterms:W3CDTF">2023-10-27T05:23:51Z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6EC38776B6084711B225FB8F6AC0876F_13</vt:lpwstr>
  </property>
</Properties>
</file>