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Arial" w:hAnsi="Arial" w:cs="Arial"/>
          <w:b/>
          <w:kern w:val="0"/>
          <w:sz w:val="32"/>
          <w:szCs w:val="32"/>
          <w:lang w:val="en-US" w:eastAsia="zh-CN"/>
        </w:rPr>
      </w:pPr>
    </w:p>
    <w:p>
      <w:pPr>
        <w:adjustRightInd w:val="0"/>
        <w:snapToGrid w:val="0"/>
        <w:spacing w:line="360" w:lineRule="auto"/>
        <w:jc w:val="center"/>
        <w:rPr>
          <w:rFonts w:hint="eastAsia" w:ascii="Arial" w:hAnsi="Arial" w:cs="Arial"/>
          <w:b/>
          <w:kern w:val="0"/>
          <w:sz w:val="32"/>
          <w:szCs w:val="32"/>
          <w:lang w:val="en-US" w:eastAsia="zh-CN"/>
        </w:rPr>
      </w:pPr>
      <w:r>
        <w:rPr>
          <w:rFonts w:hint="eastAsia" w:ascii="Arial" w:hAnsi="Arial" w:cs="Arial"/>
          <w:b/>
          <w:kern w:val="0"/>
          <w:sz w:val="32"/>
          <w:szCs w:val="32"/>
          <w:lang w:val="en-US" w:eastAsia="zh-CN"/>
        </w:rPr>
        <w:t>新北区初中数学汤久妹优秀教师培育室学期计划</w:t>
      </w:r>
    </w:p>
    <w:p>
      <w:pPr>
        <w:adjustRightInd w:val="0"/>
        <w:snapToGrid w:val="0"/>
        <w:spacing w:line="360" w:lineRule="auto"/>
        <w:jc w:val="center"/>
        <w:rPr>
          <w:rFonts w:hint="eastAsia" w:ascii="黑体" w:hAnsi="宋体" w:eastAsia="黑体"/>
          <w:sz w:val="24"/>
        </w:rPr>
      </w:pPr>
      <w:r>
        <w:rPr>
          <w:rFonts w:hint="eastAsia" w:ascii="Arial" w:hAnsi="Arial" w:cs="Arial"/>
          <w:b/>
          <w:kern w:val="0"/>
          <w:sz w:val="32"/>
          <w:szCs w:val="32"/>
        </w:rPr>
        <w:t xml:space="preserve"> </w:t>
      </w:r>
      <w:r>
        <w:rPr>
          <w:rFonts w:hint="eastAsia" w:ascii="Arial" w:hAnsi="Arial" w:cs="Arial"/>
          <w:b/>
          <w:kern w:val="0"/>
          <w:sz w:val="24"/>
        </w:rPr>
        <w:t xml:space="preserve"> </w:t>
      </w:r>
      <w:r>
        <w:rPr>
          <w:rFonts w:hint="eastAsia" w:ascii="Arial" w:hAnsi="Arial" w:cs="Arial"/>
          <w:b/>
          <w:kern w:val="0"/>
          <w:sz w:val="28"/>
          <w:szCs w:val="28"/>
        </w:rPr>
        <w:t xml:space="preserve"> </w:t>
      </w:r>
      <w:r>
        <w:rPr>
          <w:rFonts w:hint="eastAsia" w:ascii="黑体" w:hAnsi="宋体" w:eastAsia="黑体"/>
          <w:sz w:val="24"/>
        </w:rPr>
        <w:t>（202</w:t>
      </w:r>
      <w:r>
        <w:rPr>
          <w:rFonts w:hint="eastAsia" w:ascii="黑体" w:hAnsi="宋体" w:eastAsia="黑体"/>
          <w:sz w:val="24"/>
          <w:lang w:val="en-US" w:eastAsia="zh-CN"/>
        </w:rPr>
        <w:t>3</w:t>
      </w:r>
      <w:r>
        <w:rPr>
          <w:rFonts w:hint="eastAsia" w:ascii="黑体" w:hAnsi="宋体" w:eastAsia="黑体"/>
          <w:sz w:val="24"/>
        </w:rPr>
        <w:t>年</w:t>
      </w:r>
      <w:r>
        <w:rPr>
          <w:rFonts w:hint="eastAsia" w:ascii="黑体" w:hAnsi="宋体" w:eastAsia="黑体"/>
          <w:sz w:val="24"/>
          <w:lang w:val="en-US" w:eastAsia="zh-CN"/>
        </w:rPr>
        <w:t>10</w:t>
      </w:r>
      <w:r>
        <w:rPr>
          <w:rFonts w:hint="eastAsia" w:ascii="黑体" w:hAnsi="宋体" w:eastAsia="黑体"/>
          <w:sz w:val="24"/>
        </w:rPr>
        <w:t>月</w:t>
      </w:r>
      <w:r>
        <w:rPr>
          <w:rFonts w:ascii="黑体" w:hAnsi="宋体" w:eastAsia="黑体"/>
          <w:sz w:val="24"/>
        </w:rPr>
        <w:t>——</w:t>
      </w:r>
      <w:r>
        <w:rPr>
          <w:rFonts w:hint="eastAsia" w:ascii="黑体" w:hAnsi="宋体" w:eastAsia="黑体"/>
          <w:sz w:val="24"/>
          <w:lang w:val="en-US" w:eastAsia="zh-CN"/>
        </w:rPr>
        <w:t>2024年1</w:t>
      </w:r>
      <w:r>
        <w:rPr>
          <w:rFonts w:ascii="黑体" w:hAnsi="宋体" w:eastAsia="黑体"/>
          <w:sz w:val="24"/>
        </w:rPr>
        <w:t>月</w:t>
      </w:r>
      <w:r>
        <w:rPr>
          <w:rFonts w:hint="eastAsia" w:ascii="黑体" w:hAnsi="宋体" w:eastAsia="黑体"/>
          <w:sz w:val="24"/>
        </w:rPr>
        <w:t>）</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根据新北区初中数学汤久妹优秀教师培育室的培养计划，为进一步提升优秀教师的业务能力和专业素养，促进教师三年内有序发展，现制定2023-2024年第一学期研修方案：</w:t>
      </w:r>
    </w:p>
    <w:p>
      <w:pPr>
        <w:numPr>
          <w:ilvl w:val="0"/>
          <w:numId w:val="1"/>
        </w:numPr>
        <w:ind w:firstLine="560" w:firstLineChars="200"/>
        <w:rPr>
          <w:rFonts w:hint="eastAsia" w:ascii="黑体" w:eastAsia="黑体"/>
          <w:sz w:val="28"/>
          <w:szCs w:val="28"/>
          <w:lang w:val="en-US" w:eastAsia="zh-CN"/>
        </w:rPr>
      </w:pPr>
      <w:r>
        <w:rPr>
          <w:rFonts w:hint="eastAsia" w:ascii="黑体" w:eastAsia="黑体"/>
          <w:sz w:val="28"/>
          <w:szCs w:val="28"/>
          <w:lang w:val="en-US" w:eastAsia="zh-CN"/>
        </w:rPr>
        <w:t>指导思想</w:t>
      </w:r>
    </w:p>
    <w:p>
      <w:pPr>
        <w:pStyle w:val="2"/>
        <w:keepNext w:val="0"/>
        <w:keepLines w:val="0"/>
        <w:widowControl/>
        <w:suppressLineNumbers w:val="0"/>
        <w:spacing w:before="0" w:beforeAutospacing="0" w:after="0" w:afterAutospacing="0" w:line="300" w:lineRule="auto"/>
        <w:ind w:right="0" w:firstLine="480" w:firstLineChars="200"/>
        <w:jc w:val="both"/>
        <w:rPr>
          <w:rFonts w:hint="default" w:ascii="仿宋_GB2312" w:hAnsi="宋体" w:eastAsia="仿宋_GB2312" w:cs="Times New Roman"/>
          <w:sz w:val="24"/>
          <w:lang w:val="en-US" w:eastAsia="zh-CN"/>
        </w:rPr>
      </w:pPr>
      <w:r>
        <w:rPr>
          <w:rFonts w:hint="eastAsia" w:ascii="仿宋_GB2312" w:hAnsi="宋体" w:eastAsia="仿宋_GB2312" w:cs="Times New Roman"/>
          <w:sz w:val="24"/>
          <w:lang w:val="en-US" w:eastAsia="zh-CN"/>
        </w:rPr>
        <w:t>初中数学汤久妹优秀教师培育室以“打造一批有教育情怀，有先进教育理念，有扎实专业素养和教研能力的优秀教师”为目标，以基于学生经验的初中数学跨学科学习实践课题为载体，通过具体的课例研究，聚焦日常备课与教学中遇到的实际问题，通过合作研讨，提升教师的教学水平和专业素养。</w:t>
      </w:r>
    </w:p>
    <w:p>
      <w:pPr>
        <w:numPr>
          <w:ilvl w:val="0"/>
          <w:numId w:val="1"/>
        </w:numPr>
        <w:ind w:left="0" w:leftChars="0" w:firstLine="560" w:firstLineChars="200"/>
        <w:rPr>
          <w:rFonts w:hint="eastAsia" w:ascii="黑体" w:eastAsia="黑体"/>
          <w:sz w:val="28"/>
          <w:szCs w:val="28"/>
          <w:lang w:val="en-US" w:eastAsia="zh-CN"/>
        </w:rPr>
      </w:pPr>
      <w:r>
        <w:rPr>
          <w:rFonts w:hint="eastAsia" w:ascii="黑体" w:eastAsia="黑体"/>
          <w:sz w:val="28"/>
          <w:szCs w:val="28"/>
          <w:lang w:val="en-US" w:eastAsia="zh-CN"/>
        </w:rPr>
        <w:t>工作目标</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1.立足课堂实践。丰厚教学认识，拓展学科视野，创新研修方式，提升教师课堂教学实践能力。</w:t>
      </w:r>
    </w:p>
    <w:p>
      <w:pPr>
        <w:spacing w:line="360" w:lineRule="auto"/>
        <w:ind w:firstLine="480" w:firstLineChars="200"/>
        <w:jc w:val="left"/>
        <w:rPr>
          <w:rFonts w:hint="default" w:ascii="仿宋_GB2312" w:hAnsi="宋体" w:eastAsia="仿宋_GB2312" w:cs="Times New Roman"/>
          <w:sz w:val="24"/>
          <w:lang w:val="en-US" w:eastAsia="zh-CN"/>
        </w:rPr>
      </w:pPr>
      <w:r>
        <w:rPr>
          <w:rFonts w:hint="eastAsia" w:ascii="仿宋_GB2312" w:hAnsi="宋体" w:eastAsia="仿宋_GB2312" w:cs="Times New Roman"/>
          <w:sz w:val="24"/>
          <w:lang w:val="en-US" w:eastAsia="zh-CN"/>
        </w:rPr>
        <w:t>2.立足课题研究。借助理论阅读和课堂教学实践，调研并梳理基于学生经验的初中数学跨学科学习现状，策略，评价措施等。</w:t>
      </w:r>
    </w:p>
    <w:p>
      <w:pPr>
        <w:spacing w:line="360" w:lineRule="auto"/>
        <w:ind w:firstLine="480" w:firstLineChars="200"/>
        <w:jc w:val="left"/>
        <w:rPr>
          <w:rFonts w:hint="default" w:ascii="仿宋_GB2312" w:hAnsi="宋体" w:eastAsia="仿宋_GB2312" w:cs="Times New Roman"/>
          <w:sz w:val="24"/>
          <w:lang w:val="en-US" w:eastAsia="zh-CN"/>
        </w:rPr>
      </w:pPr>
      <w:r>
        <w:rPr>
          <w:rFonts w:hint="eastAsia" w:ascii="仿宋_GB2312" w:hAnsi="宋体" w:eastAsia="仿宋_GB2312" w:cs="Times New Roman"/>
          <w:sz w:val="24"/>
          <w:lang w:val="en-US" w:eastAsia="zh-CN"/>
        </w:rPr>
        <w:t>3.提升理论素养。积极开展理论研修，争取每人撰写一篇论文并发表。</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4.发挥辐射作用。基于培育室学员以点带面的作用，辐射培育室研修成果。</w:t>
      </w:r>
    </w:p>
    <w:p>
      <w:pPr>
        <w:numPr>
          <w:ilvl w:val="0"/>
          <w:numId w:val="2"/>
        </w:numPr>
        <w:ind w:firstLine="560" w:firstLineChars="200"/>
        <w:rPr>
          <w:rFonts w:hint="eastAsia" w:ascii="黑体" w:eastAsia="黑体" w:cs="Times New Roman"/>
          <w:sz w:val="28"/>
          <w:szCs w:val="28"/>
          <w:lang w:val="en-US" w:eastAsia="zh-CN"/>
        </w:rPr>
      </w:pPr>
      <w:r>
        <w:rPr>
          <w:rFonts w:hint="eastAsia" w:ascii="黑体" w:eastAsia="黑体" w:cs="Times New Roman"/>
          <w:sz w:val="28"/>
          <w:szCs w:val="28"/>
        </w:rPr>
        <w:t>主要</w:t>
      </w:r>
      <w:r>
        <w:rPr>
          <w:rFonts w:hint="eastAsia" w:ascii="黑体" w:eastAsia="黑体" w:cs="Times New Roman"/>
          <w:sz w:val="28"/>
          <w:szCs w:val="28"/>
          <w:lang w:val="en-US" w:eastAsia="zh-CN"/>
        </w:rPr>
        <w:t>措施</w:t>
      </w:r>
    </w:p>
    <w:p>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en-US"/>
        </w:rPr>
        <w:t>（1）制定计划。培育室成员要认真总结个人成长的经历制定出本人三年专业发展的规划，明确自己专业发展的目标和落实措施。</w:t>
      </w:r>
    </w:p>
    <w:p>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en-US"/>
        </w:rPr>
        <w:t>（2）理论学习。领衔人推荐必读书目和选读书目，每位成员依据自己的情况制订读书计划，每年完成不少于10万字的读书量。</w:t>
      </w:r>
    </w:p>
    <w:p>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en-US"/>
        </w:rPr>
        <w:t>（3）网站建设。</w:t>
      </w:r>
      <w:r>
        <w:rPr>
          <w:rFonts w:hint="eastAsia" w:ascii="仿宋_GB2312" w:hAnsi="宋体" w:eastAsia="仿宋_GB2312" w:cs="Times New Roman"/>
          <w:sz w:val="24"/>
          <w:lang w:val="en-US" w:eastAsia="zh-CN"/>
        </w:rPr>
        <w:t>开展优秀</w:t>
      </w:r>
      <w:r>
        <w:rPr>
          <w:rFonts w:hint="eastAsia" w:ascii="仿宋_GB2312" w:hAnsi="宋体" w:eastAsia="仿宋_GB2312" w:cs="Times New Roman"/>
          <w:sz w:val="24"/>
          <w:lang w:val="en-US" w:eastAsia="en-US"/>
        </w:rPr>
        <w:t>教师培育室网站建设，如个人资料（领衔人个人及培育室成员简介（提供照片））、培育室计划和总结、培育室足迹（培育室每次活动记实、活动报道等）、教育研究（案例研讨、教学随笔、教学反思、学法指导）、课题研究（培育室的课题研究动态、课题研究计划、过程性材料等）、学科资料（试卷、练习、教学设计、课件）、交流园地（好书推荐、美文共赏、读书感悟等），借助网络平台，有效地开展优秀教师培育室的成果辐射，使之成为优秀教师培育室的动态工作站，成果辐射源和资源的生成站，为新北区中学</w:t>
      </w:r>
      <w:r>
        <w:rPr>
          <w:rFonts w:hint="eastAsia" w:ascii="仿宋_GB2312" w:hAnsi="宋体" w:eastAsia="仿宋_GB2312" w:cs="Times New Roman"/>
          <w:sz w:val="24"/>
          <w:lang w:val="en-US" w:eastAsia="zh-CN"/>
        </w:rPr>
        <w:t>数学</w:t>
      </w:r>
      <w:r>
        <w:rPr>
          <w:rFonts w:hint="eastAsia" w:ascii="仿宋_GB2312" w:hAnsi="宋体" w:eastAsia="仿宋_GB2312" w:cs="Times New Roman"/>
          <w:sz w:val="24"/>
          <w:lang w:val="en-US" w:eastAsia="en-US"/>
        </w:rPr>
        <w:t>教育研究与改革提供交流分享平台。</w:t>
      </w:r>
    </w:p>
    <w:p>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en-US"/>
        </w:rPr>
        <w:t>（4）信息交流。建立培育室QQ群和微信公众号。通过QQ群和微信公众号，定期给培育室的老师们推送阅读的文章和书籍，定期在网上（每月一次）进行读书等各种研修的交流活动，撰写读书笔记，每月上交一次，每学期的读书笔记不低于5000字。</w:t>
      </w:r>
    </w:p>
    <w:p>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en-US"/>
        </w:rPr>
        <w:t>（5）主题研修。定期集中（每月一次），针对研究项目交流教学实践中的收获、感悟和困惑等进行学术沙龙、研讨。</w:t>
      </w:r>
    </w:p>
    <w:p>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en-US"/>
        </w:rPr>
        <w:t>（6）教学实践。课堂教学是教师专业发展的主阵地，培育室成员必须以课堂为载体，围绕教育主张，积极进行课堂教学的实践探索，采用专题实施、同课异构，行为跟进等方式展开研究。组织培育室成员相互听课，每位培育室成员每学期至少上1节区级以上公开课或观摩课，在市、区或校内作1次专题讲座。</w:t>
      </w:r>
    </w:p>
    <w:p>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en-US"/>
        </w:rPr>
        <w:t>（7）课题研究。</w:t>
      </w:r>
      <w:r>
        <w:rPr>
          <w:rFonts w:hint="eastAsia" w:ascii="仿宋_GB2312" w:hAnsi="宋体" w:eastAsia="仿宋_GB2312" w:cs="Times New Roman"/>
          <w:sz w:val="24"/>
          <w:lang w:val="en-US" w:eastAsia="zh-CN"/>
        </w:rPr>
        <w:t>依托培育室课题研究，积极申报</w:t>
      </w:r>
      <w:r>
        <w:rPr>
          <w:rFonts w:hint="eastAsia" w:ascii="仿宋_GB2312" w:hAnsi="宋体" w:eastAsia="仿宋_GB2312" w:cs="Times New Roman"/>
          <w:sz w:val="24"/>
          <w:lang w:val="en-US" w:eastAsia="en-US"/>
        </w:rPr>
        <w:t>区微型课题研究评比，并</w:t>
      </w:r>
      <w:r>
        <w:rPr>
          <w:rFonts w:hint="eastAsia" w:ascii="仿宋_GB2312" w:hAnsi="宋体" w:eastAsia="仿宋_GB2312" w:cs="Times New Roman"/>
          <w:sz w:val="24"/>
          <w:lang w:val="en-US" w:eastAsia="zh-CN"/>
        </w:rPr>
        <w:t>尝试</w:t>
      </w:r>
      <w:r>
        <w:rPr>
          <w:rFonts w:hint="eastAsia" w:ascii="仿宋_GB2312" w:hAnsi="宋体" w:eastAsia="仿宋_GB2312" w:cs="Times New Roman"/>
          <w:sz w:val="24"/>
          <w:lang w:val="en-US" w:eastAsia="en-US"/>
        </w:rPr>
        <w:t>申报</w:t>
      </w:r>
      <w:r>
        <w:rPr>
          <w:rFonts w:hint="eastAsia" w:ascii="仿宋_GB2312" w:hAnsi="宋体" w:eastAsia="仿宋_GB2312" w:cs="Times New Roman"/>
          <w:sz w:val="24"/>
          <w:lang w:val="en-US" w:eastAsia="zh-CN"/>
        </w:rPr>
        <w:t>主持区级</w:t>
      </w:r>
      <w:r>
        <w:rPr>
          <w:rFonts w:hint="eastAsia" w:ascii="仿宋_GB2312" w:hAnsi="宋体" w:eastAsia="仿宋_GB2312" w:cs="Times New Roman"/>
          <w:sz w:val="24"/>
          <w:lang w:val="en-US" w:eastAsia="en-US"/>
        </w:rPr>
        <w:t>课题。</w:t>
      </w:r>
    </w:p>
    <w:p>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en-US"/>
        </w:rPr>
        <w:t>（8）总结提炼。养成总结反思的习惯，认真撰写反思日记和教育教学论文，提炼教科研成果。每学年每位成员至少撰写</w:t>
      </w:r>
      <w:r>
        <w:rPr>
          <w:rFonts w:hint="eastAsia" w:ascii="仿宋_GB2312" w:hAnsi="宋体" w:eastAsia="仿宋_GB2312" w:cs="Times New Roman"/>
          <w:sz w:val="24"/>
          <w:lang w:val="en-US" w:eastAsia="zh-CN"/>
        </w:rPr>
        <w:t>1</w:t>
      </w:r>
      <w:r>
        <w:rPr>
          <w:rFonts w:hint="eastAsia" w:ascii="仿宋_GB2312" w:hAnsi="宋体" w:eastAsia="仿宋_GB2312" w:cs="Times New Roman"/>
          <w:sz w:val="24"/>
          <w:lang w:val="en-US" w:eastAsia="en-US"/>
        </w:rPr>
        <w:t>篇质量较高的论文</w:t>
      </w:r>
      <w:r>
        <w:rPr>
          <w:rFonts w:hint="eastAsia" w:ascii="仿宋_GB2312" w:hAnsi="宋体" w:eastAsia="仿宋_GB2312" w:cs="Times New Roman"/>
          <w:sz w:val="24"/>
          <w:lang w:val="en-US" w:eastAsia="zh-CN"/>
        </w:rPr>
        <w:t>并在</w:t>
      </w:r>
      <w:r>
        <w:rPr>
          <w:rFonts w:hint="eastAsia" w:ascii="仿宋_GB2312" w:hAnsi="宋体" w:eastAsia="仿宋_GB2312" w:cs="Times New Roman"/>
          <w:sz w:val="24"/>
          <w:lang w:val="en-US" w:eastAsia="en-US"/>
        </w:rPr>
        <w:t>省级以上刊物发表。</w:t>
      </w:r>
    </w:p>
    <w:p>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en-US"/>
        </w:rPr>
        <w:t>（9）专家指导。有计划地安排培育室成员外出培训、观摩、考察学习，聘请知名教育专家学者担任培育室导师进行指导。</w:t>
      </w:r>
    </w:p>
    <w:p>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en-US"/>
        </w:rPr>
        <w:t>（10）评价措施。在管理模式上采取对培育室成员建立成长档案袋的管理制度，对培育室成员过程性评价</w:t>
      </w:r>
      <w:r>
        <w:rPr>
          <w:rFonts w:hint="eastAsia" w:ascii="宋体" w:hAnsi="宋体" w:eastAsia="宋体" w:cs="Times New Roman"/>
          <w:sz w:val="21"/>
          <w:szCs w:val="21"/>
          <w:lang w:eastAsia="en-US"/>
        </w:rPr>
        <w:t>和</w:t>
      </w:r>
      <w:r>
        <w:rPr>
          <w:rFonts w:hint="eastAsia" w:ascii="仿宋_GB2312" w:hAnsi="宋体" w:eastAsia="仿宋_GB2312" w:cs="Times New Roman"/>
          <w:sz w:val="24"/>
          <w:lang w:val="en-US" w:eastAsia="en-US"/>
        </w:rPr>
        <w:t>成果性评价。</w:t>
      </w:r>
    </w:p>
    <w:p>
      <w:pPr>
        <w:spacing w:line="360" w:lineRule="auto"/>
        <w:ind w:firstLine="560" w:firstLineChars="200"/>
        <w:jc w:val="left"/>
        <w:rPr>
          <w:rFonts w:hint="default" w:ascii="黑体" w:eastAsia="黑体" w:cs="Times New Roman"/>
          <w:sz w:val="28"/>
          <w:szCs w:val="28"/>
          <w:lang w:val="en-US" w:eastAsia="zh-CN"/>
        </w:rPr>
      </w:pPr>
      <w:r>
        <w:rPr>
          <w:rFonts w:hint="eastAsia" w:ascii="黑体" w:eastAsia="黑体" w:cs="Times New Roman"/>
          <w:sz w:val="28"/>
          <w:szCs w:val="28"/>
          <w:lang w:val="en-US" w:eastAsia="zh-CN"/>
        </w:rPr>
        <w:t>四、具体安排：</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1.活动时间： 2023年9月——2024年1月</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2.活动地点：线上线下研修</w:t>
      </w:r>
    </w:p>
    <w:p>
      <w:pPr>
        <w:spacing w:line="360" w:lineRule="auto"/>
        <w:ind w:firstLine="480" w:firstLineChars="200"/>
        <w:jc w:val="left"/>
        <w:rPr>
          <w:rFonts w:hint="default" w:ascii="仿宋_GB2312" w:hAnsi="宋体" w:eastAsia="仿宋_GB2312" w:cs="Times New Roman"/>
          <w:sz w:val="24"/>
          <w:lang w:val="en-US" w:eastAsia="zh-CN"/>
        </w:rPr>
      </w:pPr>
      <w:r>
        <w:rPr>
          <w:rFonts w:hint="eastAsia" w:ascii="仿宋_GB2312" w:hAnsi="宋体" w:eastAsia="仿宋_GB2312" w:cs="Times New Roman"/>
          <w:sz w:val="24"/>
          <w:lang w:val="en-US" w:eastAsia="zh-CN"/>
        </w:rPr>
        <w:t>3.参加人员：新北区初中数学汤久妹优秀教师培育室全体成员</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4.具体安排：</w:t>
      </w:r>
    </w:p>
    <w:tbl>
      <w:tblPr>
        <w:tblStyle w:val="3"/>
        <w:tblW w:w="10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7195"/>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97" w:type="dxa"/>
          <w:trHeight w:val="375" w:hRule="atLeast"/>
        </w:trPr>
        <w:tc>
          <w:tcPr>
            <w:tcW w:w="959" w:type="dxa"/>
            <w:noWrap w:val="0"/>
            <w:vAlign w:val="center"/>
          </w:tcPr>
          <w:p>
            <w:pPr>
              <w:spacing w:line="400" w:lineRule="exact"/>
              <w:jc w:val="center"/>
              <w:rPr>
                <w:rFonts w:hint="eastAsia" w:ascii="宋体" w:hAnsi="宋体"/>
                <w:b/>
                <w:sz w:val="28"/>
                <w:szCs w:val="21"/>
              </w:rPr>
            </w:pPr>
            <w:r>
              <w:rPr>
                <w:rFonts w:ascii="宋体" w:hAnsi="宋体"/>
                <w:b/>
                <w:sz w:val="28"/>
                <w:szCs w:val="21"/>
              </w:rPr>
              <w:t>时间</w:t>
            </w:r>
          </w:p>
        </w:tc>
        <w:tc>
          <w:tcPr>
            <w:tcW w:w="6916" w:type="dxa"/>
            <w:noWrap w:val="0"/>
            <w:vAlign w:val="center"/>
          </w:tcPr>
          <w:p>
            <w:pPr>
              <w:spacing w:line="400" w:lineRule="exact"/>
              <w:jc w:val="center"/>
              <w:rPr>
                <w:rFonts w:hint="eastAsia" w:ascii="宋体" w:hAnsi="宋体"/>
                <w:b/>
                <w:sz w:val="28"/>
                <w:szCs w:val="21"/>
              </w:rPr>
            </w:pPr>
            <w:r>
              <w:rPr>
                <w:rFonts w:hint="eastAsia" w:ascii="宋体" w:hAnsi="宋体"/>
                <w:b/>
                <w:sz w:val="28"/>
                <w:szCs w:val="21"/>
                <w:lang w:val="en-US" w:eastAsia="zh-CN"/>
              </w:rPr>
              <w:t>活动</w:t>
            </w:r>
            <w:r>
              <w:rPr>
                <w:rFonts w:ascii="宋体" w:hAnsi="宋体"/>
                <w:b/>
                <w:sz w:val="28"/>
                <w:szCs w:val="21"/>
              </w:rPr>
              <w:t>内容</w:t>
            </w:r>
          </w:p>
        </w:tc>
        <w:tc>
          <w:tcPr>
            <w:tcW w:w="1965" w:type="dxa"/>
            <w:noWrap w:val="0"/>
            <w:vAlign w:val="center"/>
          </w:tcPr>
          <w:p>
            <w:pPr>
              <w:spacing w:line="400" w:lineRule="exact"/>
              <w:jc w:val="center"/>
              <w:rPr>
                <w:rFonts w:hint="eastAsia" w:ascii="宋体" w:hAnsi="宋体"/>
                <w:b/>
                <w:sz w:val="28"/>
                <w:szCs w:val="21"/>
              </w:rPr>
            </w:pPr>
            <w:r>
              <w:rPr>
                <w:rFonts w:hint="eastAsia" w:ascii="宋体" w:hAnsi="宋体"/>
                <w:b/>
                <w:sz w:val="28"/>
                <w:szCs w:val="21"/>
                <w:lang w:val="en-US" w:eastAsia="zh-CN"/>
              </w:rPr>
              <w:t>活动</w:t>
            </w:r>
            <w:r>
              <w:rPr>
                <w:rFonts w:ascii="宋体" w:hAnsi="宋体"/>
                <w:b/>
                <w:sz w:val="28"/>
                <w:szCs w:val="21"/>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97" w:type="dxa"/>
        </w:trPr>
        <w:tc>
          <w:tcPr>
            <w:tcW w:w="959" w:type="dxa"/>
            <w:noWrap w:val="0"/>
            <w:vAlign w:val="center"/>
          </w:tcPr>
          <w:p>
            <w:pPr>
              <w:spacing w:line="360" w:lineRule="exact"/>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9月份</w:t>
            </w:r>
          </w:p>
        </w:tc>
        <w:tc>
          <w:tcPr>
            <w:tcW w:w="6916" w:type="dxa"/>
            <w:noWrap w:val="0"/>
            <w:vAlign w:val="center"/>
          </w:tcPr>
          <w:p>
            <w:pPr>
              <w:spacing w:line="360" w:lineRule="exact"/>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eastAsia="zh-CN"/>
                <w14:textFill>
                  <w14:solidFill>
                    <w14:schemeClr w14:val="tx1"/>
                  </w14:solidFill>
                </w14:textFill>
              </w:rPr>
              <w:t>招募成员；</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w:t>
            </w:r>
            <w:r>
              <w:rPr>
                <w:rFonts w:hint="eastAsia" w:ascii="仿宋" w:hAnsi="仿宋" w:eastAsia="仿宋" w:cs="仿宋"/>
                <w:b w:val="0"/>
                <w:bCs w:val="0"/>
                <w:color w:val="000000" w:themeColor="text1"/>
                <w:sz w:val="24"/>
                <w:szCs w:val="24"/>
                <w:lang w:eastAsia="zh-CN"/>
                <w14:textFill>
                  <w14:solidFill>
                    <w14:schemeClr w14:val="tx1"/>
                  </w14:solidFill>
                </w14:textFill>
              </w:rPr>
              <w:t>成员</w:t>
            </w:r>
            <w:r>
              <w:rPr>
                <w:rFonts w:hint="eastAsia" w:ascii="仿宋" w:hAnsi="仿宋" w:eastAsia="仿宋" w:cs="仿宋"/>
                <w:b w:val="0"/>
                <w:bCs w:val="0"/>
                <w:color w:val="000000" w:themeColor="text1"/>
                <w:sz w:val="24"/>
                <w:szCs w:val="24"/>
                <w14:textFill>
                  <w14:solidFill>
                    <w14:schemeClr w14:val="tx1"/>
                  </w14:solidFill>
                </w14:textFill>
              </w:rPr>
              <w:t>三年发展规划编制；</w:t>
            </w:r>
          </w:p>
          <w:p>
            <w:pPr>
              <w:spacing w:line="300" w:lineRule="exact"/>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3</w:t>
            </w:r>
            <w:r>
              <w:rPr>
                <w:rFonts w:hint="eastAsia" w:ascii="仿宋" w:hAnsi="仿宋" w:eastAsia="仿宋" w:cs="仿宋"/>
                <w:b w:val="0"/>
                <w:bCs w:val="0"/>
                <w:color w:val="000000" w:themeColor="text1"/>
                <w:sz w:val="24"/>
                <w:szCs w:val="24"/>
                <w14:textFill>
                  <w14:solidFill>
                    <w14:schemeClr w14:val="tx1"/>
                  </w14:solidFill>
                </w14:textFill>
              </w:rPr>
              <w:t>.专业发展方向引领。</w:t>
            </w:r>
          </w:p>
        </w:tc>
        <w:tc>
          <w:tcPr>
            <w:tcW w:w="1965" w:type="dxa"/>
            <w:noWrap w:val="0"/>
            <w:vAlign w:val="center"/>
          </w:tcPr>
          <w:p>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1.专家引领；</w:t>
            </w:r>
          </w:p>
          <w:p>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2.同伴交流；</w:t>
            </w:r>
          </w:p>
          <w:p>
            <w:pPr>
              <w:spacing w:line="300" w:lineRule="exact"/>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3.文本撰写。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97" w:type="dxa"/>
          <w:trHeight w:val="717" w:hRule="atLeast"/>
        </w:trPr>
        <w:tc>
          <w:tcPr>
            <w:tcW w:w="959" w:type="dxa"/>
            <w:vMerge w:val="restart"/>
            <w:noWrap w:val="0"/>
            <w:vAlign w:val="center"/>
          </w:tcPr>
          <w:p>
            <w:pPr>
              <w:spacing w:line="400" w:lineRule="exact"/>
              <w:jc w:val="center"/>
              <w:rPr>
                <w:rFonts w:hint="default" w:ascii="宋体" w:hAnsi="宋体" w:eastAsiaTheme="minorEastAsia"/>
                <w:b/>
                <w:sz w:val="28"/>
                <w:szCs w:val="21"/>
                <w:lang w:val="en-US" w:eastAsia="zh-CN"/>
              </w:rPr>
            </w:pPr>
            <w:r>
              <w:rPr>
                <w:rFonts w:hint="eastAsia" w:ascii="仿宋_GB2312" w:hAnsi="宋体" w:eastAsia="仿宋_GB2312" w:cs="Times New Roman"/>
                <w:sz w:val="22"/>
                <w:szCs w:val="22"/>
                <w:lang w:val="en-US" w:eastAsia="zh-CN"/>
              </w:rPr>
              <w:t>10月</w:t>
            </w:r>
          </w:p>
        </w:tc>
        <w:tc>
          <w:tcPr>
            <w:tcW w:w="6916" w:type="dxa"/>
            <w:noWrap w:val="0"/>
            <w:vAlign w:val="center"/>
          </w:tcPr>
          <w:p>
            <w:pPr>
              <w:numPr>
                <w:ilvl w:val="0"/>
                <w:numId w:val="0"/>
              </w:numPr>
              <w:spacing w:line="400" w:lineRule="exact"/>
              <w:jc w:val="both"/>
              <w:rPr>
                <w:rFonts w:hint="default" w:ascii="仿宋_GB2312" w:hAnsi="宋体" w:eastAsia="仿宋_GB2312" w:cs="Times New Roman"/>
                <w:sz w:val="22"/>
                <w:szCs w:val="22"/>
                <w:lang w:val="en-US" w:eastAsia="zh-CN"/>
              </w:rPr>
            </w:pPr>
            <w:r>
              <w:rPr>
                <w:rFonts w:hint="eastAsia" w:ascii="仿宋_GB2312" w:hAnsi="宋体" w:eastAsia="仿宋_GB2312" w:cs="Times New Roman"/>
                <w:b/>
                <w:bCs/>
                <w:sz w:val="22"/>
                <w:szCs w:val="22"/>
                <w:lang w:val="en-US" w:eastAsia="zh-CN"/>
              </w:rPr>
              <w:t>第1次活动</w:t>
            </w:r>
            <w:r>
              <w:rPr>
                <w:rFonts w:hint="eastAsia" w:ascii="仿宋_GB2312" w:hAnsi="宋体" w:eastAsia="仿宋_GB2312" w:cs="Times New Roman"/>
                <w:sz w:val="22"/>
                <w:szCs w:val="22"/>
                <w:lang w:val="en-US" w:eastAsia="zh-CN"/>
              </w:rPr>
              <w:t>：观江苏省初中评优课，撰写心得体会</w:t>
            </w:r>
          </w:p>
        </w:tc>
        <w:tc>
          <w:tcPr>
            <w:tcW w:w="1965" w:type="dxa"/>
            <w:noWrap w:val="0"/>
            <w:vAlign w:val="center"/>
          </w:tcPr>
          <w:p>
            <w:pPr>
              <w:numPr>
                <w:ilvl w:val="0"/>
                <w:numId w:val="0"/>
              </w:numPr>
              <w:spacing w:line="400" w:lineRule="exact"/>
              <w:jc w:val="center"/>
              <w:rPr>
                <w:rFonts w:hint="default"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线上集中1次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97" w:type="dxa"/>
          <w:trHeight w:val="717" w:hRule="atLeast"/>
        </w:trPr>
        <w:tc>
          <w:tcPr>
            <w:tcW w:w="959" w:type="dxa"/>
            <w:vMerge w:val="continue"/>
            <w:noWrap w:val="0"/>
            <w:vAlign w:val="center"/>
          </w:tcPr>
          <w:p>
            <w:pPr>
              <w:spacing w:line="400" w:lineRule="exact"/>
              <w:jc w:val="center"/>
              <w:rPr>
                <w:rFonts w:hint="default" w:ascii="宋体" w:hAnsi="宋体" w:eastAsiaTheme="minorEastAsia"/>
                <w:b/>
                <w:sz w:val="28"/>
                <w:szCs w:val="21"/>
                <w:lang w:val="en-US" w:eastAsia="zh-CN"/>
              </w:rPr>
            </w:pPr>
          </w:p>
        </w:tc>
        <w:tc>
          <w:tcPr>
            <w:tcW w:w="6916" w:type="dxa"/>
            <w:noWrap w:val="0"/>
            <w:vAlign w:val="center"/>
          </w:tcPr>
          <w:p>
            <w:pPr>
              <w:spacing w:line="400" w:lineRule="exact"/>
              <w:jc w:val="both"/>
              <w:rPr>
                <w:rFonts w:hint="eastAsia" w:ascii="仿宋_GB2312" w:hAnsi="宋体" w:eastAsia="仿宋_GB2312" w:cs="Times New Roman"/>
                <w:b/>
                <w:bCs/>
                <w:sz w:val="22"/>
                <w:szCs w:val="22"/>
                <w:lang w:val="en-US" w:eastAsia="zh-CN"/>
              </w:rPr>
            </w:pPr>
            <w:r>
              <w:rPr>
                <w:rFonts w:hint="eastAsia" w:ascii="仿宋_GB2312" w:hAnsi="宋体" w:eastAsia="仿宋_GB2312" w:cs="Times New Roman"/>
                <w:b/>
                <w:bCs/>
                <w:sz w:val="22"/>
                <w:szCs w:val="22"/>
                <w:lang w:val="en-US" w:eastAsia="zh-CN"/>
              </w:rPr>
              <w:t>第2次活动：</w:t>
            </w:r>
          </w:p>
          <w:p>
            <w:pPr>
              <w:numPr>
                <w:ilvl w:val="0"/>
                <w:numId w:val="3"/>
              </w:numPr>
              <w:spacing w:line="400" w:lineRule="exact"/>
              <w:jc w:val="both"/>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工作室正式启动，成员风采展示及三年成长规划</w:t>
            </w:r>
          </w:p>
          <w:p>
            <w:pPr>
              <w:numPr>
                <w:ilvl w:val="0"/>
                <w:numId w:val="3"/>
              </w:numPr>
              <w:spacing w:line="400" w:lineRule="exact"/>
              <w:jc w:val="both"/>
              <w:rPr>
                <w:rFonts w:hint="default"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领衔人讲座《青年教师成长规划》</w:t>
            </w:r>
          </w:p>
        </w:tc>
        <w:tc>
          <w:tcPr>
            <w:tcW w:w="1965" w:type="dxa"/>
            <w:noWrap w:val="0"/>
            <w:vAlign w:val="center"/>
          </w:tcPr>
          <w:p>
            <w:pPr>
              <w:spacing w:line="360" w:lineRule="exact"/>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1.专家引领；</w:t>
            </w:r>
          </w:p>
          <w:p>
            <w:pPr>
              <w:spacing w:line="360" w:lineRule="exact"/>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2.同伴交流；</w:t>
            </w:r>
          </w:p>
          <w:p>
            <w:pPr>
              <w:numPr>
                <w:ilvl w:val="0"/>
                <w:numId w:val="0"/>
              </w:numPr>
              <w:spacing w:line="400" w:lineRule="exact"/>
              <w:jc w:val="both"/>
              <w:rPr>
                <w:rFonts w:hint="default" w:ascii="仿宋_GB2312" w:hAnsi="宋体" w:eastAsia="仿宋_GB2312" w:cs="Times New Roman"/>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3.文本撰写。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97" w:type="dxa"/>
        </w:trPr>
        <w:tc>
          <w:tcPr>
            <w:tcW w:w="9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11月</w:t>
            </w:r>
          </w:p>
        </w:tc>
        <w:tc>
          <w:tcPr>
            <w:tcW w:w="69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b/>
                <w:bCs/>
                <w:sz w:val="22"/>
                <w:szCs w:val="22"/>
                <w:lang w:val="en-US" w:eastAsia="zh-CN"/>
              </w:rPr>
            </w:pPr>
            <w:r>
              <w:rPr>
                <w:rFonts w:hint="eastAsia" w:ascii="仿宋_GB2312" w:hAnsi="宋体" w:eastAsia="仿宋_GB2312" w:cs="Times New Roman"/>
                <w:b/>
                <w:bCs/>
                <w:sz w:val="22"/>
                <w:szCs w:val="22"/>
                <w:lang w:val="en-US" w:eastAsia="zh-CN"/>
              </w:rPr>
              <w:t>第1次活动：</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b w:val="0"/>
                <w:bCs w:val="0"/>
                <w:sz w:val="22"/>
                <w:szCs w:val="22"/>
                <w:lang w:val="en-US" w:eastAsia="zh-CN"/>
              </w:rPr>
            </w:pPr>
            <w:r>
              <w:rPr>
                <w:rFonts w:hint="eastAsia" w:ascii="仿宋_GB2312" w:hAnsi="宋体" w:eastAsia="仿宋_GB2312" w:cs="Times New Roman"/>
                <w:b w:val="0"/>
                <w:bCs w:val="0"/>
                <w:sz w:val="22"/>
                <w:szCs w:val="22"/>
                <w:lang w:val="en-US" w:eastAsia="zh-CN"/>
              </w:rPr>
              <w:t>省评优课一等奖获得者季红老师分享个人成长经验</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b w:val="0"/>
                <w:bCs w:val="0"/>
                <w:sz w:val="22"/>
                <w:szCs w:val="22"/>
                <w:lang w:val="en-US" w:eastAsia="zh-CN"/>
              </w:rPr>
            </w:pPr>
            <w:r>
              <w:rPr>
                <w:rFonts w:hint="eastAsia" w:ascii="仿宋_GB2312" w:hAnsi="宋体" w:eastAsia="仿宋_GB2312" w:cs="Times New Roman"/>
                <w:b w:val="0"/>
                <w:bCs w:val="0"/>
                <w:sz w:val="22"/>
                <w:szCs w:val="22"/>
                <w:lang w:val="en-US" w:eastAsia="zh-CN"/>
              </w:rPr>
              <w:t>王佳佳老师开设课例研究课（地点：新北实验）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宋体" w:eastAsia="仿宋_GB2312" w:cs="Times New Roman"/>
                <w:b/>
                <w:bCs/>
                <w:sz w:val="22"/>
                <w:szCs w:val="22"/>
                <w:lang w:val="en-US" w:eastAsia="zh-CN"/>
              </w:rPr>
            </w:pPr>
            <w:r>
              <w:rPr>
                <w:rFonts w:hint="eastAsia" w:ascii="仿宋_GB2312" w:hAnsi="宋体" w:eastAsia="仿宋_GB2312" w:cs="Times New Roman"/>
                <w:b/>
                <w:bCs/>
                <w:sz w:val="22"/>
                <w:szCs w:val="22"/>
                <w:lang w:val="en-US" w:eastAsia="zh-CN"/>
              </w:rPr>
              <w:t>第2次活动：</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left"/>
              <w:textAlignment w:val="auto"/>
              <w:rPr>
                <w:rFonts w:hint="eastAsia" w:ascii="仿宋_GB2312" w:hAnsi="宋体" w:eastAsia="仿宋_GB2312" w:cs="Times New Roman"/>
                <w:b w:val="0"/>
                <w:bCs w:val="0"/>
                <w:sz w:val="22"/>
                <w:szCs w:val="22"/>
                <w:lang w:val="en-US" w:eastAsia="zh-CN"/>
              </w:rPr>
            </w:pPr>
            <w:r>
              <w:rPr>
                <w:rFonts w:hint="eastAsia" w:ascii="仿宋_GB2312" w:hAnsi="宋体" w:eastAsia="仿宋_GB2312" w:cs="Times New Roman"/>
                <w:b w:val="0"/>
                <w:bCs w:val="0"/>
                <w:sz w:val="22"/>
                <w:szCs w:val="22"/>
                <w:lang w:val="en-US" w:eastAsia="zh-CN"/>
              </w:rPr>
              <w:t>季红老师开设示范课</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left"/>
              <w:textAlignment w:val="auto"/>
              <w:rPr>
                <w:rFonts w:hint="default" w:ascii="仿宋_GB2312" w:hAnsi="宋体" w:eastAsia="仿宋_GB2312" w:cs="Times New Roman"/>
                <w:b w:val="0"/>
                <w:bCs w:val="0"/>
                <w:sz w:val="22"/>
                <w:szCs w:val="22"/>
                <w:lang w:val="en-US" w:eastAsia="zh-CN"/>
              </w:rPr>
            </w:pPr>
            <w:r>
              <w:rPr>
                <w:rFonts w:hint="eastAsia" w:ascii="仿宋_GB2312" w:hAnsi="宋体" w:eastAsia="仿宋_GB2312" w:cs="Times New Roman"/>
                <w:b w:val="0"/>
                <w:bCs w:val="0"/>
                <w:sz w:val="22"/>
                <w:szCs w:val="22"/>
                <w:lang w:val="en-US" w:eastAsia="zh-CN"/>
              </w:rPr>
              <w:t>学员交流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宋体" w:eastAsia="仿宋_GB2312" w:cs="Times New Roman"/>
                <w:b/>
                <w:bCs/>
                <w:sz w:val="22"/>
                <w:szCs w:val="22"/>
                <w:lang w:val="en-US" w:eastAsia="zh-CN"/>
              </w:rPr>
            </w:pPr>
            <w:r>
              <w:rPr>
                <w:rFonts w:hint="eastAsia" w:ascii="仿宋_GB2312" w:hAnsi="宋体" w:eastAsia="仿宋_GB2312" w:cs="Times New Roman"/>
                <w:b/>
                <w:bCs/>
                <w:sz w:val="22"/>
                <w:szCs w:val="22"/>
                <w:lang w:val="en-US" w:eastAsia="zh-CN"/>
              </w:rPr>
              <w:t>第3次活动：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宋体" w:eastAsia="仿宋_GB2312" w:cs="Times New Roman"/>
                <w:b w:val="0"/>
                <w:bCs w:val="0"/>
                <w:sz w:val="22"/>
                <w:szCs w:val="22"/>
                <w:lang w:val="en-US" w:eastAsia="zh-CN"/>
              </w:rPr>
            </w:pPr>
            <w:r>
              <w:rPr>
                <w:rFonts w:hint="eastAsia" w:ascii="仿宋_GB2312" w:hAnsi="宋体" w:eastAsia="仿宋_GB2312" w:cs="Times New Roman"/>
                <w:b w:val="0"/>
                <w:bCs w:val="0"/>
                <w:sz w:val="22"/>
                <w:szCs w:val="22"/>
                <w:lang w:val="en-US" w:eastAsia="zh-CN"/>
              </w:rPr>
              <w:t>1.跨学科理论学习，撰写学习心得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宋体" w:eastAsia="仿宋_GB2312" w:cs="Times New Roman"/>
                <w:b/>
                <w:bCs/>
                <w:sz w:val="22"/>
                <w:szCs w:val="22"/>
                <w:lang w:val="en-US" w:eastAsia="zh-CN"/>
              </w:rPr>
            </w:pPr>
            <w:r>
              <w:rPr>
                <w:rFonts w:hint="eastAsia" w:ascii="仿宋_GB2312" w:hAnsi="宋体" w:eastAsia="仿宋_GB2312" w:cs="Times New Roman"/>
                <w:b w:val="0"/>
                <w:bCs w:val="0"/>
                <w:sz w:val="22"/>
                <w:szCs w:val="22"/>
                <w:lang w:val="en-US" w:eastAsia="zh-CN"/>
              </w:rPr>
              <w:t>2.杨焕祥、</w:t>
            </w:r>
            <w:r>
              <w:rPr>
                <w:rFonts w:hint="eastAsia" w:ascii="仿宋_GB2312" w:hAnsi="宋体" w:eastAsia="仿宋_GB2312" w:cs="Times New Roman"/>
                <w:sz w:val="22"/>
                <w:szCs w:val="22"/>
                <w:lang w:val="en-US" w:eastAsia="zh-CN"/>
              </w:rPr>
              <w:t>葛余芳</w:t>
            </w:r>
            <w:r>
              <w:rPr>
                <w:rFonts w:hint="eastAsia" w:ascii="仿宋_GB2312" w:hAnsi="宋体" w:eastAsia="仿宋_GB2312" w:cs="Times New Roman"/>
                <w:b w:val="0"/>
                <w:bCs w:val="0"/>
                <w:sz w:val="22"/>
                <w:szCs w:val="22"/>
                <w:lang w:val="en-US" w:eastAsia="zh-CN"/>
              </w:rPr>
              <w:t>开设同课异构课例研究课（龙城中学）</w:t>
            </w:r>
          </w:p>
        </w:tc>
        <w:tc>
          <w:tcPr>
            <w:tcW w:w="1965" w:type="dxa"/>
            <w:noWrap w:val="0"/>
            <w:vAlign w:val="center"/>
          </w:tcPr>
          <w:p>
            <w:pPr>
              <w:spacing w:line="360" w:lineRule="exact"/>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1.专家引领；</w:t>
            </w:r>
          </w:p>
          <w:p>
            <w:pPr>
              <w:spacing w:line="360" w:lineRule="exact"/>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2.同伴交流；</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_GB2312" w:hAnsi="宋体" w:eastAsia="仿宋_GB2312" w:cs="Times New Roman"/>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3.</w:t>
            </w:r>
            <w:r>
              <w:rPr>
                <w:rFonts w:hint="eastAsia" w:ascii="仿宋" w:hAnsi="仿宋" w:eastAsia="仿宋" w:cs="仿宋"/>
                <w:b w:val="0"/>
                <w:bCs w:val="0"/>
                <w:color w:val="000000" w:themeColor="text1"/>
                <w:sz w:val="24"/>
                <w:szCs w:val="24"/>
                <w:lang w:val="en-US" w:eastAsia="zh-CN"/>
                <w14:textFill>
                  <w14:solidFill>
                    <w14:schemeClr w14:val="tx1"/>
                  </w14:solidFill>
                </w14:textFill>
              </w:rPr>
              <w:t>课例研讨</w:t>
            </w:r>
            <w:r>
              <w:rPr>
                <w:rFonts w:hint="eastAsia" w:ascii="仿宋" w:hAnsi="仿宋" w:eastAsia="仿宋" w:cs="仿宋"/>
                <w:b w:val="0"/>
                <w:bCs w:val="0"/>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97" w:type="dxa"/>
          <w:trHeight w:val="896" w:hRule="atLeast"/>
        </w:trPr>
        <w:tc>
          <w:tcPr>
            <w:tcW w:w="9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12月份</w:t>
            </w:r>
          </w:p>
        </w:tc>
        <w:tc>
          <w:tcPr>
            <w:tcW w:w="6916"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b/>
                <w:bCs/>
                <w:sz w:val="22"/>
                <w:szCs w:val="22"/>
                <w:lang w:val="en-US" w:eastAsia="zh-CN"/>
              </w:rPr>
            </w:pPr>
            <w:r>
              <w:rPr>
                <w:rFonts w:hint="eastAsia" w:ascii="仿宋_GB2312" w:hAnsi="宋体" w:eastAsia="仿宋_GB2312" w:cs="Times New Roman"/>
                <w:b/>
                <w:bCs/>
                <w:sz w:val="22"/>
                <w:szCs w:val="22"/>
                <w:lang w:val="en-US" w:eastAsia="zh-CN"/>
              </w:rPr>
              <w:t>第1次活动：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1.课标学习</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b/>
                <w:bCs/>
                <w:sz w:val="22"/>
                <w:szCs w:val="22"/>
                <w:lang w:val="en-US" w:eastAsia="zh-CN"/>
              </w:rPr>
            </w:pPr>
            <w:r>
              <w:rPr>
                <w:rFonts w:hint="eastAsia" w:ascii="仿宋_GB2312" w:hAnsi="宋体" w:eastAsia="仿宋_GB2312" w:cs="Times New Roman"/>
                <w:sz w:val="22"/>
                <w:szCs w:val="22"/>
                <w:lang w:val="en-US" w:eastAsia="zh-CN"/>
              </w:rPr>
              <w:t>2.蔡春玲，徐臻</w:t>
            </w:r>
            <w:r>
              <w:rPr>
                <w:rFonts w:hint="eastAsia" w:ascii="仿宋_GB2312" w:hAnsi="宋体" w:eastAsia="仿宋_GB2312" w:cs="Times New Roman"/>
                <w:b w:val="0"/>
                <w:bCs w:val="0"/>
                <w:sz w:val="22"/>
                <w:szCs w:val="22"/>
                <w:lang w:val="en-US" w:eastAsia="zh-CN"/>
              </w:rPr>
              <w:t>设</w:t>
            </w:r>
            <w:r>
              <w:rPr>
                <w:rFonts w:hint="eastAsia" w:ascii="仿宋_GB2312" w:hAnsi="宋体" w:eastAsia="仿宋_GB2312" w:cs="Times New Roman"/>
                <w:sz w:val="22"/>
                <w:szCs w:val="22"/>
                <w:lang w:val="en-US" w:eastAsia="zh-CN"/>
              </w:rPr>
              <w:t>开</w:t>
            </w:r>
            <w:r>
              <w:rPr>
                <w:rFonts w:hint="eastAsia" w:ascii="仿宋_GB2312" w:hAnsi="宋体" w:eastAsia="仿宋_GB2312" w:cs="Times New Roman"/>
                <w:b w:val="0"/>
                <w:bCs w:val="0"/>
                <w:sz w:val="22"/>
                <w:szCs w:val="22"/>
                <w:lang w:val="en-US" w:eastAsia="zh-CN"/>
              </w:rPr>
              <w:t>设同课异构课例研究课（地点：龙虎塘中学）</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b/>
                <w:bCs/>
                <w:sz w:val="22"/>
                <w:szCs w:val="22"/>
                <w:lang w:val="en-US" w:eastAsia="zh-CN"/>
              </w:rPr>
            </w:pPr>
            <w:r>
              <w:rPr>
                <w:rFonts w:hint="eastAsia" w:ascii="仿宋_GB2312" w:hAnsi="宋体" w:eastAsia="仿宋_GB2312" w:cs="Times New Roman"/>
                <w:b/>
                <w:bCs/>
                <w:sz w:val="22"/>
                <w:szCs w:val="22"/>
                <w:lang w:val="en-US" w:eastAsia="zh-CN"/>
              </w:rPr>
              <w:t>第2次活动：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1.课标学习</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2.韦恺华，邵凯月开</w:t>
            </w:r>
            <w:r>
              <w:rPr>
                <w:rFonts w:hint="eastAsia" w:ascii="仿宋_GB2312" w:hAnsi="宋体" w:eastAsia="仿宋_GB2312" w:cs="Times New Roman"/>
                <w:b w:val="0"/>
                <w:bCs w:val="0"/>
                <w:sz w:val="22"/>
                <w:szCs w:val="22"/>
                <w:lang w:val="en-US" w:eastAsia="zh-CN"/>
              </w:rPr>
              <w:t>设同课异构课例研究课（地点：飞龙中学）</w:t>
            </w:r>
          </w:p>
        </w:tc>
        <w:tc>
          <w:tcPr>
            <w:tcW w:w="1965" w:type="dxa"/>
            <w:noWrap w:val="0"/>
            <w:vAlign w:val="center"/>
          </w:tcPr>
          <w:p>
            <w:pPr>
              <w:spacing w:line="360" w:lineRule="exact"/>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1.专家引领；</w:t>
            </w:r>
          </w:p>
          <w:p>
            <w:pPr>
              <w:spacing w:line="360" w:lineRule="exact"/>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2.同伴交流；</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_GB2312" w:hAnsi="宋体" w:eastAsia="仿宋_GB2312" w:cs="Times New Roman"/>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3.</w:t>
            </w:r>
            <w:r>
              <w:rPr>
                <w:rFonts w:hint="eastAsia" w:ascii="仿宋" w:hAnsi="仿宋" w:eastAsia="仿宋" w:cs="仿宋"/>
                <w:b w:val="0"/>
                <w:bCs w:val="0"/>
                <w:color w:val="000000" w:themeColor="text1"/>
                <w:sz w:val="24"/>
                <w:szCs w:val="24"/>
                <w:lang w:val="en-US" w:eastAsia="zh-CN"/>
                <w14:textFill>
                  <w14:solidFill>
                    <w14:schemeClr w14:val="tx1"/>
                  </w14:solidFill>
                </w14:textFill>
              </w:rPr>
              <w:t>课例研讨</w:t>
            </w:r>
            <w:r>
              <w:rPr>
                <w:rFonts w:hint="eastAsia" w:ascii="仿宋" w:hAnsi="仿宋" w:eastAsia="仿宋" w:cs="仿宋"/>
                <w:b w:val="0"/>
                <w:bCs w:val="0"/>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97" w:type="dxa"/>
          <w:trHeight w:val="924" w:hRule="atLeast"/>
        </w:trPr>
        <w:tc>
          <w:tcPr>
            <w:tcW w:w="9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1月份</w:t>
            </w:r>
          </w:p>
        </w:tc>
        <w:tc>
          <w:tcPr>
            <w:tcW w:w="6916"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b/>
                <w:bCs/>
                <w:sz w:val="22"/>
                <w:szCs w:val="22"/>
                <w:lang w:val="en-US" w:eastAsia="zh-CN"/>
              </w:rPr>
            </w:pPr>
            <w:r>
              <w:rPr>
                <w:rFonts w:hint="eastAsia" w:ascii="仿宋_GB2312" w:hAnsi="宋体" w:eastAsia="仿宋_GB2312" w:cs="Times New Roman"/>
                <w:b/>
                <w:bCs/>
                <w:sz w:val="22"/>
                <w:szCs w:val="22"/>
                <w:lang w:val="en-US" w:eastAsia="zh-CN"/>
              </w:rPr>
              <w:t>第1次活动：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1.课标学习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宋体" w:eastAsia="仿宋_GB2312" w:cs="Times New Roman"/>
                <w:b w:val="0"/>
                <w:bCs w:val="0"/>
                <w:sz w:val="22"/>
                <w:szCs w:val="22"/>
                <w:lang w:val="en-US" w:eastAsia="zh-CN"/>
              </w:rPr>
            </w:pPr>
            <w:r>
              <w:rPr>
                <w:rFonts w:hint="eastAsia" w:ascii="仿宋_GB2312" w:hAnsi="宋体" w:eastAsia="仿宋_GB2312" w:cs="Times New Roman"/>
                <w:b w:val="0"/>
                <w:bCs w:val="0"/>
                <w:sz w:val="22"/>
                <w:szCs w:val="22"/>
                <w:lang w:val="en-US" w:eastAsia="zh-CN"/>
              </w:rPr>
              <w:t>2.张椿婷，王观涛开设同课异构课例研究课（地点：薛家中学）</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b w:val="0"/>
                <w:bCs w:val="0"/>
                <w:sz w:val="22"/>
                <w:szCs w:val="22"/>
                <w:lang w:val="en-US" w:eastAsia="zh-CN"/>
              </w:rPr>
            </w:pPr>
            <w:r>
              <w:rPr>
                <w:rFonts w:hint="eastAsia" w:ascii="仿宋_GB2312" w:hAnsi="宋体" w:eastAsia="仿宋_GB2312" w:cs="Times New Roman"/>
                <w:b/>
                <w:bCs/>
                <w:sz w:val="22"/>
                <w:szCs w:val="22"/>
                <w:lang w:val="en-US" w:eastAsia="zh-CN"/>
              </w:rPr>
              <w:t>第2次活动：</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b w:val="0"/>
                <w:bCs w:val="0"/>
                <w:sz w:val="22"/>
                <w:szCs w:val="22"/>
                <w:lang w:val="en-US" w:eastAsia="zh-CN"/>
              </w:rPr>
            </w:pPr>
            <w:r>
              <w:rPr>
                <w:rFonts w:hint="eastAsia" w:ascii="仿宋_GB2312" w:hAnsi="宋体" w:eastAsia="仿宋_GB2312" w:cs="Times New Roman"/>
                <w:b w:val="0"/>
                <w:bCs w:val="0"/>
                <w:sz w:val="22"/>
                <w:szCs w:val="22"/>
                <w:lang w:val="en-US" w:eastAsia="zh-CN"/>
              </w:rPr>
              <w:t>莫桑，柴源源开设同课异构课例研究课（地点：河海中学）</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b w:val="0"/>
                <w:bCs w:val="0"/>
                <w:sz w:val="22"/>
                <w:szCs w:val="22"/>
                <w:lang w:val="en-US" w:eastAsia="zh-CN"/>
              </w:rPr>
            </w:pPr>
            <w:r>
              <w:rPr>
                <w:rFonts w:hint="eastAsia" w:ascii="仿宋_GB2312" w:hAnsi="宋体" w:eastAsia="仿宋_GB2312" w:cs="Times New Roman"/>
                <w:b w:val="0"/>
                <w:bCs w:val="0"/>
                <w:sz w:val="22"/>
                <w:szCs w:val="22"/>
                <w:lang w:val="en-US" w:eastAsia="zh-CN"/>
              </w:rPr>
              <w:t>专家讲座，指导学员论文撰写。</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_GB2312" w:hAnsi="宋体" w:eastAsia="仿宋_GB2312" w:cs="Times New Roman"/>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p>
        </w:tc>
        <w:tc>
          <w:tcPr>
            <w:tcW w:w="1965" w:type="dxa"/>
            <w:noWrap w:val="0"/>
            <w:vAlign w:val="center"/>
          </w:tcPr>
          <w:p>
            <w:pPr>
              <w:spacing w:line="360" w:lineRule="exact"/>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1.专家引领；</w:t>
            </w:r>
          </w:p>
          <w:p>
            <w:pPr>
              <w:spacing w:line="360" w:lineRule="exact"/>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2.同伴交流；</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宋体" w:eastAsia="仿宋_GB2312" w:cs="Times New Roman"/>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3.</w:t>
            </w:r>
            <w:r>
              <w:rPr>
                <w:rFonts w:hint="eastAsia" w:ascii="仿宋" w:hAnsi="仿宋" w:eastAsia="仿宋" w:cs="仿宋"/>
                <w:b w:val="0"/>
                <w:bCs w:val="0"/>
                <w:color w:val="000000" w:themeColor="text1"/>
                <w:sz w:val="24"/>
                <w:szCs w:val="24"/>
                <w:lang w:val="en-US" w:eastAsia="zh-CN"/>
                <w14:textFill>
                  <w14:solidFill>
                    <w14:schemeClr w14:val="tx1"/>
                  </w14:solidFill>
                </w14:textFill>
              </w:rPr>
              <w:t>课例研讨</w:t>
            </w:r>
          </w:p>
        </w:tc>
      </w:tr>
    </w:tbl>
    <w:p>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AEDD5"/>
    <w:multiLevelType w:val="singleLevel"/>
    <w:tmpl w:val="BBCAEDD5"/>
    <w:lvl w:ilvl="0" w:tentative="0">
      <w:start w:val="1"/>
      <w:numFmt w:val="decimal"/>
      <w:lvlText w:val="%1."/>
      <w:lvlJc w:val="left"/>
      <w:pPr>
        <w:tabs>
          <w:tab w:val="left" w:pos="312"/>
        </w:tabs>
      </w:pPr>
    </w:lvl>
  </w:abstractNum>
  <w:abstractNum w:abstractNumId="1">
    <w:nsid w:val="01006E36"/>
    <w:multiLevelType w:val="singleLevel"/>
    <w:tmpl w:val="01006E36"/>
    <w:lvl w:ilvl="0" w:tentative="0">
      <w:start w:val="3"/>
      <w:numFmt w:val="chineseCounting"/>
      <w:suff w:val="nothing"/>
      <w:lvlText w:val="%1、"/>
      <w:lvlJc w:val="left"/>
      <w:rPr>
        <w:rFonts w:hint="eastAsia"/>
      </w:rPr>
    </w:lvl>
  </w:abstractNum>
  <w:abstractNum w:abstractNumId="2">
    <w:nsid w:val="2C8D7A38"/>
    <w:multiLevelType w:val="singleLevel"/>
    <w:tmpl w:val="2C8D7A38"/>
    <w:lvl w:ilvl="0" w:tentative="0">
      <w:start w:val="1"/>
      <w:numFmt w:val="decimal"/>
      <w:suff w:val="nothing"/>
      <w:lvlText w:val="%1、"/>
      <w:lvlJc w:val="left"/>
    </w:lvl>
  </w:abstractNum>
  <w:abstractNum w:abstractNumId="3">
    <w:nsid w:val="31D2938B"/>
    <w:multiLevelType w:val="singleLevel"/>
    <w:tmpl w:val="31D2938B"/>
    <w:lvl w:ilvl="0" w:tentative="0">
      <w:start w:val="1"/>
      <w:numFmt w:val="chineseCounting"/>
      <w:suff w:val="nothing"/>
      <w:lvlText w:val="%1、"/>
      <w:lvlJc w:val="left"/>
      <w:rPr>
        <w:rFonts w:hint="eastAsia"/>
      </w:rPr>
    </w:lvl>
  </w:abstractNum>
  <w:abstractNum w:abstractNumId="4">
    <w:nsid w:val="471703C0"/>
    <w:multiLevelType w:val="singleLevel"/>
    <w:tmpl w:val="471703C0"/>
    <w:lvl w:ilvl="0" w:tentative="0">
      <w:start w:val="1"/>
      <w:numFmt w:val="decimal"/>
      <w:lvlText w:val="%1."/>
      <w:lvlJc w:val="left"/>
      <w:pPr>
        <w:tabs>
          <w:tab w:val="left" w:pos="312"/>
        </w:tabs>
      </w:pPr>
    </w:lvl>
  </w:abstractNum>
  <w:abstractNum w:abstractNumId="5">
    <w:nsid w:val="5E300C56"/>
    <w:multiLevelType w:val="singleLevel"/>
    <w:tmpl w:val="5E300C56"/>
    <w:lvl w:ilvl="0" w:tentative="0">
      <w:start w:val="1"/>
      <w:numFmt w:val="decimal"/>
      <w:lvlText w:val="%1."/>
      <w:lvlJc w:val="left"/>
      <w:pPr>
        <w:tabs>
          <w:tab w:val="left" w:pos="312"/>
        </w:tabs>
      </w:p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3NWNiNjRhMDZkZTVlOGM2Njg2Zjk5N2JhMjc0ZDkifQ=="/>
  </w:docVars>
  <w:rsids>
    <w:rsidRoot w:val="0E895DC3"/>
    <w:rsid w:val="0E895DC3"/>
    <w:rsid w:val="188A6EB4"/>
    <w:rsid w:val="1F582479"/>
    <w:rsid w:val="234514D9"/>
    <w:rsid w:val="47226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No Spacing"/>
    <w:qFormat/>
    <w:uiPriority w:val="1"/>
    <w:pPr>
      <w:adjustRightInd w:val="0"/>
      <w:snapToGrid w:val="0"/>
      <w:spacing w:after="0" w:line="240" w:lineRule="auto"/>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2023-10-27T13:47:00Z</dcterms:created>
  <dc:creator>1</dc:creator>
  <cp:lastModifiedBy>f l y</cp:lastModifiedBy>
  <dcterms:modified xsi:type="dcterms:W3CDTF">2023-11-05T11:02:30Z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7876BD5CC32A4D6F8283200D5D55CB6D_13</vt:lpwstr>
  </property>
</Properties>
</file>