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8F" w:rsidRDefault="00350C44">
      <w:pPr>
        <w:pStyle w:val="a3"/>
        <w:rPr>
          <w:rFonts w:ascii="方正大标宋简体"/>
          <w:b/>
          <w:sz w:val="36"/>
          <w:szCs w:val="36"/>
        </w:rPr>
      </w:pPr>
      <w:r>
        <w:rPr>
          <w:rFonts w:ascii="方正大标宋简体" w:hint="eastAsia"/>
          <w:b/>
          <w:sz w:val="36"/>
          <w:szCs w:val="36"/>
        </w:rPr>
        <w:t>新北区小学数学学科倪敏优秀教师培育室工作方案</w:t>
      </w:r>
    </w:p>
    <w:p w:rsidR="002F798F" w:rsidRDefault="00350C44">
      <w:pPr>
        <w:spacing w:line="360" w:lineRule="auto"/>
        <w:ind w:leftChars="50" w:left="160"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一、培育室的定位及目标</w:t>
      </w:r>
    </w:p>
    <w:p w:rsidR="002F798F" w:rsidRDefault="00350C44">
      <w:pPr>
        <w:spacing w:line="360" w:lineRule="auto"/>
        <w:ind w:leftChars="50" w:left="160"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1.定位</w:t>
      </w:r>
    </w:p>
    <w:p w:rsidR="002F798F" w:rsidRDefault="00350C44">
      <w:pPr>
        <w:spacing w:line="360" w:lineRule="auto"/>
        <w:ind w:leftChars="50" w:left="160" w:firstLineChars="200" w:firstLine="480"/>
        <w:rPr>
          <w:rFonts w:asciiTheme="minorEastAsia" w:eastAsiaTheme="minorEastAsia" w:hAnsiTheme="minorEastAsia"/>
          <w:sz w:val="24"/>
          <w:szCs w:val="24"/>
        </w:rPr>
      </w:pPr>
      <w:r>
        <w:rPr>
          <w:rFonts w:asciiTheme="minorEastAsia" w:eastAsiaTheme="minorEastAsia" w:hAnsiTheme="minorEastAsia" w:hint="eastAsia"/>
          <w:bCs/>
          <w:sz w:val="24"/>
          <w:szCs w:val="24"/>
        </w:rPr>
        <w:t>本培育室</w:t>
      </w:r>
      <w:r>
        <w:rPr>
          <w:rFonts w:asciiTheme="minorEastAsia" w:eastAsiaTheme="minorEastAsia" w:hAnsiTheme="minorEastAsia" w:hint="eastAsia"/>
          <w:sz w:val="24"/>
          <w:szCs w:val="24"/>
        </w:rPr>
        <w:t>以“</w:t>
      </w:r>
      <w:r w:rsidR="009836A6">
        <w:rPr>
          <w:rFonts w:asciiTheme="minorEastAsia" w:eastAsiaTheme="minorEastAsia" w:hAnsiTheme="minorEastAsia" w:cs="Arial" w:hint="eastAsia"/>
          <w:sz w:val="24"/>
          <w:szCs w:val="24"/>
          <w:shd w:val="clear" w:color="auto" w:fill="FFFFFF"/>
        </w:rPr>
        <w:t>数学实践课程资源建设</w:t>
      </w:r>
      <w:r>
        <w:rPr>
          <w:rFonts w:asciiTheme="minorEastAsia" w:eastAsiaTheme="minorEastAsia" w:hAnsiTheme="minorEastAsia" w:hint="eastAsia"/>
          <w:sz w:val="24"/>
          <w:szCs w:val="24"/>
        </w:rPr>
        <w:t>”为</w:t>
      </w:r>
      <w:r>
        <w:rPr>
          <w:rFonts w:asciiTheme="minorEastAsia" w:eastAsiaTheme="minorEastAsia" w:hAnsiTheme="minorEastAsia" w:cs="Arial" w:hint="eastAsia"/>
          <w:sz w:val="24"/>
          <w:szCs w:val="24"/>
          <w:shd w:val="clear" w:color="auto" w:fill="FFFFFF"/>
        </w:rPr>
        <w:t>研究主题，</w:t>
      </w:r>
      <w:r>
        <w:rPr>
          <w:rFonts w:asciiTheme="minorEastAsia" w:eastAsiaTheme="minorEastAsia" w:hAnsiTheme="minorEastAsia" w:hint="eastAsia"/>
          <w:sz w:val="24"/>
          <w:szCs w:val="24"/>
        </w:rPr>
        <w:t>以学生诗意生长为研究宗旨，以数学课程体系为研究阵地，本着“</w:t>
      </w:r>
      <w:r>
        <w:rPr>
          <w:rFonts w:asciiTheme="minorEastAsia" w:eastAsiaTheme="minorEastAsia" w:hAnsiTheme="minorEastAsia" w:hint="eastAsia"/>
          <w:bCs/>
          <w:color w:val="000000"/>
          <w:sz w:val="24"/>
          <w:szCs w:val="24"/>
        </w:rPr>
        <w:t>在成事中成人、以成人促成事”的原则，</w:t>
      </w:r>
      <w:r>
        <w:rPr>
          <w:rFonts w:asciiTheme="minorEastAsia" w:eastAsiaTheme="minorEastAsia" w:hAnsiTheme="minorEastAsia" w:hint="eastAsia"/>
          <w:sz w:val="24"/>
          <w:szCs w:val="24"/>
        </w:rPr>
        <w:t>通过主题学习、教学研究、分享展示等方式，激发青年骨干的研究热情，探索数学教师“新的基本功”，推动青年教师的快速成长。</w:t>
      </w:r>
    </w:p>
    <w:p w:rsidR="002F798F" w:rsidRDefault="00350C44">
      <w:pPr>
        <w:spacing w:line="360" w:lineRule="auto"/>
        <w:ind w:leftChars="50" w:left="16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在培育室活动的三年时间里，围绕“</w:t>
      </w:r>
      <w:r w:rsidR="009836A6">
        <w:rPr>
          <w:rFonts w:asciiTheme="minorEastAsia" w:eastAsiaTheme="minorEastAsia" w:hAnsiTheme="minorEastAsia" w:cs="Arial" w:hint="eastAsia"/>
          <w:sz w:val="24"/>
          <w:szCs w:val="24"/>
          <w:shd w:val="clear" w:color="auto" w:fill="FFFFFF"/>
        </w:rPr>
        <w:t>数学实践课程资源建设</w:t>
      </w:r>
      <w:r>
        <w:rPr>
          <w:rFonts w:asciiTheme="minorEastAsia" w:eastAsiaTheme="minorEastAsia" w:hAnsiTheme="minorEastAsia" w:hint="eastAsia"/>
          <w:sz w:val="24"/>
          <w:szCs w:val="24"/>
        </w:rPr>
        <w:t>”</w:t>
      </w:r>
      <w:r>
        <w:rPr>
          <w:rFonts w:asciiTheme="minorEastAsia" w:eastAsiaTheme="minorEastAsia" w:hAnsiTheme="minorEastAsia" w:cs="Arial" w:hint="eastAsia"/>
          <w:sz w:val="24"/>
          <w:szCs w:val="24"/>
          <w:shd w:val="clear" w:color="auto" w:fill="FFFFFF"/>
        </w:rPr>
        <w:t>研究主题，对小学数学教材进行深度解读，结合学生实际充分设计，形成一套可供各校分享的特殊课程；对校园物化资源进行充分挖掘，形成教师数学敏感，探寻校园课程物化资源利用的设计方案。经历研究过程、探索新的路径，与专家对话，与名师</w:t>
      </w:r>
      <w:r>
        <w:rPr>
          <w:rFonts w:asciiTheme="minorEastAsia" w:eastAsiaTheme="minorEastAsia" w:hAnsiTheme="minorEastAsia" w:hint="eastAsia"/>
          <w:sz w:val="24"/>
          <w:szCs w:val="24"/>
        </w:rPr>
        <w:t>沟通，整合融通，促进青年老师自我突破、自主发展，激发年轻教师的内生力，使培育室为热爱数学教育、乐于教学研究的小学数学教师提供学习研讨和专业成长的发展平台。</w:t>
      </w:r>
    </w:p>
    <w:p w:rsidR="002F798F" w:rsidRDefault="00350C44">
      <w:pPr>
        <w:spacing w:line="360" w:lineRule="auto"/>
        <w:ind w:leftChars="50" w:left="160"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2.目标</w:t>
      </w:r>
    </w:p>
    <w:p w:rsidR="002F798F" w:rsidRDefault="00350C44">
      <w:pPr>
        <w:spacing w:line="360" w:lineRule="auto"/>
        <w:ind w:leftChars="50" w:left="16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深化课程理解。通过理论学习、主题研讨、观摩交流等多种方式，深化课程的理解，更好地落实国家课程校本化，形成一套具有实践意义的趣玩数学特色课程，挖掘、利用并设计校园物化资源，促使不同学校的校园都能体现学生对数学的生活化理解。</w:t>
      </w:r>
    </w:p>
    <w:p w:rsidR="002F798F" w:rsidRDefault="00350C44">
      <w:pPr>
        <w:spacing w:line="360" w:lineRule="auto"/>
        <w:ind w:leftChars="50" w:left="16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（2）做实课题研究。以课程理解为背景，以不同版本</w:t>
      </w:r>
      <w:r>
        <w:rPr>
          <w:rFonts w:asciiTheme="minorEastAsia" w:eastAsiaTheme="minorEastAsia" w:hAnsiTheme="minorEastAsia" w:hint="eastAsia"/>
          <w:color w:val="000000"/>
          <w:sz w:val="24"/>
          <w:szCs w:val="24"/>
        </w:rPr>
        <w:t>小学数学教材为抓手</w:t>
      </w:r>
      <w:r>
        <w:rPr>
          <w:rFonts w:asciiTheme="minorEastAsia" w:eastAsiaTheme="minorEastAsia" w:hAnsiTheme="minorEastAsia" w:hint="eastAsia"/>
          <w:sz w:val="24"/>
          <w:szCs w:val="24"/>
        </w:rPr>
        <w:t>，在做中学，在学中思，学思结合，逐步积累研究经验，及时总结研究成果，使培育室的活动有主题，有方向。</w:t>
      </w:r>
    </w:p>
    <w:p w:rsidR="002F798F" w:rsidRDefault="00350C44">
      <w:pPr>
        <w:spacing w:line="360" w:lineRule="auto"/>
        <w:ind w:leftChars="50" w:left="16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打造教师队伍。通过对话专家、教学研讨、辐射校内等多种方式，触发青年数学骨干教师的原动力，形成一支开放型的、具有过硬教学素质的灵动教师队伍。在三年的培育室活动中，不断完善自我，提升自我，每位成员都能执教区级以上公开课一节，每位成员都能发表一篇以上论文，50%的成员在五级梯队上能有所提升。</w:t>
      </w:r>
    </w:p>
    <w:p w:rsidR="002F798F" w:rsidRDefault="00350C44">
      <w:pPr>
        <w:spacing w:line="360" w:lineRule="auto"/>
        <w:ind w:leftChars="50" w:left="16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（4）初现课堂特色。通过序列化的教学实践、有侧重的课堂观测，充分挖掘教材的育人价值，努力激发学生学习数学的兴趣，逐步形成有个性有特色的数学课堂，</w:t>
      </w:r>
      <w:r>
        <w:rPr>
          <w:rFonts w:asciiTheme="minorEastAsia" w:eastAsiaTheme="minorEastAsia" w:hAnsiTheme="minorEastAsia" w:hint="eastAsia"/>
          <w:bCs/>
          <w:color w:val="000000"/>
          <w:sz w:val="24"/>
          <w:szCs w:val="24"/>
        </w:rPr>
        <w:t>使数学教学真正成为师生之间充满智慧挑战和生命活力的一段生命历程。</w:t>
      </w:r>
    </w:p>
    <w:p w:rsidR="002F798F" w:rsidRDefault="00350C44">
      <w:pPr>
        <w:spacing w:line="360" w:lineRule="auto"/>
        <w:ind w:leftChars="50" w:left="160"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二、教师培养</w:t>
      </w:r>
    </w:p>
    <w:p w:rsidR="002F798F" w:rsidRDefault="00350C44">
      <w:pPr>
        <w:spacing w:line="360" w:lineRule="auto"/>
        <w:ind w:leftChars="50" w:left="160"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1.对拟招聘的培育室成员的要求和期望</w:t>
      </w:r>
    </w:p>
    <w:p w:rsidR="002F798F" w:rsidRDefault="0042283F">
      <w:pPr>
        <w:spacing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lastRenderedPageBreak/>
        <w:t>拟招聘培育室成员的</w:t>
      </w:r>
      <w:r w:rsidR="00350C44">
        <w:rPr>
          <w:rFonts w:asciiTheme="minorEastAsia" w:eastAsiaTheme="minorEastAsia" w:hAnsiTheme="minorEastAsia" w:hint="eastAsia"/>
          <w:b/>
          <w:color w:val="000000"/>
          <w:sz w:val="24"/>
          <w:szCs w:val="24"/>
        </w:rPr>
        <w:t>要求</w:t>
      </w:r>
    </w:p>
    <w:p w:rsidR="002F798F" w:rsidRDefault="00350C44">
      <w:pPr>
        <w:numPr>
          <w:ilvl w:val="0"/>
          <w:numId w:val="1"/>
        </w:numPr>
        <w:spacing w:line="360" w:lineRule="auto"/>
        <w:ind w:leftChars="50" w:left="16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心态开放、有主动发展的内驱力，有课改意识和钻研精神，</w:t>
      </w:r>
      <w:r w:rsidR="0042283F">
        <w:rPr>
          <w:rFonts w:asciiTheme="minorEastAsia" w:eastAsiaTheme="minorEastAsia" w:hAnsiTheme="minorEastAsia" w:hint="eastAsia"/>
          <w:sz w:val="24"/>
          <w:szCs w:val="24"/>
        </w:rPr>
        <w:t>具有一定的理论素养，有较强的口头表达和文字能力。</w:t>
      </w:r>
    </w:p>
    <w:p w:rsidR="00F109D1" w:rsidRPr="00F109D1" w:rsidRDefault="00F109D1" w:rsidP="00F109D1">
      <w:pPr>
        <w:numPr>
          <w:ilvl w:val="0"/>
          <w:numId w:val="1"/>
        </w:numPr>
        <w:spacing w:line="360" w:lineRule="auto"/>
        <w:ind w:leftChars="50" w:left="160" w:firstLineChars="200" w:firstLine="480"/>
        <w:jc w:val="left"/>
        <w:rPr>
          <w:rFonts w:asciiTheme="minorEastAsia" w:eastAsiaTheme="minorEastAsia" w:hAnsiTheme="minorEastAsia"/>
          <w:sz w:val="24"/>
          <w:szCs w:val="24"/>
        </w:rPr>
      </w:pPr>
      <w:r w:rsidRPr="00F109D1">
        <w:rPr>
          <w:rFonts w:asciiTheme="minorEastAsia" w:eastAsiaTheme="minorEastAsia" w:hAnsiTheme="minorEastAsia" w:hint="eastAsia"/>
          <w:sz w:val="24"/>
          <w:szCs w:val="24"/>
        </w:rPr>
        <w:t>具有初级及以上职称，</w:t>
      </w:r>
      <w:r w:rsidR="0042283F">
        <w:rPr>
          <w:rFonts w:asciiTheme="minorEastAsia" w:eastAsiaTheme="minorEastAsia" w:hAnsiTheme="minorEastAsia" w:hint="eastAsia"/>
          <w:sz w:val="24"/>
          <w:szCs w:val="24"/>
        </w:rPr>
        <w:t>工作三年以上，</w:t>
      </w:r>
      <w:r w:rsidRPr="00F109D1">
        <w:rPr>
          <w:rFonts w:asciiTheme="minorEastAsia" w:eastAsiaTheme="minorEastAsia" w:hAnsiTheme="minorEastAsia" w:hint="eastAsia"/>
          <w:sz w:val="24"/>
          <w:szCs w:val="24"/>
        </w:rPr>
        <w:t>年龄原则上不超过</w:t>
      </w:r>
      <w:r w:rsidR="0042283F">
        <w:rPr>
          <w:rFonts w:asciiTheme="minorEastAsia" w:eastAsiaTheme="minorEastAsia" w:hAnsiTheme="minorEastAsia"/>
          <w:sz w:val="24"/>
          <w:szCs w:val="24"/>
        </w:rPr>
        <w:t>40</w:t>
      </w:r>
      <w:r w:rsidRPr="00F109D1">
        <w:rPr>
          <w:rFonts w:asciiTheme="minorEastAsia" w:eastAsiaTheme="minorEastAsia" w:hAnsiTheme="minorEastAsia" w:hint="eastAsia"/>
          <w:sz w:val="24"/>
          <w:szCs w:val="24"/>
        </w:rPr>
        <w:t>周岁</w:t>
      </w:r>
      <w:r w:rsidR="000669C7">
        <w:rPr>
          <w:rFonts w:asciiTheme="minorEastAsia" w:eastAsiaTheme="minorEastAsia" w:hAnsiTheme="minorEastAsia" w:hint="eastAsia"/>
          <w:sz w:val="24"/>
          <w:szCs w:val="24"/>
        </w:rPr>
        <w:t>。</w:t>
      </w:r>
    </w:p>
    <w:p w:rsidR="002F798F" w:rsidRDefault="00350C44">
      <w:pPr>
        <w:numPr>
          <w:ilvl w:val="0"/>
          <w:numId w:val="1"/>
        </w:numPr>
        <w:spacing w:line="360" w:lineRule="auto"/>
        <w:ind w:leftChars="50" w:left="160"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对数学课堂教学有自己的理解和见解，学科素养较高。</w:t>
      </w:r>
    </w:p>
    <w:p w:rsidR="002F798F" w:rsidRDefault="00350C44">
      <w:pPr>
        <w:pStyle w:val="ac"/>
        <w:numPr>
          <w:ilvl w:val="0"/>
          <w:numId w:val="1"/>
        </w:numPr>
        <w:spacing w:line="360" w:lineRule="auto"/>
        <w:ind w:leftChars="50" w:left="16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对自己的专业发展有着良好的规划和愿景</w:t>
      </w:r>
      <w:r>
        <w:rPr>
          <w:rFonts w:asciiTheme="minorEastAsia" w:eastAsiaTheme="minorEastAsia" w:hAnsiTheme="minorEastAsia" w:hint="eastAsia"/>
          <w:color w:val="000000"/>
          <w:sz w:val="24"/>
          <w:szCs w:val="24"/>
        </w:rPr>
        <w:t>，能主动自觉地将研究课题融入自己日常的教育教学实践，提炼研究成果，带动身边教师共同参与研究。</w:t>
      </w:r>
    </w:p>
    <w:p w:rsidR="002F798F" w:rsidRDefault="0042283F">
      <w:pPr>
        <w:spacing w:line="360" w:lineRule="auto"/>
        <w:ind w:leftChars="50" w:left="160" w:firstLineChars="200" w:firstLine="482"/>
        <w:jc w:val="left"/>
        <w:rPr>
          <w:rFonts w:asciiTheme="minorEastAsia" w:eastAsiaTheme="minorEastAsia" w:hAnsiTheme="minorEastAsia"/>
          <w:b/>
          <w:sz w:val="24"/>
          <w:szCs w:val="24"/>
        </w:rPr>
      </w:pPr>
      <w:r>
        <w:rPr>
          <w:rFonts w:asciiTheme="minorEastAsia" w:eastAsiaTheme="minorEastAsia" w:hAnsiTheme="minorEastAsia" w:hint="eastAsia"/>
          <w:b/>
          <w:color w:val="000000"/>
          <w:sz w:val="24"/>
          <w:szCs w:val="24"/>
        </w:rPr>
        <w:t>拟招聘培育室成员的</w:t>
      </w:r>
      <w:r w:rsidR="00350C44">
        <w:rPr>
          <w:rFonts w:asciiTheme="minorEastAsia" w:eastAsiaTheme="minorEastAsia" w:hAnsiTheme="minorEastAsia" w:hint="eastAsia"/>
          <w:b/>
          <w:sz w:val="24"/>
          <w:szCs w:val="24"/>
        </w:rPr>
        <w:t>期望</w:t>
      </w:r>
    </w:p>
    <w:p w:rsidR="002F798F" w:rsidRDefault="00350C44">
      <w:pPr>
        <w:spacing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（1）具有良好的师德修养，有正确的人生观和价值观；具有终身学习的理念，能自觉地进行多元化学习；具有先进的教育观念，能有效地进行教学改革。</w:t>
      </w:r>
    </w:p>
    <w:p w:rsidR="002F798F" w:rsidRDefault="00350C44">
      <w:pPr>
        <w:spacing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（2）具有勇于实践的精神，能及时地进行反思提炼；具有团结协作的意识，能真诚地与人交流合作；具有开拓创新的能力，能机智地捕捉并生成资源。</w:t>
      </w:r>
    </w:p>
    <w:p w:rsidR="002F798F" w:rsidRDefault="00350C44">
      <w:pPr>
        <w:spacing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（3）具有运用技术的能力，能快捷地搜索与传递信息，并能对所接触的新事物有较强的转化能力。</w:t>
      </w:r>
    </w:p>
    <w:p w:rsidR="002F798F" w:rsidRDefault="00350C44">
      <w:pPr>
        <w:spacing w:line="360" w:lineRule="auto"/>
        <w:ind w:leftChars="50" w:left="160"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2.培育室成员专业成长和专业发展的目标</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（1）发展目标。培育室成员（含领衔人）在数学课程背景下的教学实践研究中逐步形成“趣味数学</w:t>
      </w:r>
      <w:r>
        <w:rPr>
          <w:rFonts w:asciiTheme="minorEastAsia" w:eastAsiaTheme="minorEastAsia" w:hAnsiTheme="minorEastAsia" w:cs="Arial" w:hint="eastAsia"/>
          <w:sz w:val="24"/>
          <w:szCs w:val="24"/>
          <w:shd w:val="clear" w:color="auto" w:fill="FFFFFF"/>
        </w:rPr>
        <w:t>课程资源</w:t>
      </w:r>
      <w:r>
        <w:rPr>
          <w:rFonts w:asciiTheme="minorEastAsia" w:eastAsiaTheme="minorEastAsia" w:hAnsiTheme="minorEastAsia" w:hint="eastAsia"/>
          <w:color w:val="000000"/>
          <w:sz w:val="24"/>
          <w:szCs w:val="24"/>
        </w:rPr>
        <w:t>”的捕捉敏感和教学机智，不断提高课程改革的能力水平与生命自觉。通过三年研究，培育室成员在市、区优秀教师成长“五级梯队”中有相应的提升，或在省、市、区教学竞赛、论文评比中获一、二等奖或发表，成为学校数学教研组的骨干和核心力量，在一定范围内提高知名度和影响力。</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工作目标。坚持理论学习，每年至少学习1本教育教学专著，订阅两份专业杂志。坚持教学反思，能围绕主题研究和教学实践进行系列化的反思。坚持课题研究，创建培育室网站，依托网络推进研究、实施指导、共享资源，放大课题研究的过程价值。结题前系统梳理研究成果。</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3.培育室成员专业成长和专业发展的主要措施</w:t>
      </w:r>
    </w:p>
    <w:p w:rsidR="002F798F" w:rsidRDefault="00350C44">
      <w:pPr>
        <w:pStyle w:val="2"/>
        <w:spacing w:after="0" w:line="360" w:lineRule="auto"/>
        <w:ind w:leftChars="50" w:left="160" w:firstLineChars="200" w:firstLine="480"/>
        <w:jc w:val="left"/>
        <w:rPr>
          <w:rFonts w:ascii="宋体" w:eastAsia="宋体" w:hAnsi="宋体"/>
          <w:color w:val="000000"/>
          <w:sz w:val="24"/>
          <w:szCs w:val="24"/>
        </w:rPr>
      </w:pPr>
      <w:r>
        <w:rPr>
          <w:rFonts w:asciiTheme="minorEastAsia" w:eastAsiaTheme="minorEastAsia" w:hAnsiTheme="minorEastAsia" w:hint="eastAsia"/>
          <w:color w:val="000000"/>
          <w:sz w:val="24"/>
          <w:szCs w:val="24"/>
        </w:rPr>
        <w:t>（1）规划导行。</w:t>
      </w:r>
      <w:r>
        <w:rPr>
          <w:rFonts w:ascii="宋体" w:eastAsia="宋体" w:hAnsi="宋体" w:hint="eastAsia"/>
          <w:color w:val="000000"/>
          <w:sz w:val="24"/>
          <w:szCs w:val="24"/>
        </w:rPr>
        <w:t>加强三年整体规划设计，制订阶段培养方案，包括培养目标的细化、培训课程的精设、培训形式的丰富、研究专题的选制、培训考核的实效等，使培育室成员在工作周期内能顺利达到培养目标。</w:t>
      </w:r>
    </w:p>
    <w:p w:rsidR="002F798F" w:rsidRDefault="00350C44">
      <w:pPr>
        <w:pStyle w:val="2"/>
        <w:spacing w:after="0" w:line="360" w:lineRule="auto"/>
        <w:ind w:leftChars="50" w:left="160" w:firstLineChars="200" w:firstLine="480"/>
        <w:jc w:val="left"/>
        <w:rPr>
          <w:rFonts w:ascii="宋体" w:eastAsia="宋体" w:hAnsi="宋体"/>
          <w:color w:val="000000"/>
          <w:sz w:val="24"/>
          <w:szCs w:val="24"/>
        </w:rPr>
      </w:pPr>
      <w:r>
        <w:rPr>
          <w:rFonts w:asciiTheme="minorEastAsia" w:eastAsiaTheme="minorEastAsia" w:hAnsiTheme="minorEastAsia" w:hint="eastAsia"/>
          <w:color w:val="000000"/>
          <w:sz w:val="24"/>
          <w:szCs w:val="24"/>
        </w:rPr>
        <w:t>（2）学思结合。</w:t>
      </w:r>
      <w:r>
        <w:rPr>
          <w:rFonts w:ascii="宋体" w:eastAsia="宋体" w:hAnsi="宋体" w:hint="eastAsia"/>
          <w:color w:val="000000"/>
          <w:sz w:val="24"/>
          <w:szCs w:val="24"/>
        </w:rPr>
        <w:t>加强个性化培养，注重成员集体智慧和力量的发挥，依托</w:t>
      </w:r>
      <w:r>
        <w:rPr>
          <w:rFonts w:asciiTheme="minorEastAsia" w:eastAsiaTheme="minorEastAsia" w:hAnsiTheme="minorEastAsia" w:hint="eastAsia"/>
          <w:sz w:val="24"/>
          <w:szCs w:val="24"/>
        </w:rPr>
        <w:t>“</w:t>
      </w:r>
      <w:r w:rsidR="009836A6">
        <w:rPr>
          <w:rFonts w:asciiTheme="minorEastAsia" w:eastAsiaTheme="minorEastAsia" w:hAnsiTheme="minorEastAsia" w:cs="Arial" w:hint="eastAsia"/>
          <w:sz w:val="24"/>
          <w:szCs w:val="24"/>
          <w:shd w:val="clear" w:color="auto" w:fill="FFFFFF"/>
        </w:rPr>
        <w:t>数学实践课程资源建设</w:t>
      </w:r>
      <w:r>
        <w:rPr>
          <w:rFonts w:asciiTheme="minorEastAsia" w:eastAsiaTheme="minorEastAsia" w:hAnsiTheme="minorEastAsia" w:hint="eastAsia"/>
          <w:sz w:val="24"/>
          <w:szCs w:val="24"/>
        </w:rPr>
        <w:t>”研究主题</w:t>
      </w:r>
      <w:r>
        <w:rPr>
          <w:rFonts w:ascii="宋体" w:eastAsia="宋体" w:hAnsi="宋体" w:hint="eastAsia"/>
          <w:color w:val="000000"/>
          <w:sz w:val="24"/>
          <w:szCs w:val="24"/>
        </w:rPr>
        <w:t>，教育理论与教学实践有机整合，仰望星空与脚踏实地相辅相成，</w:t>
      </w:r>
      <w:r>
        <w:rPr>
          <w:rFonts w:ascii="宋体" w:eastAsia="宋体" w:hAnsi="宋体" w:hint="eastAsia"/>
          <w:color w:val="000000"/>
          <w:sz w:val="24"/>
          <w:szCs w:val="24"/>
        </w:rPr>
        <w:lastRenderedPageBreak/>
        <w:t>以</w:t>
      </w:r>
      <w:r>
        <w:rPr>
          <w:rFonts w:asciiTheme="minorEastAsia" w:eastAsiaTheme="minorEastAsia" w:hAnsiTheme="minorEastAsia" w:hint="eastAsia"/>
          <w:color w:val="000000"/>
          <w:sz w:val="24"/>
          <w:szCs w:val="24"/>
        </w:rPr>
        <w:t>实践</w:t>
      </w:r>
      <w:r>
        <w:rPr>
          <w:rFonts w:ascii="宋体" w:eastAsia="宋体" w:hAnsi="宋体" w:hint="eastAsia"/>
          <w:color w:val="000000"/>
          <w:sz w:val="24"/>
          <w:szCs w:val="24"/>
        </w:rPr>
        <w:t>研究为抓手，以叙事、个案、案例等研究为主要形式，为每个成员的真实有效发展提供合适的帮助和引导。</w:t>
      </w:r>
    </w:p>
    <w:p w:rsidR="002F798F" w:rsidRDefault="00350C44">
      <w:pPr>
        <w:pStyle w:val="2"/>
        <w:spacing w:after="0" w:line="360" w:lineRule="auto"/>
        <w:ind w:leftChars="50" w:left="160" w:firstLineChars="200" w:firstLine="480"/>
        <w:jc w:val="left"/>
        <w:rPr>
          <w:rFonts w:ascii="宋体" w:eastAsia="宋体" w:hAnsi="宋体"/>
          <w:color w:val="000000"/>
          <w:sz w:val="24"/>
          <w:szCs w:val="24"/>
        </w:rPr>
      </w:pPr>
      <w:r>
        <w:rPr>
          <w:rFonts w:asciiTheme="minorEastAsia" w:eastAsiaTheme="minorEastAsia" w:hAnsiTheme="minorEastAsia" w:hint="eastAsia"/>
          <w:color w:val="000000"/>
          <w:sz w:val="24"/>
          <w:szCs w:val="24"/>
        </w:rPr>
        <w:t>（3）整合融通。将课堂教学与现代技术有效整合，</w:t>
      </w:r>
      <w:r>
        <w:rPr>
          <w:rFonts w:ascii="宋体" w:eastAsia="宋体" w:hAnsi="宋体" w:hint="eastAsia"/>
          <w:color w:val="000000"/>
          <w:sz w:val="24"/>
          <w:szCs w:val="24"/>
        </w:rPr>
        <w:t>加强培育室特色网站的建设和现场活动制度化的建立；</w:t>
      </w:r>
      <w:r>
        <w:rPr>
          <w:rFonts w:asciiTheme="minorEastAsia" w:eastAsiaTheme="minorEastAsia" w:hAnsiTheme="minorEastAsia" w:hint="eastAsia"/>
          <w:color w:val="000000"/>
          <w:sz w:val="24"/>
          <w:szCs w:val="24"/>
        </w:rPr>
        <w:t>将培育室活动与成员所在学校的数学教研有机整合，放大培育室的辐射力度；将各级活动资源与培育室活动沟通整合，利用市级骨干</w:t>
      </w:r>
      <w:r>
        <w:rPr>
          <w:rFonts w:ascii="宋体" w:eastAsia="宋体" w:hAnsi="宋体" w:hint="eastAsia"/>
          <w:color w:val="000000"/>
          <w:sz w:val="24"/>
          <w:szCs w:val="24"/>
        </w:rPr>
        <w:t>教师培训班学员、导师的优势，指导和引领全体培育室成员走上幸福的研究之路，提升自己的道德修养和教学专业素养。</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细化措施。形成“自主申报内容（因人而异）——独立研读设计（个体行动）——网上对话交流（群体研讨）——现场研讨重建（智慧提升）——创新移植辐射（内化衍生）”的研究链。构建由“导师团前沿引领←→顾问团实践引领←→课题团日常推进←</w:t>
      </w:r>
      <w:r w:rsidR="000669C7">
        <w:rPr>
          <w:rFonts w:asciiTheme="minorEastAsia" w:eastAsiaTheme="minorEastAsia" w:hAnsiTheme="minorEastAsia" w:hint="eastAsia"/>
          <w:color w:val="000000"/>
          <w:sz w:val="24"/>
          <w:szCs w:val="24"/>
        </w:rPr>
        <w:t>→合作团相互切磋”的立体多元研究群，确保研究向着目标不断推进。</w:t>
      </w:r>
      <w:r>
        <w:rPr>
          <w:rFonts w:asciiTheme="minorEastAsia" w:eastAsiaTheme="minorEastAsia" w:hAnsiTheme="minorEastAsia" w:hint="eastAsia"/>
          <w:color w:val="000000"/>
          <w:sz w:val="24"/>
          <w:szCs w:val="24"/>
        </w:rPr>
        <w:t>采用“围绕主题自主学习——课堂实践跟踪对比——反思重建深化认识”的“研读结合”方式形成拓展学习维。</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三、教育教学研究</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1.教育教学研究的主要方向</w:t>
      </w:r>
    </w:p>
    <w:p w:rsidR="002F798F" w:rsidRDefault="002F798F">
      <w:pPr>
        <w:pStyle w:val="2"/>
        <w:spacing w:after="0" w:line="360" w:lineRule="auto"/>
        <w:ind w:leftChars="50" w:left="160" w:firstLineChars="200" w:firstLine="640"/>
        <w:jc w:val="left"/>
      </w:pP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noProof/>
          <w:color w:val="000000"/>
          <w:sz w:val="24"/>
          <w:szCs w:val="24"/>
        </w:rPr>
        <w:drawing>
          <wp:inline distT="0" distB="0" distL="114300" distR="114300">
            <wp:extent cx="4529455" cy="3100705"/>
            <wp:effectExtent l="0" t="0" r="0" b="444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F798F" w:rsidRDefault="00350C44">
      <w:pPr>
        <w:adjustRightInd w:val="0"/>
        <w:snapToGrid w:val="0"/>
        <w:spacing w:line="312" w:lineRule="auto"/>
        <w:ind w:firstLineChars="200" w:firstLine="480"/>
        <w:rPr>
          <w:rFonts w:ascii="仿宋" w:eastAsia="仿宋" w:hAnsi="仿宋"/>
          <w:szCs w:val="21"/>
        </w:rPr>
      </w:pPr>
      <w:r>
        <w:rPr>
          <w:rFonts w:asciiTheme="minorEastAsia" w:eastAsiaTheme="minorEastAsia" w:hAnsiTheme="minorEastAsia" w:hint="eastAsia"/>
          <w:sz w:val="24"/>
          <w:szCs w:val="24"/>
        </w:rPr>
        <w:t>围绕“</w:t>
      </w:r>
      <w:r w:rsidR="009836A6">
        <w:rPr>
          <w:rFonts w:asciiTheme="minorEastAsia" w:eastAsiaTheme="minorEastAsia" w:hAnsiTheme="minorEastAsia" w:cs="Arial" w:hint="eastAsia"/>
          <w:sz w:val="24"/>
          <w:szCs w:val="24"/>
          <w:shd w:val="clear" w:color="auto" w:fill="FFFFFF"/>
        </w:rPr>
        <w:t>数学实践课程资源建设</w:t>
      </w:r>
      <w:r>
        <w:rPr>
          <w:rFonts w:asciiTheme="minorEastAsia" w:eastAsiaTheme="minorEastAsia" w:hAnsiTheme="minorEastAsia" w:hint="eastAsia"/>
          <w:sz w:val="24"/>
          <w:szCs w:val="24"/>
        </w:rPr>
        <w:t>”研究主题，从四个方面展开活动。一是对各个版本的小学数学教材进行梳理，对相关读物进行主题学习，与教学实际相整合，从特色系列课程角度开展研究。二是对梳理的内容与学生实际相对接，进行可视化设计，从网络课程资源角度开展研究。三是对校园内课程资源进行充分挖掘、设计，从校园体验区域设计开展研究。四是</w:t>
      </w:r>
      <w:r>
        <w:rPr>
          <w:rFonts w:asciiTheme="minorEastAsia" w:eastAsiaTheme="minorEastAsia" w:hAnsiTheme="minorEastAsia" w:hint="eastAsia"/>
          <w:sz w:val="24"/>
          <w:szCs w:val="24"/>
        </w:rPr>
        <w:lastRenderedPageBreak/>
        <w:t>从班级层面思考，利用学生作品，对班级文化进行数学化设计，从班级数学文化设计角度开展研究。</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2.从事该项研究意义及目前所具备的优势</w:t>
      </w:r>
    </w:p>
    <w:p w:rsidR="002F798F" w:rsidRDefault="0042283F">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从事该项</w:t>
      </w:r>
      <w:r w:rsidR="00350C44">
        <w:rPr>
          <w:rFonts w:asciiTheme="minorEastAsia" w:eastAsiaTheme="minorEastAsia" w:hAnsiTheme="minorEastAsia" w:hint="eastAsia"/>
          <w:b/>
          <w:color w:val="000000"/>
          <w:sz w:val="24"/>
          <w:szCs w:val="24"/>
        </w:rPr>
        <w:t>研究意义</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（1）基于对数学课程体系的理解</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数学是严谨的，也是充满趣味的，20</w:t>
      </w:r>
      <w:r w:rsidR="00F109D1">
        <w:rPr>
          <w:rFonts w:asciiTheme="minorEastAsia" w:eastAsiaTheme="minorEastAsia" w:hAnsiTheme="minorEastAsia"/>
          <w:color w:val="000000"/>
          <w:sz w:val="24"/>
          <w:szCs w:val="24"/>
        </w:rPr>
        <w:t>22</w:t>
      </w:r>
      <w:r>
        <w:rPr>
          <w:rFonts w:asciiTheme="minorEastAsia" w:eastAsiaTheme="minorEastAsia" w:hAnsiTheme="minorEastAsia" w:hint="eastAsia"/>
          <w:color w:val="000000"/>
          <w:sz w:val="24"/>
          <w:szCs w:val="24"/>
        </w:rPr>
        <w:t>版《数学课程标准》中指出：</w:t>
      </w:r>
      <w:r w:rsidR="00F109D1">
        <w:rPr>
          <w:rFonts w:asciiTheme="minorEastAsia" w:eastAsiaTheme="minorEastAsia" w:hAnsiTheme="minorEastAsia" w:hint="eastAsia"/>
          <w:color w:val="000000"/>
          <w:sz w:val="24"/>
          <w:szCs w:val="24"/>
        </w:rPr>
        <w:t>学生通过数学课程的学习，掌握适应现代生活及进一步学习必备的基础知识和基本技能、基本思想和基本活动经验；激发学习数学的兴趣，养成独立思考的习惯和合作交流的意愿；发展实践能力和创新精神，形成和发展核心素养，增强社会责任感，树立正确的世界观、人生观、价值观。</w:t>
      </w:r>
      <w:r>
        <w:rPr>
          <w:rFonts w:asciiTheme="minorEastAsia" w:eastAsiaTheme="minorEastAsia" w:hAnsiTheme="minorEastAsia" w:hint="eastAsia"/>
          <w:color w:val="000000"/>
          <w:sz w:val="24"/>
          <w:szCs w:val="24"/>
        </w:rPr>
        <w:t>数学家</w:t>
      </w:r>
      <w:r>
        <w:rPr>
          <w:rFonts w:asciiTheme="minorEastAsia" w:eastAsiaTheme="minorEastAsia" w:hAnsiTheme="minorEastAsia"/>
          <w:color w:val="000000"/>
          <w:sz w:val="24"/>
          <w:szCs w:val="24"/>
        </w:rPr>
        <w:t>高斯</w:t>
      </w:r>
      <w:r>
        <w:rPr>
          <w:rFonts w:asciiTheme="minorEastAsia" w:eastAsiaTheme="minorEastAsia" w:hAnsiTheme="minorEastAsia" w:hint="eastAsia"/>
          <w:color w:val="000000"/>
          <w:sz w:val="24"/>
          <w:szCs w:val="24"/>
        </w:rPr>
        <w:t>也曾说过：</w:t>
      </w:r>
      <w:r>
        <w:rPr>
          <w:rFonts w:asciiTheme="minorEastAsia" w:eastAsiaTheme="minorEastAsia" w:hAnsiTheme="minorEastAsia"/>
          <w:color w:val="000000"/>
          <w:sz w:val="24"/>
          <w:szCs w:val="24"/>
        </w:rPr>
        <w:t>给我最大快乐的，不是</w:t>
      </w:r>
      <w:r w:rsidR="00F109D1">
        <w:rPr>
          <w:rFonts w:asciiTheme="minorEastAsia" w:eastAsiaTheme="minorEastAsia" w:hAnsiTheme="minorEastAsia" w:hint="eastAsia"/>
          <w:color w:val="000000"/>
          <w:sz w:val="24"/>
          <w:szCs w:val="24"/>
        </w:rPr>
        <w:t>已</w:t>
      </w:r>
      <w:r>
        <w:rPr>
          <w:rFonts w:asciiTheme="minorEastAsia" w:eastAsiaTheme="minorEastAsia" w:hAnsiTheme="minorEastAsia"/>
          <w:color w:val="000000"/>
          <w:sz w:val="24"/>
          <w:szCs w:val="24"/>
        </w:rPr>
        <w:t>懂得知识，而是不断的学习；不是已有的东西，而是不断的获取；不是已达到的高度，而是继续不断的攀登。</w:t>
      </w:r>
      <w:r>
        <w:rPr>
          <w:rFonts w:asciiTheme="minorEastAsia" w:eastAsiaTheme="minorEastAsia" w:hAnsiTheme="minorEastAsia" w:hint="eastAsia"/>
          <w:color w:val="000000"/>
          <w:sz w:val="24"/>
          <w:szCs w:val="24"/>
        </w:rPr>
        <w:t>所以，学生对数学的理解也应该是</w:t>
      </w:r>
      <w:r w:rsidR="000669C7">
        <w:rPr>
          <w:rFonts w:asciiTheme="minorEastAsia" w:eastAsiaTheme="minorEastAsia" w:hAnsiTheme="minorEastAsia" w:hint="eastAsia"/>
          <w:color w:val="000000"/>
          <w:sz w:val="24"/>
          <w:szCs w:val="24"/>
        </w:rPr>
        <w:t>生动</w:t>
      </w:r>
      <w:r>
        <w:rPr>
          <w:rFonts w:asciiTheme="minorEastAsia" w:eastAsiaTheme="minorEastAsia" w:hAnsiTheme="minorEastAsia" w:hint="eastAsia"/>
          <w:color w:val="000000"/>
          <w:sz w:val="24"/>
          <w:szCs w:val="24"/>
        </w:rPr>
        <w:t>的，对数学的视界也应该是独特的，对数学的学习也是享受的，</w:t>
      </w:r>
      <w:r w:rsidR="009836A6">
        <w:rPr>
          <w:rFonts w:asciiTheme="minorEastAsia" w:eastAsiaTheme="minorEastAsia" w:hAnsiTheme="minorEastAsia" w:cs="Arial" w:hint="eastAsia"/>
          <w:sz w:val="24"/>
          <w:szCs w:val="24"/>
          <w:shd w:val="clear" w:color="auto" w:fill="FFFFFF"/>
        </w:rPr>
        <w:t>数学实践课程资源建设</w:t>
      </w:r>
      <w:r>
        <w:rPr>
          <w:rFonts w:asciiTheme="minorEastAsia" w:eastAsiaTheme="minorEastAsia" w:hAnsiTheme="minorEastAsia" w:hint="eastAsia"/>
          <w:color w:val="000000"/>
          <w:sz w:val="24"/>
          <w:szCs w:val="24"/>
        </w:rPr>
        <w:t>过程中带领学生从数学学习走向数学学习生活。培育室的成员是各校的骨干，他们对于数学课程是有自己的理解的，然而他们的学生立场可能还有待提高。</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（2）基于学生发展需要的诉求</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数学在学生成长过程中起着非常重要的作用，学生对于数学的学习却常常会经历一个由喜爱到一般，甚至厌恶的过程。在低年段，由于内容相对简单，他们享受着成功的体验；随着知识难度的增加，他们的成功体验越来越少，于是，他们对数学的喜爱之情越来越淡；到了高年级，当数学动手操作离他们越来越远，数学欣赏活动安排得越来越少，他们的数学就会从喜爱到不喜爱，甚至有些同学开始厌恶数学。学生的成长需要一个适合他们口味的数学课程，在课程中游戏、在课程中阅读、在课程中运用、在课程中体验，随着学习的深入，对数学的喜爱之情能不断增进；随着探索的前进，对数学的辐射内化能不断落地。通过这项研究，可以让培育室的老师进一步重视学生立场，理解数学的育人价值。</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（3）基于对教师课程开发能力的提升</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培育室的成员会来自各所学校，他们中不乏研究生，不乏五级梯队成员，要想让老师们进一步发展，校本课程开发能力的提升十分重要。国家课程校本化的能力、教师课程开发能力的提高，能促进教师队伍的全面发展。这些来自不同学校的年轻骨干教师的碰撞、交流、学习，势必能带来新的气息。</w:t>
      </w:r>
    </w:p>
    <w:p w:rsidR="002F798F" w:rsidRDefault="0042283F">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目前所</w:t>
      </w:r>
      <w:r w:rsidR="00350C44">
        <w:rPr>
          <w:rFonts w:asciiTheme="minorEastAsia" w:eastAsiaTheme="minorEastAsia" w:hAnsiTheme="minorEastAsia" w:hint="eastAsia"/>
          <w:b/>
          <w:color w:val="000000"/>
          <w:sz w:val="24"/>
          <w:szCs w:val="24"/>
        </w:rPr>
        <w:t>具备优势</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w:t>
      </w:r>
      <w:r w:rsidR="009076A2">
        <w:rPr>
          <w:rFonts w:asciiTheme="minorEastAsia" w:eastAsiaTheme="minorEastAsia" w:hAnsiTheme="minorEastAsia" w:hint="eastAsia"/>
          <w:color w:val="000000"/>
          <w:sz w:val="24"/>
          <w:szCs w:val="24"/>
        </w:rPr>
        <w:t>主题思考</w:t>
      </w:r>
      <w:r>
        <w:rPr>
          <w:rFonts w:asciiTheme="minorEastAsia" w:eastAsiaTheme="minorEastAsia" w:hAnsiTheme="minorEastAsia" w:hint="eastAsia"/>
          <w:color w:val="000000"/>
          <w:sz w:val="24"/>
          <w:szCs w:val="24"/>
        </w:rPr>
        <w:t>给予我</w:t>
      </w:r>
      <w:r w:rsidR="008706A1">
        <w:rPr>
          <w:rFonts w:asciiTheme="minorEastAsia" w:eastAsiaTheme="minorEastAsia" w:hAnsiTheme="minorEastAsia" w:hint="eastAsia"/>
          <w:color w:val="000000"/>
          <w:sz w:val="24"/>
          <w:szCs w:val="24"/>
        </w:rPr>
        <w:t>儿童化</w:t>
      </w:r>
      <w:r>
        <w:rPr>
          <w:rFonts w:asciiTheme="minorEastAsia" w:eastAsiaTheme="minorEastAsia" w:hAnsiTheme="minorEastAsia" w:hint="eastAsia"/>
          <w:color w:val="000000"/>
          <w:sz w:val="24"/>
          <w:szCs w:val="24"/>
        </w:rPr>
        <w:t>理解。</w:t>
      </w:r>
      <w:r w:rsidR="008706A1">
        <w:rPr>
          <w:rFonts w:asciiTheme="minorEastAsia" w:eastAsiaTheme="minorEastAsia" w:hAnsiTheme="minorEastAsia" w:hint="eastAsia"/>
          <w:color w:val="000000"/>
          <w:sz w:val="24"/>
          <w:szCs w:val="24"/>
        </w:rPr>
        <w:t>我经历过三所学校，从生活化数学到开放数学，到</w:t>
      </w:r>
      <w:r w:rsidR="008706A1">
        <w:rPr>
          <w:rFonts w:asciiTheme="minorEastAsia" w:eastAsiaTheme="minorEastAsia" w:hAnsiTheme="minorEastAsia" w:hint="eastAsia"/>
          <w:color w:val="000000"/>
          <w:sz w:val="24"/>
          <w:szCs w:val="24"/>
        </w:rPr>
        <w:lastRenderedPageBreak/>
        <w:t>诗意数学，虽各有</w:t>
      </w:r>
      <w:r>
        <w:rPr>
          <w:rFonts w:asciiTheme="minorEastAsia" w:eastAsiaTheme="minorEastAsia" w:hAnsiTheme="minorEastAsia" w:hint="eastAsia"/>
          <w:color w:val="000000"/>
          <w:sz w:val="24"/>
          <w:szCs w:val="24"/>
        </w:rPr>
        <w:t>其历史积淀与文化彰显，</w:t>
      </w:r>
      <w:r w:rsidR="008706A1">
        <w:rPr>
          <w:rFonts w:asciiTheme="minorEastAsia" w:eastAsiaTheme="minorEastAsia" w:hAnsiTheme="minorEastAsia" w:hint="eastAsia"/>
          <w:color w:val="000000"/>
          <w:sz w:val="24"/>
          <w:szCs w:val="24"/>
        </w:rPr>
        <w:t>但</w:t>
      </w:r>
      <w:r>
        <w:rPr>
          <w:rFonts w:asciiTheme="minorEastAsia" w:eastAsiaTheme="minorEastAsia" w:hAnsiTheme="minorEastAsia" w:hint="eastAsia"/>
          <w:color w:val="000000"/>
          <w:sz w:val="24"/>
          <w:szCs w:val="24"/>
        </w:rPr>
        <w:t>对于数学的理解</w:t>
      </w:r>
      <w:r w:rsidR="000669C7">
        <w:rPr>
          <w:rFonts w:asciiTheme="minorEastAsia" w:eastAsiaTheme="minorEastAsia" w:hAnsiTheme="minorEastAsia" w:hint="eastAsia"/>
          <w:color w:val="000000"/>
          <w:sz w:val="24"/>
          <w:szCs w:val="24"/>
        </w:rPr>
        <w:t>都</w:t>
      </w:r>
      <w:r>
        <w:rPr>
          <w:rFonts w:asciiTheme="minorEastAsia" w:eastAsiaTheme="minorEastAsia" w:hAnsiTheme="minorEastAsia" w:hint="eastAsia"/>
          <w:color w:val="000000"/>
          <w:sz w:val="24"/>
          <w:szCs w:val="24"/>
        </w:rPr>
        <w:t>是立足学生的，是基于教材的，是用最贴近学生的方式来落实课程的。前期出版的《趣玩数学》（一、二年级）能为这个主题研究提供探究的便利。</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（2）学科研究赋予我</w:t>
      </w:r>
      <w:r w:rsidR="008706A1">
        <w:rPr>
          <w:rFonts w:asciiTheme="minorEastAsia" w:eastAsiaTheme="minorEastAsia" w:hAnsiTheme="minorEastAsia" w:hint="eastAsia"/>
          <w:color w:val="000000"/>
          <w:sz w:val="24"/>
          <w:szCs w:val="24"/>
        </w:rPr>
        <w:t>团队化</w:t>
      </w:r>
      <w:r>
        <w:rPr>
          <w:rFonts w:asciiTheme="minorEastAsia" w:eastAsiaTheme="minorEastAsia" w:hAnsiTheme="minorEastAsia" w:hint="eastAsia"/>
          <w:color w:val="000000"/>
          <w:sz w:val="24"/>
          <w:szCs w:val="24"/>
        </w:rPr>
        <w:t>责任。我深知一个人能走得很快，但是一群人走得更远，作为一名</w:t>
      </w:r>
      <w:r w:rsidR="009076A2">
        <w:rPr>
          <w:rFonts w:asciiTheme="minorEastAsia" w:eastAsiaTheme="minorEastAsia" w:hAnsiTheme="minorEastAsia" w:hint="eastAsia"/>
          <w:color w:val="000000"/>
          <w:sz w:val="24"/>
          <w:szCs w:val="24"/>
        </w:rPr>
        <w:t>数学学科的特级教师后备人才</w:t>
      </w:r>
      <w:r>
        <w:rPr>
          <w:rFonts w:asciiTheme="minorEastAsia" w:eastAsiaTheme="minorEastAsia" w:hAnsiTheme="minorEastAsia" w:hint="eastAsia"/>
          <w:color w:val="000000"/>
          <w:sz w:val="24"/>
          <w:szCs w:val="24"/>
        </w:rPr>
        <w:t>，我有一种沉甸甸的责任。不能安于现状，不能仅仅满足于一个班级，一群学生，我应该努力寻求一种发展的新突破，通过鼓相互学习，尝试新的探索。</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3.研究的主要内容</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（1） </w:t>
      </w:r>
      <w:r w:rsidR="009836A6">
        <w:rPr>
          <w:rFonts w:asciiTheme="minorEastAsia" w:eastAsiaTheme="minorEastAsia" w:hAnsiTheme="minorEastAsia" w:hint="eastAsia"/>
          <w:color w:val="000000"/>
          <w:sz w:val="24"/>
          <w:szCs w:val="24"/>
        </w:rPr>
        <w:t>数学实践课程资源</w:t>
      </w:r>
      <w:r>
        <w:rPr>
          <w:rFonts w:asciiTheme="minorEastAsia" w:eastAsiaTheme="minorEastAsia" w:hAnsiTheme="minorEastAsia" w:hint="eastAsia"/>
          <w:color w:val="000000"/>
          <w:sz w:val="24"/>
          <w:szCs w:val="24"/>
        </w:rPr>
        <w:t>现状的研究</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和“</w:t>
      </w:r>
      <w:r w:rsidR="009836A6">
        <w:rPr>
          <w:rFonts w:asciiTheme="minorEastAsia" w:eastAsiaTheme="minorEastAsia" w:hAnsiTheme="minorEastAsia" w:hint="eastAsia"/>
          <w:color w:val="000000"/>
          <w:sz w:val="24"/>
          <w:szCs w:val="24"/>
        </w:rPr>
        <w:t>数学实践课程资源</w:t>
      </w:r>
      <w:r>
        <w:rPr>
          <w:rFonts w:asciiTheme="minorEastAsia" w:eastAsiaTheme="minorEastAsia" w:hAnsiTheme="minorEastAsia" w:hint="eastAsia"/>
          <w:color w:val="000000"/>
          <w:sz w:val="24"/>
          <w:szCs w:val="24"/>
        </w:rPr>
        <w:t>现状”相关的理论成果梳理。梳理近年和“</w:t>
      </w:r>
      <w:r w:rsidR="009836A6">
        <w:rPr>
          <w:rFonts w:asciiTheme="minorEastAsia" w:eastAsiaTheme="minorEastAsia" w:hAnsiTheme="minorEastAsia" w:hint="eastAsia"/>
          <w:color w:val="000000"/>
          <w:sz w:val="24"/>
          <w:szCs w:val="24"/>
        </w:rPr>
        <w:t>数学实践课程资源</w:t>
      </w:r>
      <w:r>
        <w:rPr>
          <w:rFonts w:asciiTheme="minorEastAsia" w:eastAsiaTheme="minorEastAsia" w:hAnsiTheme="minorEastAsia" w:hint="eastAsia"/>
          <w:color w:val="000000"/>
          <w:sz w:val="24"/>
          <w:szCs w:val="24"/>
        </w:rPr>
        <w:t>现状”相关的理论成果，如玩中学数学理论专著，学生知识读本，“实验室、智慧教室、个性化教室、学科教室、学科育人专题体验区”等相关理论，为本主题研究的后续研究奠定理论基础。</w:t>
      </w:r>
    </w:p>
    <w:p w:rsidR="002F798F" w:rsidRDefault="009836A6">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数学实践课程资源建设</w:t>
      </w:r>
      <w:r w:rsidR="00350C44">
        <w:rPr>
          <w:rFonts w:asciiTheme="minorEastAsia" w:eastAsiaTheme="minorEastAsia" w:hAnsiTheme="minorEastAsia" w:hint="eastAsia"/>
          <w:color w:val="000000"/>
          <w:sz w:val="24"/>
          <w:szCs w:val="24"/>
        </w:rPr>
        <w:t>的可行性进行现状分析。在小学数学教材中，安排了一些“动手做”、“你知道吗”等内容，这些内容可以通过数学实验、数学阅读等方式进行内容的实施。但是前期只是在教学的过程中有一些零碎、点状的思考与实践，没有序列化的整体思考与实验化设计。我们将对数学学科教材中实验材料、阅读材料进行整体梳理与开发，分析</w:t>
      </w:r>
      <w:r>
        <w:rPr>
          <w:rFonts w:asciiTheme="minorEastAsia" w:eastAsiaTheme="minorEastAsia" w:hAnsiTheme="minorEastAsia" w:hint="eastAsia"/>
          <w:color w:val="000000"/>
          <w:sz w:val="24"/>
          <w:szCs w:val="24"/>
        </w:rPr>
        <w:t>数学实践课程资源建设</w:t>
      </w:r>
      <w:r w:rsidR="00350C44">
        <w:rPr>
          <w:rFonts w:asciiTheme="minorEastAsia" w:eastAsiaTheme="minorEastAsia" w:hAnsiTheme="minorEastAsia" w:hint="eastAsia"/>
          <w:color w:val="000000"/>
          <w:sz w:val="24"/>
          <w:szCs w:val="24"/>
        </w:rPr>
        <w:t>的可行性。</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sidR="009836A6">
        <w:rPr>
          <w:rFonts w:asciiTheme="minorEastAsia" w:eastAsiaTheme="minorEastAsia" w:hAnsiTheme="minorEastAsia" w:hint="eastAsia"/>
          <w:color w:val="000000"/>
          <w:sz w:val="24"/>
          <w:szCs w:val="24"/>
        </w:rPr>
        <w:t>数学实践课程资源</w:t>
      </w:r>
      <w:r>
        <w:rPr>
          <w:rFonts w:asciiTheme="minorEastAsia" w:eastAsiaTheme="minorEastAsia" w:hAnsiTheme="minorEastAsia" w:hint="eastAsia"/>
          <w:color w:val="000000"/>
          <w:sz w:val="24"/>
          <w:szCs w:val="24"/>
        </w:rPr>
        <w:t>体验区域建设的研究</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本主题研究将探索与思考</w:t>
      </w:r>
      <w:r w:rsidR="009836A6">
        <w:rPr>
          <w:rFonts w:asciiTheme="minorEastAsia" w:eastAsiaTheme="minorEastAsia" w:hAnsiTheme="minorEastAsia" w:hint="eastAsia"/>
          <w:color w:val="000000"/>
          <w:sz w:val="24"/>
          <w:szCs w:val="24"/>
        </w:rPr>
        <w:t>数学实践课程资源</w:t>
      </w:r>
      <w:r>
        <w:rPr>
          <w:rFonts w:asciiTheme="minorEastAsia" w:eastAsiaTheme="minorEastAsia" w:hAnsiTheme="minorEastAsia" w:hint="eastAsia"/>
          <w:color w:val="000000"/>
          <w:sz w:val="24"/>
          <w:szCs w:val="24"/>
        </w:rPr>
        <w:t>体验区域的建设。对已有数学实验室、学科教室进行具体分析，提炼其中小学数学学科课程体验区域建设建设的有利因素；基于数学学科的分析、小学生年龄特点的研究，确定小学数学学科课程体验区域的功能区域；从硬件和软件两个方面，形成小学数学学科课程体验区域具体设计思路。在建设的过程中，进行整体顶层设计，提炼小学数学学科</w:t>
      </w:r>
      <w:r w:rsidR="009836A6">
        <w:rPr>
          <w:rFonts w:asciiTheme="minorEastAsia" w:eastAsiaTheme="minorEastAsia" w:hAnsiTheme="minorEastAsia" w:hint="eastAsia"/>
          <w:color w:val="000000"/>
          <w:sz w:val="24"/>
          <w:szCs w:val="24"/>
        </w:rPr>
        <w:t>数学实践课程资源</w:t>
      </w:r>
      <w:r>
        <w:rPr>
          <w:rFonts w:asciiTheme="minorEastAsia" w:eastAsiaTheme="minorEastAsia" w:hAnsiTheme="minorEastAsia" w:hint="eastAsia"/>
          <w:color w:val="000000"/>
          <w:sz w:val="24"/>
          <w:szCs w:val="24"/>
        </w:rPr>
        <w:t>体验区域建设的基本理念。</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sidR="009836A6">
        <w:rPr>
          <w:rFonts w:asciiTheme="minorEastAsia" w:eastAsiaTheme="minorEastAsia" w:hAnsiTheme="minorEastAsia" w:hint="eastAsia"/>
          <w:color w:val="000000"/>
          <w:sz w:val="24"/>
          <w:szCs w:val="24"/>
        </w:rPr>
        <w:t>数学实践课程资源建设</w:t>
      </w:r>
      <w:r>
        <w:rPr>
          <w:rFonts w:asciiTheme="minorEastAsia" w:eastAsiaTheme="minorEastAsia" w:hAnsiTheme="minorEastAsia" w:hint="eastAsia"/>
          <w:color w:val="000000"/>
          <w:sz w:val="24"/>
          <w:szCs w:val="24"/>
        </w:rPr>
        <w:t>应用策略的研究</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本主题研究将对</w:t>
      </w:r>
      <w:r w:rsidR="009836A6">
        <w:rPr>
          <w:rFonts w:asciiTheme="minorEastAsia" w:eastAsiaTheme="minorEastAsia" w:hAnsiTheme="minorEastAsia" w:hint="eastAsia"/>
          <w:color w:val="000000"/>
          <w:sz w:val="24"/>
          <w:szCs w:val="24"/>
        </w:rPr>
        <w:t>数学实践课程资源建设</w:t>
      </w:r>
      <w:r>
        <w:rPr>
          <w:rFonts w:asciiTheme="minorEastAsia" w:eastAsiaTheme="minorEastAsia" w:hAnsiTheme="minorEastAsia" w:hint="eastAsia"/>
          <w:color w:val="000000"/>
          <w:sz w:val="24"/>
          <w:szCs w:val="24"/>
        </w:rPr>
        <w:t>的应用策略进行探索。通过具体课例的研究，梳理适合在小学数学学科课程体验区域进行</w:t>
      </w:r>
      <w:r w:rsidR="000669C7">
        <w:rPr>
          <w:rFonts w:asciiTheme="minorEastAsia" w:eastAsiaTheme="minorEastAsia" w:hAnsiTheme="minorEastAsia" w:hint="eastAsia"/>
          <w:color w:val="000000"/>
          <w:sz w:val="24"/>
          <w:szCs w:val="24"/>
        </w:rPr>
        <w:t>新课标提出的主体性学习</w:t>
      </w:r>
      <w:r>
        <w:rPr>
          <w:rFonts w:asciiTheme="minorEastAsia" w:eastAsiaTheme="minorEastAsia" w:hAnsiTheme="minorEastAsia" w:hint="eastAsia"/>
          <w:color w:val="000000"/>
          <w:sz w:val="24"/>
          <w:szCs w:val="24"/>
        </w:rPr>
        <w:t>内容，形成系列材料；进行课堂教学的实践，形成系列优秀课例，丰富课程实施方式。拟从计划与评价两个方面入手，一方面在期初结合各个年级的内容进行合理安排计划，确保每个班级、每位学生都能到数学学科课程体验区域进行相关内容的体验学习。</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（4）</w:t>
      </w:r>
      <w:r w:rsidR="009836A6">
        <w:rPr>
          <w:rFonts w:asciiTheme="minorEastAsia" w:eastAsiaTheme="minorEastAsia" w:hAnsiTheme="minorEastAsia" w:hint="eastAsia"/>
          <w:color w:val="000000"/>
          <w:sz w:val="24"/>
          <w:szCs w:val="24"/>
        </w:rPr>
        <w:t>数学实践课程资源建设</w:t>
      </w:r>
      <w:r>
        <w:rPr>
          <w:rFonts w:asciiTheme="minorEastAsia" w:eastAsiaTheme="minorEastAsia" w:hAnsiTheme="minorEastAsia" w:hint="eastAsia"/>
          <w:color w:val="000000"/>
          <w:sz w:val="24"/>
          <w:szCs w:val="24"/>
        </w:rPr>
        <w:t>课堂教学评价的研究。</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要使评价真正成为促进学生发展的一个环节，那么评价的主体就不一定是教师了，它可以是学生之间的评价、学生的自我评价、教师对学习小组的评价等多种方式。只有当评价在不同的场合运用了不同的方式，才能有效地确立学生的主体地位。本主题研究将在教学结束后，通过多样评价机制对活动效果及时进行巩固。</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4.研究的主要方法</w:t>
      </w:r>
    </w:p>
    <w:p w:rsidR="002F798F" w:rsidRPr="0042283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（1）行动研究法；</w:t>
      </w:r>
      <w:r w:rsidR="0064444C">
        <w:rPr>
          <w:rFonts w:asciiTheme="minorEastAsia" w:eastAsiaTheme="minorEastAsia" w:hAnsiTheme="minorEastAsia" w:hint="eastAsia"/>
          <w:color w:val="000000"/>
          <w:sz w:val="24"/>
          <w:szCs w:val="24"/>
        </w:rPr>
        <w:t>基于实际行动开展研究，用</w:t>
      </w:r>
      <w:r w:rsidR="0042283F" w:rsidRPr="0042283F">
        <w:rPr>
          <w:rFonts w:asciiTheme="minorEastAsia" w:eastAsiaTheme="minorEastAsia" w:hAnsiTheme="minorEastAsia" w:hint="eastAsia"/>
          <w:color w:val="000000"/>
          <w:sz w:val="24"/>
          <w:szCs w:val="24"/>
        </w:rPr>
        <w:t>研究</w:t>
      </w:r>
      <w:r w:rsidR="0064444C">
        <w:rPr>
          <w:rFonts w:asciiTheme="minorEastAsia" w:eastAsiaTheme="minorEastAsia" w:hAnsiTheme="minorEastAsia" w:hint="eastAsia"/>
          <w:color w:val="000000"/>
          <w:sz w:val="24"/>
          <w:szCs w:val="24"/>
        </w:rPr>
        <w:t>指导</w:t>
      </w:r>
      <w:r w:rsidR="0042283F" w:rsidRPr="0042283F">
        <w:rPr>
          <w:rFonts w:asciiTheme="minorEastAsia" w:eastAsiaTheme="minorEastAsia" w:hAnsiTheme="minorEastAsia" w:hint="eastAsia"/>
          <w:color w:val="000000"/>
          <w:sz w:val="24"/>
          <w:szCs w:val="24"/>
        </w:rPr>
        <w:t>行动，在行动</w:t>
      </w:r>
      <w:r w:rsidR="0064444C">
        <w:rPr>
          <w:rFonts w:asciiTheme="minorEastAsia" w:eastAsiaTheme="minorEastAsia" w:hAnsiTheme="minorEastAsia" w:hint="eastAsia"/>
          <w:color w:val="000000"/>
          <w:sz w:val="24"/>
          <w:szCs w:val="24"/>
        </w:rPr>
        <w:t>推动</w:t>
      </w:r>
      <w:r w:rsidR="0042283F" w:rsidRPr="0042283F">
        <w:rPr>
          <w:rFonts w:asciiTheme="minorEastAsia" w:eastAsiaTheme="minorEastAsia" w:hAnsiTheme="minorEastAsia" w:hint="eastAsia"/>
          <w:color w:val="000000"/>
          <w:sz w:val="24"/>
          <w:szCs w:val="24"/>
        </w:rPr>
        <w:t>研究，</w:t>
      </w:r>
      <w:r w:rsidR="0064444C">
        <w:rPr>
          <w:rFonts w:asciiTheme="minorEastAsia" w:eastAsiaTheme="minorEastAsia" w:hAnsiTheme="minorEastAsia" w:hint="eastAsia"/>
          <w:color w:val="000000"/>
          <w:sz w:val="24"/>
          <w:szCs w:val="24"/>
        </w:rPr>
        <w:t>提升研究实效</w:t>
      </w:r>
      <w:r w:rsidR="0042283F">
        <w:rPr>
          <w:rFonts w:asciiTheme="minorEastAsia" w:eastAsiaTheme="minorEastAsia" w:hAnsiTheme="minorEastAsia" w:hint="eastAsia"/>
          <w:color w:val="000000"/>
          <w:sz w:val="24"/>
          <w:szCs w:val="24"/>
        </w:rPr>
        <w:t>。</w:t>
      </w:r>
    </w:p>
    <w:p w:rsidR="0064444C" w:rsidRDefault="00350C44" w:rsidP="0064444C">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个案研究法</w:t>
      </w:r>
      <w:r>
        <w:rPr>
          <w:rFonts w:asciiTheme="minorEastAsia" w:eastAsiaTheme="minorEastAsia" w:hAnsiTheme="minorEastAsia" w:hint="eastAsia"/>
          <w:color w:val="000000"/>
          <w:sz w:val="24"/>
          <w:szCs w:val="24"/>
        </w:rPr>
        <w:t>；</w:t>
      </w:r>
      <w:r w:rsidR="0064444C">
        <w:rPr>
          <w:rFonts w:asciiTheme="minorEastAsia" w:eastAsiaTheme="minorEastAsia" w:hAnsiTheme="minorEastAsia" w:hint="eastAsia"/>
          <w:color w:val="000000"/>
          <w:sz w:val="24"/>
          <w:szCs w:val="24"/>
        </w:rPr>
        <w:t>结合不同年级的具体个案，进行分析、反思，探寻数学实践的实施路径与实施策略。</w:t>
      </w:r>
    </w:p>
    <w:p w:rsidR="0064444C" w:rsidRPr="0064444C" w:rsidRDefault="00350C44" w:rsidP="0064444C">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（3）调查研究法；</w:t>
      </w:r>
      <w:r w:rsidR="0064444C">
        <w:rPr>
          <w:rFonts w:asciiTheme="minorEastAsia" w:eastAsiaTheme="minorEastAsia" w:hAnsiTheme="minorEastAsia" w:hint="eastAsia"/>
          <w:color w:val="000000"/>
          <w:sz w:val="24"/>
          <w:szCs w:val="24"/>
        </w:rPr>
        <w:t>通过问卷分析、</w:t>
      </w:r>
      <w:r w:rsidR="0064444C" w:rsidRPr="0064444C">
        <w:rPr>
          <w:rFonts w:asciiTheme="minorEastAsia" w:eastAsiaTheme="minorEastAsia" w:hAnsiTheme="minorEastAsia" w:hint="eastAsia"/>
          <w:color w:val="000000"/>
          <w:sz w:val="24"/>
          <w:szCs w:val="24"/>
        </w:rPr>
        <w:t>量表测评、定性，充分体现出研究的真实性、可靠性、实用性。</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（4）经验总结法</w:t>
      </w:r>
      <w:r w:rsidR="0064444C">
        <w:rPr>
          <w:rFonts w:asciiTheme="minorEastAsia" w:eastAsiaTheme="minorEastAsia" w:hAnsiTheme="minorEastAsia" w:hint="eastAsia"/>
          <w:color w:val="000000"/>
          <w:sz w:val="24"/>
          <w:szCs w:val="24"/>
        </w:rPr>
        <w:t>：系统整理数学实践的场域、课程、教学等方面的研究成果，提炼分析出可供推广的经验</w:t>
      </w:r>
      <w:r>
        <w:rPr>
          <w:rFonts w:asciiTheme="minorEastAsia" w:eastAsiaTheme="minorEastAsia" w:hAnsiTheme="minorEastAsia" w:hint="eastAsia"/>
          <w:color w:val="000000"/>
          <w:sz w:val="24"/>
          <w:szCs w:val="24"/>
        </w:rPr>
        <w:t>。</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5.研究的预期成果及呈现方式</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（1）研究报告：对“</w:t>
      </w:r>
      <w:r w:rsidR="009836A6">
        <w:rPr>
          <w:rFonts w:asciiTheme="minorEastAsia" w:eastAsiaTheme="minorEastAsia" w:hAnsiTheme="minorEastAsia" w:hint="eastAsia"/>
          <w:color w:val="000000"/>
          <w:sz w:val="24"/>
          <w:szCs w:val="24"/>
        </w:rPr>
        <w:t>数学实践课程资源建设</w:t>
      </w:r>
      <w:r>
        <w:rPr>
          <w:rFonts w:asciiTheme="minorEastAsia" w:eastAsiaTheme="minorEastAsia" w:hAnsiTheme="minorEastAsia" w:hint="eastAsia"/>
          <w:color w:val="000000"/>
          <w:sz w:val="24"/>
          <w:szCs w:val="24"/>
        </w:rPr>
        <w:t>”的研究过程、研究方法以及研究成果作出理性分析，撰写研究报告；</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（2）校本课程：形成一份《趣玩数学》（书目暂定）校本课程；</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（3）研究文集：形成数学规程评价表；“</w:t>
      </w:r>
      <w:r w:rsidR="009836A6">
        <w:rPr>
          <w:rFonts w:asciiTheme="minorEastAsia" w:eastAsiaTheme="minorEastAsia" w:hAnsiTheme="minorEastAsia" w:hint="eastAsia"/>
          <w:color w:val="000000"/>
          <w:sz w:val="24"/>
          <w:szCs w:val="24"/>
        </w:rPr>
        <w:t>数学实践课程资源建设</w:t>
      </w:r>
      <w:r>
        <w:rPr>
          <w:rFonts w:asciiTheme="minorEastAsia" w:eastAsiaTheme="minorEastAsia" w:hAnsiTheme="minorEastAsia" w:hint="eastAsia"/>
          <w:color w:val="000000"/>
          <w:sz w:val="24"/>
          <w:szCs w:val="24"/>
        </w:rPr>
        <w:t>”的理论研究论文集、精品课例集。</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（4）网络平台：通过课堂实践、现场研讨、网络互动、专题讲座、异地重建、学术沙龙、论文论著等多种形式将培育室的研究成果进行过程中辐射和成果性辐射。</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（5）环境变化：不同学校的校园都能体现学生对数学的生活化理解，同时形成可迁移的共同经验。</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四、需要的保障、支持条件</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1.制定培育室规章制度，确保活动正常运行；</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2.进行</w:t>
      </w:r>
      <w:r>
        <w:rPr>
          <w:rFonts w:asciiTheme="minorEastAsia" w:eastAsiaTheme="minorEastAsia" w:hAnsiTheme="minorEastAsia"/>
          <w:color w:val="000000"/>
          <w:sz w:val="24"/>
          <w:szCs w:val="24"/>
        </w:rPr>
        <w:t>培育室成员</w:t>
      </w:r>
      <w:r>
        <w:rPr>
          <w:rFonts w:asciiTheme="minorEastAsia" w:eastAsiaTheme="minorEastAsia" w:hAnsiTheme="minorEastAsia" w:hint="eastAsia"/>
          <w:color w:val="000000"/>
          <w:sz w:val="24"/>
          <w:szCs w:val="24"/>
        </w:rPr>
        <w:t>分工，</w:t>
      </w:r>
      <w:r>
        <w:rPr>
          <w:rFonts w:asciiTheme="minorEastAsia" w:eastAsiaTheme="minorEastAsia" w:hAnsiTheme="minorEastAsia"/>
          <w:color w:val="000000"/>
          <w:sz w:val="24"/>
          <w:szCs w:val="24"/>
        </w:rPr>
        <w:t>明确</w:t>
      </w:r>
      <w:r>
        <w:rPr>
          <w:rFonts w:asciiTheme="minorEastAsia" w:eastAsiaTheme="minorEastAsia" w:hAnsiTheme="minorEastAsia" w:hint="eastAsia"/>
          <w:color w:val="000000"/>
          <w:sz w:val="24"/>
          <w:szCs w:val="24"/>
        </w:rPr>
        <w:t>其责，高效推进；</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w:t>
      </w:r>
      <w:r>
        <w:rPr>
          <w:rFonts w:asciiTheme="minorEastAsia" w:eastAsiaTheme="minorEastAsia" w:hAnsiTheme="minorEastAsia"/>
          <w:color w:val="000000"/>
          <w:sz w:val="24"/>
          <w:szCs w:val="24"/>
        </w:rPr>
        <w:t>严格管理并使用好培育室基金，满足培育室</w:t>
      </w:r>
      <w:r>
        <w:rPr>
          <w:rFonts w:asciiTheme="minorEastAsia" w:eastAsiaTheme="minorEastAsia" w:hAnsiTheme="minorEastAsia" w:hint="eastAsia"/>
          <w:color w:val="000000"/>
          <w:sz w:val="24"/>
          <w:szCs w:val="24"/>
        </w:rPr>
        <w:t>成员</w:t>
      </w:r>
      <w:r>
        <w:rPr>
          <w:rFonts w:asciiTheme="minorEastAsia" w:eastAsiaTheme="minorEastAsia" w:hAnsiTheme="minorEastAsia"/>
          <w:color w:val="000000"/>
          <w:sz w:val="24"/>
          <w:szCs w:val="24"/>
        </w:rPr>
        <w:t>学习、研究的需要。</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五、培育室成员主要分工</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培育室领衔人：设计培育室方案，负责培育室的整体规划和组织指导工作，对整个培</w:t>
      </w:r>
      <w:r>
        <w:rPr>
          <w:rFonts w:asciiTheme="minorEastAsia" w:eastAsiaTheme="minorEastAsia" w:hAnsiTheme="minorEastAsia" w:hint="eastAsia"/>
          <w:color w:val="000000"/>
          <w:sz w:val="24"/>
          <w:szCs w:val="24"/>
        </w:rPr>
        <w:lastRenderedPageBreak/>
        <w:t>育室负责；</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培育室联络员：负责具体培育室日常工作的策划、联系和落实，以及活动现场调控、宣传策划等；</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培育室资料员：在领衔人的指导下，负责培育室年度计划总结的撰写，积累过程资料，并做好成员的考核工作；</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培育室网络员：具体负责培育室网站的设计、制作、维护等工作；</w:t>
      </w:r>
    </w:p>
    <w:p w:rsidR="002F798F" w:rsidRDefault="00350C44">
      <w:pPr>
        <w:pStyle w:val="2"/>
        <w:spacing w:after="0" w:line="360" w:lineRule="auto"/>
        <w:ind w:leftChars="50" w:left="160"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培育室学习员：负责推荐理论学习专著或高质量的学习资料，做好学习内容的推荐工作。</w:t>
      </w:r>
    </w:p>
    <w:p w:rsidR="002F798F" w:rsidRDefault="00350C44">
      <w:pPr>
        <w:pStyle w:val="2"/>
        <w:spacing w:after="0" w:line="360" w:lineRule="auto"/>
        <w:ind w:leftChars="50" w:left="160" w:firstLineChars="200" w:firstLine="482"/>
        <w:jc w:val="left"/>
        <w:rPr>
          <w:rFonts w:asciiTheme="minorEastAsia" w:eastAsiaTheme="minorEastAsia" w:hAnsiTheme="minorEastAsia"/>
          <w:b/>
          <w:color w:val="000000"/>
          <w:sz w:val="24"/>
          <w:szCs w:val="24"/>
        </w:rPr>
      </w:pPr>
      <w:r>
        <w:rPr>
          <w:rFonts w:asciiTheme="minorEastAsia" w:eastAsiaTheme="minorEastAsia" w:hAnsiTheme="minorEastAsia" w:hint="eastAsia"/>
          <w:b/>
          <w:color w:val="000000"/>
          <w:sz w:val="24"/>
          <w:szCs w:val="24"/>
        </w:rPr>
        <w:t>六、培育室规章制度</w:t>
      </w:r>
    </w:p>
    <w:p w:rsidR="002F798F" w:rsidRDefault="00350C44">
      <w:pPr>
        <w:pStyle w:val="2"/>
        <w:spacing w:after="0" w:line="360" w:lineRule="auto"/>
        <w:ind w:leftChars="50" w:left="160" w:firstLineChars="200" w:firstLine="482"/>
        <w:jc w:val="left"/>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1.完善培育室研究形式。</w:t>
      </w:r>
      <w:r>
        <w:rPr>
          <w:rFonts w:asciiTheme="minorEastAsia" w:eastAsiaTheme="minorEastAsia" w:hAnsiTheme="minorEastAsia" w:hint="eastAsia"/>
          <w:color w:val="000000"/>
          <w:sz w:val="24"/>
          <w:szCs w:val="24"/>
        </w:rPr>
        <w:t>确定专题学习制、上课评课式、网上评课制、专题学习式、视频观摩式等几种常用的培育室活动形式。</w:t>
      </w:r>
    </w:p>
    <w:p w:rsidR="002F798F" w:rsidRDefault="00350C44">
      <w:pPr>
        <w:pStyle w:val="2"/>
        <w:spacing w:after="0" w:line="360" w:lineRule="auto"/>
        <w:ind w:leftChars="50" w:left="160" w:firstLineChars="200" w:firstLine="482"/>
        <w:jc w:val="left"/>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2.推行培育室工作模式。</w:t>
      </w:r>
      <w:r>
        <w:rPr>
          <w:rFonts w:asciiTheme="minorEastAsia" w:eastAsiaTheme="minorEastAsia" w:hAnsiTheme="minorEastAsia" w:hint="eastAsia"/>
          <w:color w:val="000000"/>
          <w:sz w:val="24"/>
          <w:szCs w:val="24"/>
        </w:rPr>
        <w:t>课程：（规化+实施+评价）；课题研究：（项目+团队+个体）；行动：(问题+实践+反思)；方式：(个人独创+团队合作[专家引领]+集体反思)；管理：(现场+研讨+跟进)；方法（“调查+评析”“行动+案例”“资料+归类”进行合作与探究）等进行合作研究；</w:t>
      </w:r>
    </w:p>
    <w:p w:rsidR="002F798F" w:rsidRDefault="00350C44">
      <w:pPr>
        <w:pStyle w:val="2"/>
        <w:spacing w:after="0" w:line="360" w:lineRule="auto"/>
        <w:ind w:leftChars="50" w:left="160" w:firstLineChars="200" w:firstLine="482"/>
        <w:jc w:val="left"/>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3.建立培育室管理方式。</w:t>
      </w:r>
      <w:r>
        <w:rPr>
          <w:rFonts w:asciiTheme="minorEastAsia" w:eastAsiaTheme="minorEastAsia" w:hAnsiTheme="minorEastAsia" w:hint="eastAsia"/>
          <w:color w:val="000000"/>
          <w:sz w:val="24"/>
          <w:szCs w:val="24"/>
        </w:rPr>
        <w:t>(1)每个培育室成员四有：有三年发展规划，有教学杂志，有研究微课题，有课题推进；(2)每个培育室成员四个至少:①每月至少一篇教学设计或教学案例。每学期至少写一篇教学论文或一篇教学设计，并在市级及以上获奖或发表。②每位成员每年至少完成一学年资源库；③每位成员每年至少开展一次市区公开课，并做好评议；④每个培育室成员每年至少读一本教育教学专著。</w:t>
      </w:r>
    </w:p>
    <w:p w:rsidR="002F798F" w:rsidRDefault="00350C44">
      <w:pPr>
        <w:pStyle w:val="2"/>
        <w:spacing w:after="0" w:line="360" w:lineRule="auto"/>
        <w:ind w:leftChars="50" w:left="160" w:firstLineChars="200" w:firstLine="482"/>
        <w:jc w:val="left"/>
        <w:rPr>
          <w:rFonts w:asciiTheme="minorEastAsia" w:eastAsiaTheme="minorEastAsia" w:hAnsiTheme="minorEastAsia"/>
          <w:color w:val="000000"/>
          <w:sz w:val="24"/>
          <w:szCs w:val="24"/>
        </w:rPr>
      </w:pPr>
      <w:r>
        <w:rPr>
          <w:rFonts w:asciiTheme="minorEastAsia" w:eastAsiaTheme="minorEastAsia" w:hAnsiTheme="minorEastAsia" w:hint="eastAsia"/>
          <w:b/>
          <w:color w:val="000000"/>
          <w:sz w:val="24"/>
          <w:szCs w:val="24"/>
        </w:rPr>
        <w:t>4.形成培育室考评细则。</w:t>
      </w:r>
      <w:r>
        <w:rPr>
          <w:rFonts w:asciiTheme="minorEastAsia" w:eastAsiaTheme="minorEastAsia" w:hAnsiTheme="minorEastAsia" w:hint="eastAsia"/>
          <w:color w:val="000000"/>
          <w:sz w:val="24"/>
          <w:szCs w:val="24"/>
        </w:rPr>
        <w:t>采用领衔人负责制，同时设立了不同管理岗位，并分别赋予具体的管理职责，将培育室的管理、考核有机整合并落实在具体的工作过程中。加强培育室日常活动的制度建设管理，增强培育室工作的服务意识，建立健全充满活力、富有效率、更加开放的工作机制，实现优质教育资源共享。</w:t>
      </w:r>
    </w:p>
    <w:p w:rsidR="00B26D31" w:rsidRPr="0055141A" w:rsidRDefault="00B26D31">
      <w:pPr>
        <w:pStyle w:val="2"/>
        <w:spacing w:after="0" w:line="360" w:lineRule="auto"/>
        <w:ind w:leftChars="50" w:left="160" w:firstLineChars="200" w:firstLine="480"/>
        <w:jc w:val="left"/>
        <w:rPr>
          <w:rFonts w:asciiTheme="minorEastAsia" w:eastAsiaTheme="minorEastAsia" w:hAnsiTheme="minorEastAsia"/>
          <w:color w:val="000000"/>
          <w:sz w:val="24"/>
          <w:szCs w:val="24"/>
        </w:rPr>
      </w:pPr>
      <w:bookmarkStart w:id="0" w:name="_GoBack"/>
      <w:bookmarkEnd w:id="0"/>
    </w:p>
    <w:sectPr w:rsidR="00B26D31" w:rsidRPr="0055141A" w:rsidSect="00B47B55">
      <w:footerReference w:type="default" r:id="rId14"/>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BC" w:rsidRDefault="004A4ABC">
      <w:r>
        <w:separator/>
      </w:r>
    </w:p>
  </w:endnote>
  <w:endnote w:type="continuationSeparator" w:id="0">
    <w:p w:rsidR="004A4ABC" w:rsidRDefault="004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大标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262"/>
    </w:sdtPr>
    <w:sdtEndPr/>
    <w:sdtContent>
      <w:p w:rsidR="002F798F" w:rsidRDefault="00B47B55">
        <w:pPr>
          <w:pStyle w:val="a7"/>
          <w:jc w:val="center"/>
        </w:pPr>
        <w:r>
          <w:fldChar w:fldCharType="begin"/>
        </w:r>
        <w:r w:rsidR="00350C44">
          <w:instrText xml:space="preserve"> PAGE   \* MERGEFORMAT </w:instrText>
        </w:r>
        <w:r>
          <w:fldChar w:fldCharType="separate"/>
        </w:r>
        <w:r w:rsidR="00AA7413" w:rsidRPr="00AA7413">
          <w:rPr>
            <w:noProof/>
            <w:lang w:val="zh-CN"/>
          </w:rPr>
          <w:t>7</w:t>
        </w:r>
        <w:r>
          <w:rPr>
            <w:lang w:val="zh-CN"/>
          </w:rPr>
          <w:fldChar w:fldCharType="end"/>
        </w:r>
      </w:p>
    </w:sdtContent>
  </w:sdt>
  <w:p w:rsidR="002F798F" w:rsidRDefault="002F79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BC" w:rsidRDefault="004A4ABC">
      <w:r>
        <w:separator/>
      </w:r>
    </w:p>
  </w:footnote>
  <w:footnote w:type="continuationSeparator" w:id="0">
    <w:p w:rsidR="004A4ABC" w:rsidRDefault="004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F646F"/>
    <w:multiLevelType w:val="multilevel"/>
    <w:tmpl w:val="2C5F646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2AF2"/>
    <w:rsid w:val="00002B15"/>
    <w:rsid w:val="00002E97"/>
    <w:rsid w:val="00006116"/>
    <w:rsid w:val="000130E4"/>
    <w:rsid w:val="00025B37"/>
    <w:rsid w:val="0003575C"/>
    <w:rsid w:val="00041649"/>
    <w:rsid w:val="000430EB"/>
    <w:rsid w:val="000669C7"/>
    <w:rsid w:val="000747D4"/>
    <w:rsid w:val="000800F8"/>
    <w:rsid w:val="00081D02"/>
    <w:rsid w:val="0008320B"/>
    <w:rsid w:val="00093655"/>
    <w:rsid w:val="000A1897"/>
    <w:rsid w:val="000A6A17"/>
    <w:rsid w:val="000B1816"/>
    <w:rsid w:val="000E43A9"/>
    <w:rsid w:val="00102F86"/>
    <w:rsid w:val="00103B62"/>
    <w:rsid w:val="001C4088"/>
    <w:rsid w:val="001E7D60"/>
    <w:rsid w:val="00203158"/>
    <w:rsid w:val="00264BC2"/>
    <w:rsid w:val="00277624"/>
    <w:rsid w:val="002805D9"/>
    <w:rsid w:val="0028200C"/>
    <w:rsid w:val="00296D85"/>
    <w:rsid w:val="002A0D18"/>
    <w:rsid w:val="002D1B59"/>
    <w:rsid w:val="002F798F"/>
    <w:rsid w:val="00350C44"/>
    <w:rsid w:val="003573F1"/>
    <w:rsid w:val="003B5A6A"/>
    <w:rsid w:val="003D1FCD"/>
    <w:rsid w:val="003E5399"/>
    <w:rsid w:val="00411E85"/>
    <w:rsid w:val="0042283F"/>
    <w:rsid w:val="00424B6A"/>
    <w:rsid w:val="00431079"/>
    <w:rsid w:val="00452B24"/>
    <w:rsid w:val="004745A1"/>
    <w:rsid w:val="004A4ABC"/>
    <w:rsid w:val="004A63F0"/>
    <w:rsid w:val="004A7631"/>
    <w:rsid w:val="004B51B1"/>
    <w:rsid w:val="004C0B2A"/>
    <w:rsid w:val="004D0384"/>
    <w:rsid w:val="004D6C00"/>
    <w:rsid w:val="005040E4"/>
    <w:rsid w:val="00511329"/>
    <w:rsid w:val="0054443A"/>
    <w:rsid w:val="0055141A"/>
    <w:rsid w:val="005604B7"/>
    <w:rsid w:val="00563EE5"/>
    <w:rsid w:val="005C3003"/>
    <w:rsid w:val="005F2C9D"/>
    <w:rsid w:val="0061413A"/>
    <w:rsid w:val="00644166"/>
    <w:rsid w:val="0064444C"/>
    <w:rsid w:val="00667D44"/>
    <w:rsid w:val="00674316"/>
    <w:rsid w:val="00676089"/>
    <w:rsid w:val="0068631E"/>
    <w:rsid w:val="00696D74"/>
    <w:rsid w:val="006A6538"/>
    <w:rsid w:val="006B7368"/>
    <w:rsid w:val="006F5B2F"/>
    <w:rsid w:val="00707B3A"/>
    <w:rsid w:val="007129C3"/>
    <w:rsid w:val="00742B1E"/>
    <w:rsid w:val="00750D76"/>
    <w:rsid w:val="007A3623"/>
    <w:rsid w:val="007E7E9A"/>
    <w:rsid w:val="007F13E3"/>
    <w:rsid w:val="008038B9"/>
    <w:rsid w:val="00815AC9"/>
    <w:rsid w:val="0082162A"/>
    <w:rsid w:val="00825273"/>
    <w:rsid w:val="008312F5"/>
    <w:rsid w:val="00833ABC"/>
    <w:rsid w:val="00856E07"/>
    <w:rsid w:val="008706A1"/>
    <w:rsid w:val="008867FB"/>
    <w:rsid w:val="008A396F"/>
    <w:rsid w:val="008B0B7E"/>
    <w:rsid w:val="008D2FA2"/>
    <w:rsid w:val="008E7C10"/>
    <w:rsid w:val="009076A2"/>
    <w:rsid w:val="009274E7"/>
    <w:rsid w:val="009325C0"/>
    <w:rsid w:val="009836A6"/>
    <w:rsid w:val="00992FA5"/>
    <w:rsid w:val="009A2B03"/>
    <w:rsid w:val="009B71D9"/>
    <w:rsid w:val="009D11D1"/>
    <w:rsid w:val="009D6797"/>
    <w:rsid w:val="009E033B"/>
    <w:rsid w:val="009E3664"/>
    <w:rsid w:val="00A33440"/>
    <w:rsid w:val="00A50850"/>
    <w:rsid w:val="00A56BAD"/>
    <w:rsid w:val="00AA7413"/>
    <w:rsid w:val="00AC779F"/>
    <w:rsid w:val="00AE08DE"/>
    <w:rsid w:val="00AF0673"/>
    <w:rsid w:val="00B006BD"/>
    <w:rsid w:val="00B054EF"/>
    <w:rsid w:val="00B24BF4"/>
    <w:rsid w:val="00B26D31"/>
    <w:rsid w:val="00B33F68"/>
    <w:rsid w:val="00B47B55"/>
    <w:rsid w:val="00B82588"/>
    <w:rsid w:val="00B91E59"/>
    <w:rsid w:val="00B92FB8"/>
    <w:rsid w:val="00BB4BF9"/>
    <w:rsid w:val="00BD65E4"/>
    <w:rsid w:val="00BF12F3"/>
    <w:rsid w:val="00C116E2"/>
    <w:rsid w:val="00C263B9"/>
    <w:rsid w:val="00C26ACB"/>
    <w:rsid w:val="00C60FBB"/>
    <w:rsid w:val="00C75AFB"/>
    <w:rsid w:val="00CB4334"/>
    <w:rsid w:val="00CC3419"/>
    <w:rsid w:val="00CC3FA1"/>
    <w:rsid w:val="00D271E5"/>
    <w:rsid w:val="00D32B7D"/>
    <w:rsid w:val="00D612C7"/>
    <w:rsid w:val="00D956E7"/>
    <w:rsid w:val="00DA3FFB"/>
    <w:rsid w:val="00DA6A9B"/>
    <w:rsid w:val="00DB17EE"/>
    <w:rsid w:val="00E05E4D"/>
    <w:rsid w:val="00E15402"/>
    <w:rsid w:val="00E641D1"/>
    <w:rsid w:val="00E932B3"/>
    <w:rsid w:val="00EA671F"/>
    <w:rsid w:val="00EB0734"/>
    <w:rsid w:val="00EB2D1E"/>
    <w:rsid w:val="00EC3DC9"/>
    <w:rsid w:val="00EC4C24"/>
    <w:rsid w:val="00F02277"/>
    <w:rsid w:val="00F109D1"/>
    <w:rsid w:val="00F51C38"/>
    <w:rsid w:val="00F650B3"/>
    <w:rsid w:val="00F72AF2"/>
    <w:rsid w:val="00F914D1"/>
    <w:rsid w:val="00FC0134"/>
    <w:rsid w:val="00FE5547"/>
    <w:rsid w:val="00FE7C60"/>
    <w:rsid w:val="130E3D5E"/>
    <w:rsid w:val="1D796384"/>
    <w:rsid w:val="226E05DC"/>
    <w:rsid w:val="319E0771"/>
    <w:rsid w:val="35854CB9"/>
    <w:rsid w:val="3A60561E"/>
    <w:rsid w:val="516609BE"/>
    <w:rsid w:val="6C5C225C"/>
    <w:rsid w:val="7797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1365EF-256B-41C0-9020-B0FCE6AD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B55"/>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47B55"/>
    <w:pPr>
      <w:spacing w:line="700" w:lineRule="exact"/>
      <w:jc w:val="center"/>
    </w:pPr>
    <w:rPr>
      <w:rFonts w:eastAsia="方正大标宋简体"/>
      <w:sz w:val="44"/>
      <w:szCs w:val="24"/>
    </w:rPr>
  </w:style>
  <w:style w:type="paragraph" w:styleId="a4">
    <w:name w:val="Block Text"/>
    <w:basedOn w:val="a"/>
    <w:rsid w:val="00B47B55"/>
    <w:pPr>
      <w:spacing w:line="440" w:lineRule="atLeast"/>
      <w:ind w:left="420" w:rightChars="200" w:right="200"/>
    </w:pPr>
    <w:rPr>
      <w:rFonts w:eastAsia="宋体"/>
      <w:sz w:val="28"/>
      <w:szCs w:val="24"/>
    </w:rPr>
  </w:style>
  <w:style w:type="paragraph" w:styleId="2">
    <w:name w:val="Body Text Indent 2"/>
    <w:basedOn w:val="a"/>
    <w:link w:val="20"/>
    <w:rsid w:val="00B47B55"/>
    <w:pPr>
      <w:spacing w:after="120" w:line="480" w:lineRule="auto"/>
      <w:ind w:leftChars="200" w:left="420"/>
    </w:pPr>
  </w:style>
  <w:style w:type="paragraph" w:styleId="a5">
    <w:name w:val="Balloon Text"/>
    <w:basedOn w:val="a"/>
    <w:link w:val="a6"/>
    <w:qFormat/>
    <w:rsid w:val="00B47B55"/>
    <w:rPr>
      <w:sz w:val="18"/>
      <w:szCs w:val="18"/>
    </w:rPr>
  </w:style>
  <w:style w:type="paragraph" w:styleId="a7">
    <w:name w:val="footer"/>
    <w:basedOn w:val="a"/>
    <w:link w:val="a8"/>
    <w:uiPriority w:val="99"/>
    <w:qFormat/>
    <w:rsid w:val="00B47B55"/>
    <w:pPr>
      <w:tabs>
        <w:tab w:val="center" w:pos="4153"/>
        <w:tab w:val="right" w:pos="8306"/>
      </w:tabs>
      <w:snapToGrid w:val="0"/>
      <w:jc w:val="left"/>
    </w:pPr>
    <w:rPr>
      <w:sz w:val="18"/>
      <w:szCs w:val="18"/>
    </w:rPr>
  </w:style>
  <w:style w:type="paragraph" w:styleId="a9">
    <w:name w:val="header"/>
    <w:basedOn w:val="a"/>
    <w:link w:val="aa"/>
    <w:uiPriority w:val="99"/>
    <w:rsid w:val="00B47B55"/>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rsid w:val="00B47B55"/>
    <w:pPr>
      <w:spacing w:after="120"/>
      <w:ind w:leftChars="200" w:left="420"/>
    </w:pPr>
    <w:rPr>
      <w:sz w:val="16"/>
      <w:szCs w:val="16"/>
    </w:rPr>
  </w:style>
  <w:style w:type="character" w:styleId="ab">
    <w:name w:val="Hyperlink"/>
    <w:basedOn w:val="a0"/>
    <w:qFormat/>
    <w:rsid w:val="00B47B55"/>
    <w:rPr>
      <w:color w:val="0000FF"/>
      <w:u w:val="single"/>
    </w:rPr>
  </w:style>
  <w:style w:type="character" w:customStyle="1" w:styleId="aa">
    <w:name w:val="页眉 字符"/>
    <w:basedOn w:val="a0"/>
    <w:link w:val="a9"/>
    <w:uiPriority w:val="99"/>
    <w:qFormat/>
    <w:rsid w:val="00B47B55"/>
    <w:rPr>
      <w:rFonts w:eastAsia="仿宋_GB2312"/>
      <w:kern w:val="2"/>
      <w:sz w:val="18"/>
      <w:szCs w:val="18"/>
    </w:rPr>
  </w:style>
  <w:style w:type="character" w:customStyle="1" w:styleId="a8">
    <w:name w:val="页脚 字符"/>
    <w:basedOn w:val="a0"/>
    <w:link w:val="a7"/>
    <w:uiPriority w:val="99"/>
    <w:rsid w:val="00B47B55"/>
    <w:rPr>
      <w:rFonts w:eastAsia="仿宋_GB2312"/>
      <w:kern w:val="2"/>
      <w:sz w:val="18"/>
      <w:szCs w:val="18"/>
    </w:rPr>
  </w:style>
  <w:style w:type="paragraph" w:styleId="ac">
    <w:name w:val="List Paragraph"/>
    <w:basedOn w:val="a"/>
    <w:uiPriority w:val="34"/>
    <w:qFormat/>
    <w:rsid w:val="00B47B55"/>
    <w:pPr>
      <w:ind w:firstLineChars="200" w:firstLine="420"/>
    </w:pPr>
  </w:style>
  <w:style w:type="character" w:customStyle="1" w:styleId="20">
    <w:name w:val="正文文本缩进 2 字符"/>
    <w:basedOn w:val="a0"/>
    <w:link w:val="2"/>
    <w:qFormat/>
    <w:rsid w:val="00B47B55"/>
    <w:rPr>
      <w:rFonts w:eastAsia="仿宋_GB2312"/>
      <w:kern w:val="2"/>
      <w:sz w:val="32"/>
      <w:szCs w:val="32"/>
    </w:rPr>
  </w:style>
  <w:style w:type="character" w:customStyle="1" w:styleId="30">
    <w:name w:val="正文文本缩进 3 字符"/>
    <w:basedOn w:val="a0"/>
    <w:link w:val="3"/>
    <w:qFormat/>
    <w:rsid w:val="00B47B55"/>
    <w:rPr>
      <w:rFonts w:eastAsia="仿宋_GB2312"/>
      <w:kern w:val="2"/>
      <w:sz w:val="16"/>
      <w:szCs w:val="16"/>
    </w:rPr>
  </w:style>
  <w:style w:type="character" w:customStyle="1" w:styleId="c-gray2">
    <w:name w:val="c-gray2"/>
    <w:basedOn w:val="a0"/>
    <w:rsid w:val="00B47B55"/>
    <w:rPr>
      <w:color w:val="666666"/>
    </w:rPr>
  </w:style>
  <w:style w:type="character" w:customStyle="1" w:styleId="a6">
    <w:name w:val="批注框文本 字符"/>
    <w:basedOn w:val="a0"/>
    <w:link w:val="a5"/>
    <w:qFormat/>
    <w:rsid w:val="00B47B55"/>
    <w:rPr>
      <w:rFonts w:eastAsia="仿宋_GB2312"/>
      <w:kern w:val="2"/>
      <w:sz w:val="18"/>
      <w:szCs w:val="18"/>
    </w:rPr>
  </w:style>
  <w:style w:type="paragraph" w:styleId="ad">
    <w:name w:val="Normal (Web)"/>
    <w:basedOn w:val="a"/>
    <w:uiPriority w:val="99"/>
    <w:unhideWhenUsed/>
    <w:rsid w:val="0055141A"/>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17428">
      <w:bodyDiv w:val="1"/>
      <w:marLeft w:val="0"/>
      <w:marRight w:val="0"/>
      <w:marTop w:val="0"/>
      <w:marBottom w:val="0"/>
      <w:divBdr>
        <w:top w:val="none" w:sz="0" w:space="0" w:color="auto"/>
        <w:left w:val="none" w:sz="0" w:space="0" w:color="auto"/>
        <w:bottom w:val="none" w:sz="0" w:space="0" w:color="auto"/>
        <w:right w:val="none" w:sz="0" w:space="0" w:color="auto"/>
      </w:divBdr>
    </w:div>
    <w:div w:id="466119592">
      <w:bodyDiv w:val="1"/>
      <w:marLeft w:val="0"/>
      <w:marRight w:val="0"/>
      <w:marTop w:val="0"/>
      <w:marBottom w:val="0"/>
      <w:divBdr>
        <w:top w:val="none" w:sz="0" w:space="0" w:color="auto"/>
        <w:left w:val="none" w:sz="0" w:space="0" w:color="auto"/>
        <w:bottom w:val="none" w:sz="0" w:space="0" w:color="auto"/>
        <w:right w:val="none" w:sz="0" w:space="0" w:color="auto"/>
      </w:divBdr>
    </w:div>
    <w:div w:id="522327590">
      <w:bodyDiv w:val="1"/>
      <w:marLeft w:val="0"/>
      <w:marRight w:val="0"/>
      <w:marTop w:val="0"/>
      <w:marBottom w:val="0"/>
      <w:divBdr>
        <w:top w:val="none" w:sz="0" w:space="0" w:color="auto"/>
        <w:left w:val="none" w:sz="0" w:space="0" w:color="auto"/>
        <w:bottom w:val="none" w:sz="0" w:space="0" w:color="auto"/>
        <w:right w:val="none" w:sz="0" w:space="0" w:color="auto"/>
      </w:divBdr>
    </w:div>
    <w:div w:id="1379161922">
      <w:bodyDiv w:val="1"/>
      <w:marLeft w:val="0"/>
      <w:marRight w:val="0"/>
      <w:marTop w:val="0"/>
      <w:marBottom w:val="0"/>
      <w:divBdr>
        <w:top w:val="none" w:sz="0" w:space="0" w:color="auto"/>
        <w:left w:val="none" w:sz="0" w:space="0" w:color="auto"/>
        <w:bottom w:val="none" w:sz="0" w:space="0" w:color="auto"/>
        <w:right w:val="none" w:sz="0" w:space="0" w:color="auto"/>
      </w:divBdr>
    </w:div>
    <w:div w:id="1448770187">
      <w:bodyDiv w:val="1"/>
      <w:marLeft w:val="0"/>
      <w:marRight w:val="0"/>
      <w:marTop w:val="0"/>
      <w:marBottom w:val="0"/>
      <w:divBdr>
        <w:top w:val="none" w:sz="0" w:space="0" w:color="auto"/>
        <w:left w:val="none" w:sz="0" w:space="0" w:color="auto"/>
        <w:bottom w:val="none" w:sz="0" w:space="0" w:color="auto"/>
        <w:right w:val="none" w:sz="0" w:space="0" w:color="auto"/>
      </w:divBdr>
    </w:div>
    <w:div w:id="1815566325">
      <w:bodyDiv w:val="1"/>
      <w:marLeft w:val="0"/>
      <w:marRight w:val="0"/>
      <w:marTop w:val="0"/>
      <w:marBottom w:val="0"/>
      <w:divBdr>
        <w:top w:val="none" w:sz="0" w:space="0" w:color="auto"/>
        <w:left w:val="none" w:sz="0" w:space="0" w:color="auto"/>
        <w:bottom w:val="none" w:sz="0" w:space="0" w:color="auto"/>
        <w:right w:val="none" w:sz="0" w:space="0" w:color="auto"/>
      </w:divBdr>
    </w:div>
    <w:div w:id="1898978347">
      <w:bodyDiv w:val="1"/>
      <w:marLeft w:val="0"/>
      <w:marRight w:val="0"/>
      <w:marTop w:val="0"/>
      <w:marBottom w:val="0"/>
      <w:divBdr>
        <w:top w:val="none" w:sz="0" w:space="0" w:color="auto"/>
        <w:left w:val="none" w:sz="0" w:space="0" w:color="auto"/>
        <w:bottom w:val="none" w:sz="0" w:space="0" w:color="auto"/>
        <w:right w:val="none" w:sz="0" w:space="0" w:color="auto"/>
      </w:divBdr>
    </w:div>
    <w:div w:id="1988852521">
      <w:bodyDiv w:val="1"/>
      <w:marLeft w:val="0"/>
      <w:marRight w:val="0"/>
      <w:marTop w:val="0"/>
      <w:marBottom w:val="0"/>
      <w:divBdr>
        <w:top w:val="none" w:sz="0" w:space="0" w:color="auto"/>
        <w:left w:val="none" w:sz="0" w:space="0" w:color="auto"/>
        <w:bottom w:val="none" w:sz="0" w:space="0" w:color="auto"/>
        <w:right w:val="none" w:sz="0" w:space="0" w:color="auto"/>
      </w:divBdr>
    </w:div>
    <w:div w:id="2052538777">
      <w:bodyDiv w:val="1"/>
      <w:marLeft w:val="0"/>
      <w:marRight w:val="0"/>
      <w:marTop w:val="0"/>
      <w:marBottom w:val="0"/>
      <w:divBdr>
        <w:top w:val="none" w:sz="0" w:space="0" w:color="auto"/>
        <w:left w:val="none" w:sz="0" w:space="0" w:color="auto"/>
        <w:bottom w:val="none" w:sz="0" w:space="0" w:color="auto"/>
        <w:right w:val="none" w:sz="0" w:space="0" w:color="auto"/>
      </w:divBdr>
    </w:div>
    <w:div w:id="2119712364">
      <w:bodyDiv w:val="1"/>
      <w:marLeft w:val="0"/>
      <w:marRight w:val="0"/>
      <w:marTop w:val="0"/>
      <w:marBottom w:val="0"/>
      <w:divBdr>
        <w:top w:val="none" w:sz="0" w:space="0" w:color="auto"/>
        <w:left w:val="none" w:sz="0" w:space="0" w:color="auto"/>
        <w:bottom w:val="none" w:sz="0" w:space="0" w:color="auto"/>
        <w:right w:val="none" w:sz="0" w:space="0" w:color="auto"/>
      </w:divBdr>
    </w:div>
    <w:div w:id="213863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06C2808-4946-4D10-B3C6-CFECB6B88B69}" type="doc">
      <dgm:prSet loTypeId="urn:microsoft.com/office/officeart/2005/8/layout/radial5" loCatId="relationship" qsTypeId="urn:microsoft.com/office/officeart/2005/8/quickstyle/simple1#1" qsCatId="simple" csTypeId="urn:microsoft.com/office/officeart/2005/8/colors/accent1_2#1" csCatId="accent1" phldr="1"/>
      <dgm:spPr/>
      <dgm:t>
        <a:bodyPr/>
        <a:lstStyle/>
        <a:p>
          <a:endParaRPr lang="zh-CN" altLang="en-US"/>
        </a:p>
      </dgm:t>
    </dgm:pt>
    <dgm:pt modelId="{606C32C2-2B81-43D2-8731-7AA5BC539E85}">
      <dgm:prSet phldrT="[文本]" phldr="0" custT="0"/>
      <dgm:spPr/>
      <dgm:t>
        <a:bodyPr vert="horz" wrap="square"/>
        <a:lstStyle/>
        <a:p>
          <a:pPr>
            <a:lnSpc>
              <a:spcPct val="100000"/>
            </a:lnSpc>
            <a:spcBef>
              <a:spcPct val="0"/>
            </a:spcBef>
            <a:spcAft>
              <a:spcPct val="35000"/>
            </a:spcAft>
          </a:pPr>
          <a:r>
            <a:rPr lang="zh-CN" altLang="en-US"/>
            <a:t>数学实践课程资源</a:t>
          </a:r>
        </a:p>
      </dgm:t>
    </dgm:pt>
    <dgm:pt modelId="{6A930F7C-102B-4B74-A810-0EF8A77C9C80}" type="parTrans" cxnId="{F3BD4FD0-B117-41B5-80E7-D685C68D847A}">
      <dgm:prSet/>
      <dgm:spPr/>
      <dgm:t>
        <a:bodyPr/>
        <a:lstStyle/>
        <a:p>
          <a:endParaRPr lang="zh-CN" altLang="en-US"/>
        </a:p>
      </dgm:t>
    </dgm:pt>
    <dgm:pt modelId="{6834A72C-D888-4AEC-9D62-346A2EEC237F}" type="sibTrans" cxnId="{F3BD4FD0-B117-41B5-80E7-D685C68D847A}">
      <dgm:prSet/>
      <dgm:spPr/>
      <dgm:t>
        <a:bodyPr/>
        <a:lstStyle/>
        <a:p>
          <a:endParaRPr lang="zh-CN" altLang="en-US"/>
        </a:p>
      </dgm:t>
    </dgm:pt>
    <dgm:pt modelId="{9EB41CF7-2687-4840-AAF4-087A996B7653}">
      <dgm:prSet phldrT="[文本]" phldr="0" custT="0"/>
      <dgm:spPr/>
      <dgm:t>
        <a:bodyPr vert="horz" wrap="square"/>
        <a:lstStyle/>
        <a:p>
          <a:pPr>
            <a:lnSpc>
              <a:spcPct val="100000"/>
            </a:lnSpc>
            <a:spcBef>
              <a:spcPct val="0"/>
            </a:spcBef>
            <a:spcAft>
              <a:spcPct val="35000"/>
            </a:spcAft>
          </a:pPr>
          <a:r>
            <a:rPr lang="zh-CN" altLang="en-US"/>
            <a:t>出版特色系列课程</a:t>
          </a:r>
        </a:p>
      </dgm:t>
    </dgm:pt>
    <dgm:pt modelId="{F725B255-70E4-4BF2-A614-1EEFDC4C0EBD}" type="parTrans" cxnId="{4A07675C-7A9D-4DAD-8DB1-B7D490DA4E8A}">
      <dgm:prSet/>
      <dgm:spPr/>
      <dgm:t>
        <a:bodyPr/>
        <a:lstStyle/>
        <a:p>
          <a:endParaRPr lang="zh-CN" altLang="en-US"/>
        </a:p>
      </dgm:t>
    </dgm:pt>
    <dgm:pt modelId="{BE024001-52C8-4377-9A93-EA2645AD60B3}" type="sibTrans" cxnId="{4A07675C-7A9D-4DAD-8DB1-B7D490DA4E8A}">
      <dgm:prSet/>
      <dgm:spPr/>
      <dgm:t>
        <a:bodyPr/>
        <a:lstStyle/>
        <a:p>
          <a:endParaRPr lang="zh-CN" altLang="en-US"/>
        </a:p>
      </dgm:t>
    </dgm:pt>
    <dgm:pt modelId="{1FD7F08B-44CE-4CDA-8621-DB00C9588F7D}">
      <dgm:prSet phldrT="[文本]" phldr="0" custT="0"/>
      <dgm:spPr/>
      <dgm:t>
        <a:bodyPr vert="horz" wrap="square"/>
        <a:lstStyle/>
        <a:p>
          <a:pPr>
            <a:lnSpc>
              <a:spcPct val="100000"/>
            </a:lnSpc>
            <a:spcBef>
              <a:spcPct val="0"/>
            </a:spcBef>
            <a:spcAft>
              <a:spcPct val="35000"/>
            </a:spcAft>
          </a:pPr>
          <a:r>
            <a:rPr lang="zh-CN" altLang="en-US"/>
            <a:t>形成网络课程资源</a:t>
          </a:r>
        </a:p>
      </dgm:t>
    </dgm:pt>
    <dgm:pt modelId="{3006E1B4-77FC-4EBD-A8B7-17D26EF2CDA2}" type="parTrans" cxnId="{27B95A0C-FE8C-454A-A6D5-F2355F6A02D7}">
      <dgm:prSet/>
      <dgm:spPr/>
      <dgm:t>
        <a:bodyPr/>
        <a:lstStyle/>
        <a:p>
          <a:endParaRPr lang="zh-CN" altLang="en-US"/>
        </a:p>
      </dgm:t>
    </dgm:pt>
    <dgm:pt modelId="{397A3741-028F-425D-9B8D-8571BF64A664}" type="sibTrans" cxnId="{27B95A0C-FE8C-454A-A6D5-F2355F6A02D7}">
      <dgm:prSet/>
      <dgm:spPr/>
      <dgm:t>
        <a:bodyPr/>
        <a:lstStyle/>
        <a:p>
          <a:endParaRPr lang="zh-CN" altLang="en-US"/>
        </a:p>
      </dgm:t>
    </dgm:pt>
    <dgm:pt modelId="{31D1D303-25E8-4D32-91E3-085595839514}">
      <dgm:prSet phldrT="[文本]" phldr="0" custT="0"/>
      <dgm:spPr/>
      <dgm:t>
        <a:bodyPr vert="horz" wrap="square"/>
        <a:lstStyle/>
        <a:p>
          <a:pPr>
            <a:lnSpc>
              <a:spcPct val="100000"/>
            </a:lnSpc>
            <a:spcBef>
              <a:spcPct val="0"/>
            </a:spcBef>
            <a:spcAft>
              <a:spcPct val="35000"/>
            </a:spcAft>
          </a:pPr>
          <a:r>
            <a:rPr lang="zh-CN" altLang="en-US"/>
            <a:t>挖掘校园体验区域</a:t>
          </a:r>
        </a:p>
      </dgm:t>
    </dgm:pt>
    <dgm:pt modelId="{E7143639-131F-4238-BF6C-40B660E1F12E}" type="parTrans" cxnId="{E2D92300-46D5-4337-9720-C31864C0FEB6}">
      <dgm:prSet/>
      <dgm:spPr/>
      <dgm:t>
        <a:bodyPr/>
        <a:lstStyle/>
        <a:p>
          <a:endParaRPr lang="zh-CN" altLang="en-US"/>
        </a:p>
      </dgm:t>
    </dgm:pt>
    <dgm:pt modelId="{5A4727C6-0B9F-4DBB-9FD5-4817C9BACE96}" type="sibTrans" cxnId="{E2D92300-46D5-4337-9720-C31864C0FEB6}">
      <dgm:prSet/>
      <dgm:spPr/>
      <dgm:t>
        <a:bodyPr/>
        <a:lstStyle/>
        <a:p>
          <a:endParaRPr lang="zh-CN" altLang="en-US"/>
        </a:p>
      </dgm:t>
    </dgm:pt>
    <dgm:pt modelId="{ACC556BC-B091-4088-80C6-AED14A312FB5}">
      <dgm:prSet phldrT="[文本]" phldr="0" custT="0"/>
      <dgm:spPr/>
      <dgm:t>
        <a:bodyPr vert="horz" wrap="square"/>
        <a:lstStyle/>
        <a:p>
          <a:pPr>
            <a:lnSpc>
              <a:spcPct val="100000"/>
            </a:lnSpc>
            <a:spcBef>
              <a:spcPct val="0"/>
            </a:spcBef>
            <a:spcAft>
              <a:spcPct val="35000"/>
            </a:spcAft>
          </a:pPr>
          <a:r>
            <a:rPr lang="zh-CN" altLang="en-US"/>
            <a:t>设计班级数学文化</a:t>
          </a:r>
        </a:p>
      </dgm:t>
    </dgm:pt>
    <dgm:pt modelId="{D8C837FD-B8AC-4CC7-A639-B541B9D52215}" type="parTrans" cxnId="{B8F00BFB-0C33-496A-B92F-7615E993DB33}">
      <dgm:prSet/>
      <dgm:spPr/>
      <dgm:t>
        <a:bodyPr/>
        <a:lstStyle/>
        <a:p>
          <a:endParaRPr lang="zh-CN" altLang="en-US"/>
        </a:p>
      </dgm:t>
    </dgm:pt>
    <dgm:pt modelId="{F98D1FBC-D7A2-45AF-ABA0-D342C8F70BC4}" type="sibTrans" cxnId="{B8F00BFB-0C33-496A-B92F-7615E993DB33}">
      <dgm:prSet/>
      <dgm:spPr/>
      <dgm:t>
        <a:bodyPr/>
        <a:lstStyle/>
        <a:p>
          <a:endParaRPr lang="zh-CN" altLang="en-US"/>
        </a:p>
      </dgm:t>
    </dgm:pt>
    <dgm:pt modelId="{3159887D-BC34-4F44-B574-5DC0809E4A70}" type="pres">
      <dgm:prSet presAssocID="{E06C2808-4946-4D10-B3C6-CFECB6B88B69}" presName="Name0" presStyleCnt="0">
        <dgm:presLayoutVars>
          <dgm:chMax val="1"/>
          <dgm:dir/>
          <dgm:animLvl val="ctr"/>
          <dgm:resizeHandles val="exact"/>
        </dgm:presLayoutVars>
      </dgm:prSet>
      <dgm:spPr/>
      <dgm:t>
        <a:bodyPr/>
        <a:lstStyle/>
        <a:p>
          <a:endParaRPr lang="zh-CN" altLang="en-US"/>
        </a:p>
      </dgm:t>
    </dgm:pt>
    <dgm:pt modelId="{B49960C0-2478-4BCF-A9C0-745AB8F5088C}" type="pres">
      <dgm:prSet presAssocID="{606C32C2-2B81-43D2-8731-7AA5BC539E85}" presName="centerShape" presStyleLbl="node0" presStyleIdx="0" presStyleCnt="1"/>
      <dgm:spPr/>
      <dgm:t>
        <a:bodyPr/>
        <a:lstStyle/>
        <a:p>
          <a:endParaRPr lang="zh-CN" altLang="en-US"/>
        </a:p>
      </dgm:t>
    </dgm:pt>
    <dgm:pt modelId="{EC0B8BA3-D1A0-4681-887A-385E8DD367D4}" type="pres">
      <dgm:prSet presAssocID="{F725B255-70E4-4BF2-A614-1EEFDC4C0EBD}" presName="parTrans" presStyleLbl="sibTrans2D1" presStyleIdx="0" presStyleCnt="4"/>
      <dgm:spPr/>
      <dgm:t>
        <a:bodyPr/>
        <a:lstStyle/>
        <a:p>
          <a:endParaRPr lang="zh-CN" altLang="en-US"/>
        </a:p>
      </dgm:t>
    </dgm:pt>
    <dgm:pt modelId="{3EC7B1D9-2BD6-405A-B2BE-EE40634A0814}" type="pres">
      <dgm:prSet presAssocID="{F725B255-70E4-4BF2-A614-1EEFDC4C0EBD}" presName="connectorText" presStyleLbl="sibTrans2D1" presStyleIdx="0" presStyleCnt="4"/>
      <dgm:spPr/>
      <dgm:t>
        <a:bodyPr/>
        <a:lstStyle/>
        <a:p>
          <a:endParaRPr lang="zh-CN" altLang="en-US"/>
        </a:p>
      </dgm:t>
    </dgm:pt>
    <dgm:pt modelId="{E439FB7C-643C-454F-9092-F27C7C66C5B0}" type="pres">
      <dgm:prSet presAssocID="{9EB41CF7-2687-4840-AAF4-087A996B7653}" presName="node" presStyleLbl="node1" presStyleIdx="0" presStyleCnt="4">
        <dgm:presLayoutVars>
          <dgm:bulletEnabled val="1"/>
        </dgm:presLayoutVars>
      </dgm:prSet>
      <dgm:spPr/>
      <dgm:t>
        <a:bodyPr/>
        <a:lstStyle/>
        <a:p>
          <a:endParaRPr lang="zh-CN" altLang="en-US"/>
        </a:p>
      </dgm:t>
    </dgm:pt>
    <dgm:pt modelId="{7B6555EF-08DC-4AF8-B351-7FF0D98BC600}" type="pres">
      <dgm:prSet presAssocID="{3006E1B4-77FC-4EBD-A8B7-17D26EF2CDA2}" presName="parTrans" presStyleLbl="sibTrans2D1" presStyleIdx="1" presStyleCnt="4"/>
      <dgm:spPr/>
      <dgm:t>
        <a:bodyPr/>
        <a:lstStyle/>
        <a:p>
          <a:endParaRPr lang="zh-CN" altLang="en-US"/>
        </a:p>
      </dgm:t>
    </dgm:pt>
    <dgm:pt modelId="{54D044D7-DDFF-4962-9EA3-1FA11B88BED4}" type="pres">
      <dgm:prSet presAssocID="{3006E1B4-77FC-4EBD-A8B7-17D26EF2CDA2}" presName="connectorText" presStyleLbl="sibTrans2D1" presStyleIdx="1" presStyleCnt="4"/>
      <dgm:spPr/>
      <dgm:t>
        <a:bodyPr/>
        <a:lstStyle/>
        <a:p>
          <a:endParaRPr lang="zh-CN" altLang="en-US"/>
        </a:p>
      </dgm:t>
    </dgm:pt>
    <dgm:pt modelId="{DA72E5D4-62CF-433D-B5E8-B21F597C9891}" type="pres">
      <dgm:prSet presAssocID="{1FD7F08B-44CE-4CDA-8621-DB00C9588F7D}" presName="node" presStyleLbl="node1" presStyleIdx="1" presStyleCnt="4">
        <dgm:presLayoutVars>
          <dgm:bulletEnabled val="1"/>
        </dgm:presLayoutVars>
      </dgm:prSet>
      <dgm:spPr/>
      <dgm:t>
        <a:bodyPr/>
        <a:lstStyle/>
        <a:p>
          <a:endParaRPr lang="zh-CN" altLang="en-US"/>
        </a:p>
      </dgm:t>
    </dgm:pt>
    <dgm:pt modelId="{BAA4AF61-D85D-4172-B49F-287A0B9C89FD}" type="pres">
      <dgm:prSet presAssocID="{E7143639-131F-4238-BF6C-40B660E1F12E}" presName="parTrans" presStyleLbl="sibTrans2D1" presStyleIdx="2" presStyleCnt="4"/>
      <dgm:spPr/>
      <dgm:t>
        <a:bodyPr/>
        <a:lstStyle/>
        <a:p>
          <a:endParaRPr lang="zh-CN" altLang="en-US"/>
        </a:p>
      </dgm:t>
    </dgm:pt>
    <dgm:pt modelId="{0EA34702-5ACE-401D-9EDC-0AEAC90B2447}" type="pres">
      <dgm:prSet presAssocID="{E7143639-131F-4238-BF6C-40B660E1F12E}" presName="connectorText" presStyleLbl="sibTrans2D1" presStyleIdx="2" presStyleCnt="4"/>
      <dgm:spPr/>
      <dgm:t>
        <a:bodyPr/>
        <a:lstStyle/>
        <a:p>
          <a:endParaRPr lang="zh-CN" altLang="en-US"/>
        </a:p>
      </dgm:t>
    </dgm:pt>
    <dgm:pt modelId="{9E9F3594-8892-41E8-B3EB-FCDEECCFF202}" type="pres">
      <dgm:prSet presAssocID="{31D1D303-25E8-4D32-91E3-085595839514}" presName="node" presStyleLbl="node1" presStyleIdx="2" presStyleCnt="4">
        <dgm:presLayoutVars>
          <dgm:bulletEnabled val="1"/>
        </dgm:presLayoutVars>
      </dgm:prSet>
      <dgm:spPr/>
      <dgm:t>
        <a:bodyPr/>
        <a:lstStyle/>
        <a:p>
          <a:endParaRPr lang="zh-CN" altLang="en-US"/>
        </a:p>
      </dgm:t>
    </dgm:pt>
    <dgm:pt modelId="{61326397-1233-4C08-8969-7FBCBC2B26B2}" type="pres">
      <dgm:prSet presAssocID="{D8C837FD-B8AC-4CC7-A639-B541B9D52215}" presName="parTrans" presStyleLbl="sibTrans2D1" presStyleIdx="3" presStyleCnt="4"/>
      <dgm:spPr/>
      <dgm:t>
        <a:bodyPr/>
        <a:lstStyle/>
        <a:p>
          <a:endParaRPr lang="zh-CN" altLang="en-US"/>
        </a:p>
      </dgm:t>
    </dgm:pt>
    <dgm:pt modelId="{6505D330-90B3-4BB2-8F76-B02E19E3B067}" type="pres">
      <dgm:prSet presAssocID="{D8C837FD-B8AC-4CC7-A639-B541B9D52215}" presName="connectorText" presStyleLbl="sibTrans2D1" presStyleIdx="3" presStyleCnt="4"/>
      <dgm:spPr/>
      <dgm:t>
        <a:bodyPr/>
        <a:lstStyle/>
        <a:p>
          <a:endParaRPr lang="zh-CN" altLang="en-US"/>
        </a:p>
      </dgm:t>
    </dgm:pt>
    <dgm:pt modelId="{EFD94A1D-1705-44D4-9F71-52ACA21AC469}" type="pres">
      <dgm:prSet presAssocID="{ACC556BC-B091-4088-80C6-AED14A312FB5}" presName="node" presStyleLbl="node1" presStyleIdx="3" presStyleCnt="4">
        <dgm:presLayoutVars>
          <dgm:bulletEnabled val="1"/>
        </dgm:presLayoutVars>
      </dgm:prSet>
      <dgm:spPr/>
      <dgm:t>
        <a:bodyPr/>
        <a:lstStyle/>
        <a:p>
          <a:endParaRPr lang="zh-CN" altLang="en-US"/>
        </a:p>
      </dgm:t>
    </dgm:pt>
  </dgm:ptLst>
  <dgm:cxnLst>
    <dgm:cxn modelId="{27B95A0C-FE8C-454A-A6D5-F2355F6A02D7}" srcId="{606C32C2-2B81-43D2-8731-7AA5BC539E85}" destId="{1FD7F08B-44CE-4CDA-8621-DB00C9588F7D}" srcOrd="1" destOrd="0" parTransId="{3006E1B4-77FC-4EBD-A8B7-17D26EF2CDA2}" sibTransId="{397A3741-028F-425D-9B8D-8571BF64A664}"/>
    <dgm:cxn modelId="{9A18635E-C499-47E8-A270-E499B3DEE92C}" type="presOf" srcId="{E7143639-131F-4238-BF6C-40B660E1F12E}" destId="{0EA34702-5ACE-401D-9EDC-0AEAC90B2447}" srcOrd="1" destOrd="0" presId="urn:microsoft.com/office/officeart/2005/8/layout/radial5"/>
    <dgm:cxn modelId="{56483E65-89F1-44E9-834D-11FC7F0FEAEE}" type="presOf" srcId="{9EB41CF7-2687-4840-AAF4-087A996B7653}" destId="{E439FB7C-643C-454F-9092-F27C7C66C5B0}" srcOrd="0" destOrd="0" presId="urn:microsoft.com/office/officeart/2005/8/layout/radial5"/>
    <dgm:cxn modelId="{4A07675C-7A9D-4DAD-8DB1-B7D490DA4E8A}" srcId="{606C32C2-2B81-43D2-8731-7AA5BC539E85}" destId="{9EB41CF7-2687-4840-AAF4-087A996B7653}" srcOrd="0" destOrd="0" parTransId="{F725B255-70E4-4BF2-A614-1EEFDC4C0EBD}" sibTransId="{BE024001-52C8-4377-9A93-EA2645AD60B3}"/>
    <dgm:cxn modelId="{42E764F8-71CA-46D8-8418-3CD26109AEC6}" type="presOf" srcId="{606C32C2-2B81-43D2-8731-7AA5BC539E85}" destId="{B49960C0-2478-4BCF-A9C0-745AB8F5088C}" srcOrd="0" destOrd="0" presId="urn:microsoft.com/office/officeart/2005/8/layout/radial5"/>
    <dgm:cxn modelId="{14B3851D-F7C0-4D93-8779-8BAC8A9B5578}" type="presOf" srcId="{E7143639-131F-4238-BF6C-40B660E1F12E}" destId="{BAA4AF61-D85D-4172-B49F-287A0B9C89FD}" srcOrd="0" destOrd="0" presId="urn:microsoft.com/office/officeart/2005/8/layout/radial5"/>
    <dgm:cxn modelId="{9E5588E1-7307-4201-A9CF-61A45491C90D}" type="presOf" srcId="{31D1D303-25E8-4D32-91E3-085595839514}" destId="{9E9F3594-8892-41E8-B3EB-FCDEECCFF202}" srcOrd="0" destOrd="0" presId="urn:microsoft.com/office/officeart/2005/8/layout/radial5"/>
    <dgm:cxn modelId="{B8F00BFB-0C33-496A-B92F-7615E993DB33}" srcId="{606C32C2-2B81-43D2-8731-7AA5BC539E85}" destId="{ACC556BC-B091-4088-80C6-AED14A312FB5}" srcOrd="3" destOrd="0" parTransId="{D8C837FD-B8AC-4CC7-A639-B541B9D52215}" sibTransId="{F98D1FBC-D7A2-45AF-ABA0-D342C8F70BC4}"/>
    <dgm:cxn modelId="{01B8324F-8F10-4B16-909E-2531FBEA031E}" type="presOf" srcId="{3006E1B4-77FC-4EBD-A8B7-17D26EF2CDA2}" destId="{54D044D7-DDFF-4962-9EA3-1FA11B88BED4}" srcOrd="1" destOrd="0" presId="urn:microsoft.com/office/officeart/2005/8/layout/radial5"/>
    <dgm:cxn modelId="{804F5E0D-EE2C-4D37-AF6D-6DEA2E283BCC}" type="presOf" srcId="{F725B255-70E4-4BF2-A614-1EEFDC4C0EBD}" destId="{EC0B8BA3-D1A0-4681-887A-385E8DD367D4}" srcOrd="0" destOrd="0" presId="urn:microsoft.com/office/officeart/2005/8/layout/radial5"/>
    <dgm:cxn modelId="{E2D92300-46D5-4337-9720-C31864C0FEB6}" srcId="{606C32C2-2B81-43D2-8731-7AA5BC539E85}" destId="{31D1D303-25E8-4D32-91E3-085595839514}" srcOrd="2" destOrd="0" parTransId="{E7143639-131F-4238-BF6C-40B660E1F12E}" sibTransId="{5A4727C6-0B9F-4DBB-9FD5-4817C9BACE96}"/>
    <dgm:cxn modelId="{F3BD4FD0-B117-41B5-80E7-D685C68D847A}" srcId="{E06C2808-4946-4D10-B3C6-CFECB6B88B69}" destId="{606C32C2-2B81-43D2-8731-7AA5BC539E85}" srcOrd="0" destOrd="0" parTransId="{6A930F7C-102B-4B74-A810-0EF8A77C9C80}" sibTransId="{6834A72C-D888-4AEC-9D62-346A2EEC237F}"/>
    <dgm:cxn modelId="{A1D7F72B-8D70-4A42-826A-100E51DF799D}" type="presOf" srcId="{F725B255-70E4-4BF2-A614-1EEFDC4C0EBD}" destId="{3EC7B1D9-2BD6-405A-B2BE-EE40634A0814}" srcOrd="1" destOrd="0" presId="urn:microsoft.com/office/officeart/2005/8/layout/radial5"/>
    <dgm:cxn modelId="{43A71820-24D7-4BB3-8D37-B59A05F81D5C}" type="presOf" srcId="{1FD7F08B-44CE-4CDA-8621-DB00C9588F7D}" destId="{DA72E5D4-62CF-433D-B5E8-B21F597C9891}" srcOrd="0" destOrd="0" presId="urn:microsoft.com/office/officeart/2005/8/layout/radial5"/>
    <dgm:cxn modelId="{C31569AB-1AD8-44E2-9F8A-BAD8CFECF58F}" type="presOf" srcId="{ACC556BC-B091-4088-80C6-AED14A312FB5}" destId="{EFD94A1D-1705-44D4-9F71-52ACA21AC469}" srcOrd="0" destOrd="0" presId="urn:microsoft.com/office/officeart/2005/8/layout/radial5"/>
    <dgm:cxn modelId="{C321BC1F-78C7-4653-8400-1400D705C5AA}" type="presOf" srcId="{D8C837FD-B8AC-4CC7-A639-B541B9D52215}" destId="{6505D330-90B3-4BB2-8F76-B02E19E3B067}" srcOrd="1" destOrd="0" presId="urn:microsoft.com/office/officeart/2005/8/layout/radial5"/>
    <dgm:cxn modelId="{27B5797D-B0F5-4C00-901F-CCDC8BE482DC}" type="presOf" srcId="{3006E1B4-77FC-4EBD-A8B7-17D26EF2CDA2}" destId="{7B6555EF-08DC-4AF8-B351-7FF0D98BC600}" srcOrd="0" destOrd="0" presId="urn:microsoft.com/office/officeart/2005/8/layout/radial5"/>
    <dgm:cxn modelId="{946A8851-0DA4-45DB-945F-EC3021B210FF}" type="presOf" srcId="{E06C2808-4946-4D10-B3C6-CFECB6B88B69}" destId="{3159887D-BC34-4F44-B574-5DC0809E4A70}" srcOrd="0" destOrd="0" presId="urn:microsoft.com/office/officeart/2005/8/layout/radial5"/>
    <dgm:cxn modelId="{601F1DB6-611C-4164-A369-8AD9A48AD7CF}" type="presOf" srcId="{D8C837FD-B8AC-4CC7-A639-B541B9D52215}" destId="{61326397-1233-4C08-8969-7FBCBC2B26B2}" srcOrd="0" destOrd="0" presId="urn:microsoft.com/office/officeart/2005/8/layout/radial5"/>
    <dgm:cxn modelId="{8544A35B-6CCC-4C90-8F43-0625D395E104}" type="presParOf" srcId="{3159887D-BC34-4F44-B574-5DC0809E4A70}" destId="{B49960C0-2478-4BCF-A9C0-745AB8F5088C}" srcOrd="0" destOrd="0" presId="urn:microsoft.com/office/officeart/2005/8/layout/radial5"/>
    <dgm:cxn modelId="{55F0111F-6761-43AB-935E-0B3692745751}" type="presParOf" srcId="{3159887D-BC34-4F44-B574-5DC0809E4A70}" destId="{EC0B8BA3-D1A0-4681-887A-385E8DD367D4}" srcOrd="1" destOrd="0" presId="urn:microsoft.com/office/officeart/2005/8/layout/radial5"/>
    <dgm:cxn modelId="{365BC3F4-0AFE-4F89-8CA6-A6A04851612D}" type="presParOf" srcId="{EC0B8BA3-D1A0-4681-887A-385E8DD367D4}" destId="{3EC7B1D9-2BD6-405A-B2BE-EE40634A0814}" srcOrd="0" destOrd="0" presId="urn:microsoft.com/office/officeart/2005/8/layout/radial5"/>
    <dgm:cxn modelId="{9B7DC454-812A-4CFB-8A9F-5D44BC62ED7D}" type="presParOf" srcId="{3159887D-BC34-4F44-B574-5DC0809E4A70}" destId="{E439FB7C-643C-454F-9092-F27C7C66C5B0}" srcOrd="2" destOrd="0" presId="urn:microsoft.com/office/officeart/2005/8/layout/radial5"/>
    <dgm:cxn modelId="{4BC8DA9B-3D64-4166-9BD9-ABBF9B2BEF8C}" type="presParOf" srcId="{3159887D-BC34-4F44-B574-5DC0809E4A70}" destId="{7B6555EF-08DC-4AF8-B351-7FF0D98BC600}" srcOrd="3" destOrd="0" presId="urn:microsoft.com/office/officeart/2005/8/layout/radial5"/>
    <dgm:cxn modelId="{FFEF60E1-8D50-479E-945E-1BD219A0052E}" type="presParOf" srcId="{7B6555EF-08DC-4AF8-B351-7FF0D98BC600}" destId="{54D044D7-DDFF-4962-9EA3-1FA11B88BED4}" srcOrd="0" destOrd="0" presId="urn:microsoft.com/office/officeart/2005/8/layout/radial5"/>
    <dgm:cxn modelId="{E57DB7E8-58E8-421B-A593-2B11BB876C29}" type="presParOf" srcId="{3159887D-BC34-4F44-B574-5DC0809E4A70}" destId="{DA72E5D4-62CF-433D-B5E8-B21F597C9891}" srcOrd="4" destOrd="0" presId="urn:microsoft.com/office/officeart/2005/8/layout/radial5"/>
    <dgm:cxn modelId="{DC9AEBEB-2415-48D0-8E6B-B7D5BC3EC81C}" type="presParOf" srcId="{3159887D-BC34-4F44-B574-5DC0809E4A70}" destId="{BAA4AF61-D85D-4172-B49F-287A0B9C89FD}" srcOrd="5" destOrd="0" presId="urn:microsoft.com/office/officeart/2005/8/layout/radial5"/>
    <dgm:cxn modelId="{A09D30E2-DEE8-47EC-A91C-BD3523DC2528}" type="presParOf" srcId="{BAA4AF61-D85D-4172-B49F-287A0B9C89FD}" destId="{0EA34702-5ACE-401D-9EDC-0AEAC90B2447}" srcOrd="0" destOrd="0" presId="urn:microsoft.com/office/officeart/2005/8/layout/radial5"/>
    <dgm:cxn modelId="{5D0886A4-08C8-40A4-B9A9-542DB3A3571A}" type="presParOf" srcId="{3159887D-BC34-4F44-B574-5DC0809E4A70}" destId="{9E9F3594-8892-41E8-B3EB-FCDEECCFF202}" srcOrd="6" destOrd="0" presId="urn:microsoft.com/office/officeart/2005/8/layout/radial5"/>
    <dgm:cxn modelId="{5DCDD069-C46C-4BD7-9D47-D31FD7D9B1E1}" type="presParOf" srcId="{3159887D-BC34-4F44-B574-5DC0809E4A70}" destId="{61326397-1233-4C08-8969-7FBCBC2B26B2}" srcOrd="7" destOrd="0" presId="urn:microsoft.com/office/officeart/2005/8/layout/radial5"/>
    <dgm:cxn modelId="{FA9433C8-B8C3-4DAA-8F85-7ADB480FB9F1}" type="presParOf" srcId="{61326397-1233-4C08-8969-7FBCBC2B26B2}" destId="{6505D330-90B3-4BB2-8F76-B02E19E3B067}" srcOrd="0" destOrd="0" presId="urn:microsoft.com/office/officeart/2005/8/layout/radial5"/>
    <dgm:cxn modelId="{84882E55-DD3C-4ED1-9FE8-136E2602A2F9}" type="presParOf" srcId="{3159887D-BC34-4F44-B574-5DC0809E4A70}" destId="{EFD94A1D-1705-44D4-9F71-52ACA21AC469}" srcOrd="8"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9960C0-2478-4BCF-A9C0-745AB8F5088C}">
      <dsp:nvSpPr>
        <dsp:cNvPr id="0" name=""/>
        <dsp:cNvSpPr/>
      </dsp:nvSpPr>
      <dsp:spPr>
        <a:xfrm>
          <a:off x="1857231" y="1142856"/>
          <a:ext cx="814992" cy="81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ct val="35000"/>
            </a:spcAft>
          </a:pPr>
          <a:r>
            <a:rPr lang="zh-CN" altLang="en-US" sz="1100" kern="1200"/>
            <a:t>数学实践课程资源</a:t>
          </a:r>
        </a:p>
      </dsp:txBody>
      <dsp:txXfrm>
        <a:off x="1976584" y="1262209"/>
        <a:ext cx="576286" cy="576286"/>
      </dsp:txXfrm>
    </dsp:sp>
    <dsp:sp modelId="{EC0B8BA3-D1A0-4681-887A-385E8DD367D4}">
      <dsp:nvSpPr>
        <dsp:cNvPr id="0" name=""/>
        <dsp:cNvSpPr/>
      </dsp:nvSpPr>
      <dsp:spPr>
        <a:xfrm rot="16200000">
          <a:off x="2178581" y="846645"/>
          <a:ext cx="172291" cy="2770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CN" altLang="en-US" sz="900" kern="1200"/>
        </a:p>
      </dsp:txBody>
      <dsp:txXfrm>
        <a:off x="2204425" y="927908"/>
        <a:ext cx="120604" cy="166259"/>
      </dsp:txXfrm>
    </dsp:sp>
    <dsp:sp modelId="{E439FB7C-643C-454F-9092-F27C7C66C5B0}">
      <dsp:nvSpPr>
        <dsp:cNvPr id="0" name=""/>
        <dsp:cNvSpPr/>
      </dsp:nvSpPr>
      <dsp:spPr>
        <a:xfrm>
          <a:off x="1857231" y="2786"/>
          <a:ext cx="814992" cy="81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ct val="35000"/>
            </a:spcAft>
          </a:pPr>
          <a:r>
            <a:rPr lang="zh-CN" altLang="en-US" sz="1100" kern="1200"/>
            <a:t>出版特色系列课程</a:t>
          </a:r>
        </a:p>
      </dsp:txBody>
      <dsp:txXfrm>
        <a:off x="1976584" y="122139"/>
        <a:ext cx="576286" cy="576286"/>
      </dsp:txXfrm>
    </dsp:sp>
    <dsp:sp modelId="{7B6555EF-08DC-4AF8-B351-7FF0D98BC600}">
      <dsp:nvSpPr>
        <dsp:cNvPr id="0" name=""/>
        <dsp:cNvSpPr/>
      </dsp:nvSpPr>
      <dsp:spPr>
        <a:xfrm>
          <a:off x="2743740" y="1411803"/>
          <a:ext cx="172291" cy="2770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CN" altLang="en-US" sz="900" kern="1200"/>
        </a:p>
      </dsp:txBody>
      <dsp:txXfrm>
        <a:off x="2743740" y="1467222"/>
        <a:ext cx="120604" cy="166259"/>
      </dsp:txXfrm>
    </dsp:sp>
    <dsp:sp modelId="{DA72E5D4-62CF-433D-B5E8-B21F597C9891}">
      <dsp:nvSpPr>
        <dsp:cNvPr id="0" name=""/>
        <dsp:cNvSpPr/>
      </dsp:nvSpPr>
      <dsp:spPr>
        <a:xfrm>
          <a:off x="2997301" y="1142856"/>
          <a:ext cx="814992" cy="81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ct val="35000"/>
            </a:spcAft>
          </a:pPr>
          <a:r>
            <a:rPr lang="zh-CN" altLang="en-US" sz="1100" kern="1200"/>
            <a:t>形成网络课程资源</a:t>
          </a:r>
        </a:p>
      </dsp:txBody>
      <dsp:txXfrm>
        <a:off x="3116654" y="1262209"/>
        <a:ext cx="576286" cy="576286"/>
      </dsp:txXfrm>
    </dsp:sp>
    <dsp:sp modelId="{BAA4AF61-D85D-4172-B49F-287A0B9C89FD}">
      <dsp:nvSpPr>
        <dsp:cNvPr id="0" name=""/>
        <dsp:cNvSpPr/>
      </dsp:nvSpPr>
      <dsp:spPr>
        <a:xfrm rot="5400000">
          <a:off x="2178581" y="1976962"/>
          <a:ext cx="172291" cy="2770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CN" altLang="en-US" sz="900" kern="1200"/>
        </a:p>
      </dsp:txBody>
      <dsp:txXfrm>
        <a:off x="2204425" y="2006538"/>
        <a:ext cx="120604" cy="166259"/>
      </dsp:txXfrm>
    </dsp:sp>
    <dsp:sp modelId="{9E9F3594-8892-41E8-B3EB-FCDEECCFF202}">
      <dsp:nvSpPr>
        <dsp:cNvPr id="0" name=""/>
        <dsp:cNvSpPr/>
      </dsp:nvSpPr>
      <dsp:spPr>
        <a:xfrm>
          <a:off x="1857231" y="2282926"/>
          <a:ext cx="814992" cy="81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ct val="35000"/>
            </a:spcAft>
          </a:pPr>
          <a:r>
            <a:rPr lang="zh-CN" altLang="en-US" sz="1100" kern="1200"/>
            <a:t>挖掘校园体验区域</a:t>
          </a:r>
        </a:p>
      </dsp:txBody>
      <dsp:txXfrm>
        <a:off x="1976584" y="2402279"/>
        <a:ext cx="576286" cy="576286"/>
      </dsp:txXfrm>
    </dsp:sp>
    <dsp:sp modelId="{61326397-1233-4C08-8969-7FBCBC2B26B2}">
      <dsp:nvSpPr>
        <dsp:cNvPr id="0" name=""/>
        <dsp:cNvSpPr/>
      </dsp:nvSpPr>
      <dsp:spPr>
        <a:xfrm rot="10800000">
          <a:off x="1613423" y="1411803"/>
          <a:ext cx="172291" cy="2770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zh-CN" altLang="en-US" sz="900" kern="1200"/>
        </a:p>
      </dsp:txBody>
      <dsp:txXfrm rot="10800000">
        <a:off x="1665110" y="1467222"/>
        <a:ext cx="120604" cy="166259"/>
      </dsp:txXfrm>
    </dsp:sp>
    <dsp:sp modelId="{EFD94A1D-1705-44D4-9F71-52ACA21AC469}">
      <dsp:nvSpPr>
        <dsp:cNvPr id="0" name=""/>
        <dsp:cNvSpPr/>
      </dsp:nvSpPr>
      <dsp:spPr>
        <a:xfrm>
          <a:off x="717161" y="1142856"/>
          <a:ext cx="814992" cy="81499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100000"/>
            </a:lnSpc>
            <a:spcBef>
              <a:spcPct val="0"/>
            </a:spcBef>
            <a:spcAft>
              <a:spcPct val="35000"/>
            </a:spcAft>
          </a:pPr>
          <a:r>
            <a:rPr lang="zh-CN" altLang="en-US" sz="1100" kern="1200"/>
            <a:t>设计班级数学文化</a:t>
          </a:r>
        </a:p>
      </dsp:txBody>
      <dsp:txXfrm>
        <a:off x="836514" y="1262209"/>
        <a:ext cx="576286" cy="57628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9CB02-F56A-47EA-B361-F2D30C4E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854</Words>
  <Characters>4869</Characters>
  <Application>Microsoft Office Word</Application>
  <DocSecurity>0</DocSecurity>
  <Lines>40</Lines>
  <Paragraphs>11</Paragraphs>
  <ScaleCrop>false</ScaleCrop>
  <Company>微软中国</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关于开展新北区中小学优秀教师培育室领衔人换届评选工作的通知</dc:title>
  <dc:creator>微软用户</dc:creator>
  <cp:lastModifiedBy>surface</cp:lastModifiedBy>
  <cp:revision>18</cp:revision>
  <cp:lastPrinted>2023-08-24T08:50:00Z</cp:lastPrinted>
  <dcterms:created xsi:type="dcterms:W3CDTF">2016-05-27T06:28:00Z</dcterms:created>
  <dcterms:modified xsi:type="dcterms:W3CDTF">2023-11-04T14:12:00Z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