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cs="Times New Roman" w:asciiTheme="minorEastAsia" w:hAnsiTheme="minorEastAsia"/>
          <w:b/>
          <w:sz w:val="32"/>
          <w:szCs w:val="32"/>
        </w:rPr>
      </w:pPr>
      <w:r>
        <w:rPr>
          <w:rFonts w:hint="eastAsia" w:cs="Times New Roman" w:asciiTheme="minorEastAsia" w:hAnsiTheme="minorEastAsia"/>
          <w:b/>
          <w:sz w:val="32"/>
          <w:szCs w:val="32"/>
        </w:rPr>
        <w:t>“双减”背景下整全育人校本模式的架构研究</w:t>
      </w:r>
    </w:p>
    <w:p>
      <w:pPr>
        <w:widowControl/>
        <w:spacing w:line="360" w:lineRule="auto"/>
        <w:jc w:val="center"/>
        <w:rPr>
          <w:rFonts w:cs="宋体" w:asciiTheme="minorEastAsia" w:hAnsiTheme="minorEastAsia"/>
          <w:b/>
          <w:kern w:val="0"/>
          <w:sz w:val="32"/>
          <w:szCs w:val="32"/>
        </w:rPr>
      </w:pPr>
      <w:r>
        <w:rPr>
          <w:rFonts w:hint="eastAsia" w:cs="宋体" w:asciiTheme="minorEastAsia" w:hAnsiTheme="minorEastAsia"/>
          <w:b/>
          <w:kern w:val="0"/>
          <w:sz w:val="32"/>
          <w:szCs w:val="32"/>
        </w:rPr>
        <w:t>中期报告</w:t>
      </w:r>
    </w:p>
    <w:p>
      <w:pPr>
        <w:widowControl/>
        <w:spacing w:line="360" w:lineRule="auto"/>
        <w:jc w:val="center"/>
        <w:rPr>
          <w:rFonts w:hint="default" w:cs="宋体" w:asciiTheme="minorEastAsia" w:hAnsiTheme="minorEastAsia" w:eastAsiaTheme="minorEastAsia"/>
          <w:kern w:val="0"/>
          <w:szCs w:val="21"/>
          <w:lang w:val="en-US" w:eastAsia="zh-CN"/>
        </w:rPr>
      </w:pPr>
      <w:r>
        <w:rPr>
          <w:rFonts w:hint="eastAsia" w:cs="楷体" w:asciiTheme="minorEastAsia" w:hAnsiTheme="minorEastAsia"/>
          <w:kern w:val="0"/>
          <w:szCs w:val="21"/>
          <w:lang w:val="en-US" w:eastAsia="zh-CN"/>
        </w:rPr>
        <w:t>执笔人：</w:t>
      </w:r>
      <w:r>
        <w:rPr>
          <w:rFonts w:hint="eastAsia" w:cs="楷体" w:asciiTheme="minorEastAsia" w:hAnsiTheme="minorEastAsia"/>
          <w:kern w:val="0"/>
          <w:szCs w:val="21"/>
        </w:rPr>
        <w:t xml:space="preserve">常州市青龙实验小学  </w:t>
      </w:r>
      <w:r>
        <w:rPr>
          <w:rFonts w:hint="eastAsia" w:cs="楷体" w:asciiTheme="minorEastAsia" w:hAnsiTheme="minorEastAsia"/>
          <w:kern w:val="0"/>
          <w:szCs w:val="21"/>
          <w:lang w:val="en-US" w:eastAsia="zh-CN"/>
        </w:rPr>
        <w:t xml:space="preserve">  赵丹</w:t>
      </w:r>
    </w:p>
    <w:p>
      <w:pPr>
        <w:keepNext w:val="0"/>
        <w:keepLines w:val="0"/>
        <w:pageBreakBefore w:val="0"/>
        <w:numPr>
          <w:ilvl w:val="0"/>
          <w:numId w:val="1"/>
        </w:numPr>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研究基本情况</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（一）研究背景</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FF0000"/>
          <w:sz w:val="21"/>
          <w:szCs w:val="21"/>
        </w:rPr>
      </w:pPr>
      <w:r>
        <w:rPr>
          <w:rFonts w:hint="eastAsia" w:ascii="宋体" w:hAnsi="宋体" w:eastAsia="宋体" w:cs="宋体"/>
          <w:sz w:val="21"/>
          <w:szCs w:val="21"/>
        </w:rPr>
        <w:t>2021年7月24日</w:t>
      </w:r>
      <w:r>
        <w:rPr>
          <w:rFonts w:hint="eastAsia" w:ascii="宋体" w:hAnsi="宋体" w:eastAsia="宋体" w:cs="宋体"/>
          <w:kern w:val="0"/>
          <w:sz w:val="21"/>
          <w:szCs w:val="21"/>
        </w:rPr>
        <w:t>由</w:t>
      </w:r>
      <w:r>
        <w:rPr>
          <w:rFonts w:hint="eastAsia" w:ascii="宋体" w:hAnsi="宋体" w:eastAsia="宋体" w:cs="宋体"/>
          <w:sz w:val="21"/>
          <w:szCs w:val="21"/>
        </w:rPr>
        <w:t>中共中央办公厅、国务院办公厅印发</w:t>
      </w:r>
      <w:r>
        <w:rPr>
          <w:rFonts w:hint="eastAsia" w:ascii="宋体" w:hAnsi="宋体" w:eastAsia="宋体" w:cs="宋体"/>
          <w:kern w:val="0"/>
          <w:sz w:val="21"/>
          <w:szCs w:val="21"/>
        </w:rPr>
        <w:t xml:space="preserve">《关于进一步减轻义务教育阶段学生作业负担和校外培训负担的意见》 </w:t>
      </w:r>
      <w:r>
        <w:rPr>
          <w:rFonts w:hint="eastAsia" w:ascii="宋体" w:hAnsi="宋体" w:eastAsia="宋体" w:cs="宋体"/>
          <w:sz w:val="21"/>
          <w:szCs w:val="21"/>
        </w:rPr>
        <w:t>，提出“双减”政策。通过检索“双减”，发现除了国家出台的相关政策及一系列配套文件外，国内对“‘双减’背景下的整全育人”的研究都处于摸索阶段，还没有形成较为系统、成熟的育人模式和框架等相关成果。</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直以来，育人是备受大家关注的话题，无一例外，大家都在努力地想把孩子培养成一个德智体美劳全面发展，但却不失个性的完整的，甚至是完美的人。但对于育人模式的架构研究成果仍存在着一定的局限性。而国家“双减”政策以及相关配套文件的出台才短短十个多月，大家对“‘双减’背景下的整全育人”的研究更属于摸着石头过河。有的</w:t>
      </w:r>
      <w:r>
        <w:rPr>
          <w:rStyle w:val="13"/>
          <w:rFonts w:hint="eastAsia" w:ascii="宋体" w:hAnsi="宋体" w:eastAsia="宋体" w:cs="宋体"/>
          <w:sz w:val="21"/>
          <w:szCs w:val="21"/>
        </w:rPr>
        <w:t>从学校层面、学科角度对于提高作业管理水平、提高课后服务水平、提高课堂教学水平等方面展开学习、研究、梳理和总结，达到发挥学校教育主阵地作用；有的学校</w:t>
      </w:r>
      <w:r>
        <w:rPr>
          <w:rFonts w:hint="eastAsia" w:ascii="宋体" w:hAnsi="宋体" w:eastAsia="宋体" w:cs="宋体"/>
          <w:sz w:val="21"/>
          <w:szCs w:val="21"/>
        </w:rPr>
        <w:t>认识到了家庭教育的必要性和重要性，关注到了家校协同的育人模式，但对于家庭教育却没有顶层设计，没有过程指导，更没有管理评价，最终流于形式</w:t>
      </w:r>
      <w:r>
        <w:rPr>
          <w:rStyle w:val="13"/>
          <w:rFonts w:hint="eastAsia" w:ascii="宋体" w:hAnsi="宋体" w:eastAsia="宋体" w:cs="宋体"/>
          <w:sz w:val="21"/>
          <w:szCs w:val="21"/>
        </w:rPr>
        <w:t>。而鲜少有学校</w:t>
      </w:r>
      <w:r>
        <w:rPr>
          <w:rFonts w:hint="eastAsia" w:ascii="宋体" w:hAnsi="宋体" w:eastAsia="宋体" w:cs="宋体"/>
          <w:sz w:val="21"/>
          <w:szCs w:val="21"/>
        </w:rPr>
        <w:t>对其进行系统化、融通式的研究。</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（二）核心概念的界定</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1.“双减”：</w:t>
      </w:r>
      <w:r>
        <w:rPr>
          <w:rFonts w:hint="eastAsia" w:ascii="宋体" w:hAnsi="宋体" w:eastAsia="宋体" w:cs="宋体"/>
          <w:sz w:val="21"/>
          <w:szCs w:val="21"/>
        </w:rPr>
        <w:t>是减轻</w:t>
      </w:r>
      <w:r>
        <w:rPr>
          <w:rFonts w:hint="eastAsia" w:ascii="宋体" w:hAnsi="宋体" w:eastAsia="宋体" w:cs="宋体"/>
          <w:kern w:val="0"/>
          <w:sz w:val="21"/>
          <w:szCs w:val="21"/>
        </w:rPr>
        <w:t>义务教育阶段学生作业负担和校外培训负担的简称，它是由</w:t>
      </w:r>
      <w:r>
        <w:rPr>
          <w:rFonts w:hint="eastAsia" w:ascii="宋体" w:hAnsi="宋体" w:eastAsia="宋体" w:cs="宋体"/>
          <w:sz w:val="21"/>
          <w:szCs w:val="21"/>
        </w:rPr>
        <w:t>中共中央办公厅、国务院办公厅在2021年7月24日印发的</w:t>
      </w:r>
      <w:r>
        <w:rPr>
          <w:rFonts w:hint="eastAsia" w:ascii="宋体" w:hAnsi="宋体" w:eastAsia="宋体" w:cs="宋体"/>
          <w:kern w:val="0"/>
          <w:sz w:val="21"/>
          <w:szCs w:val="21"/>
        </w:rPr>
        <w:t>《关于进一步减轻义务教育阶段学生作业负担和校外培训负担的意见》</w:t>
      </w:r>
      <w:r>
        <w:rPr>
          <w:rFonts w:hint="eastAsia" w:ascii="宋体" w:hAnsi="宋体" w:eastAsia="宋体" w:cs="宋体"/>
          <w:sz w:val="21"/>
          <w:szCs w:val="21"/>
        </w:rPr>
        <w:t>中提出来的。具体指的是两方面的内容，一方面是全面减轻孩子的家庭作业负担，即减少学生的作业总量和作业时长；第二方面是减轻学生校外培训的负担，就是让学生的学习更好的回归校园，发挥学校在学生教育中的主体地位，从而使人民群众对教育的满意度明显提升。</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2.整全育人：</w:t>
      </w:r>
      <w:r>
        <w:rPr>
          <w:rFonts w:hint="eastAsia" w:ascii="宋体" w:hAnsi="宋体" w:eastAsia="宋体" w:cs="宋体"/>
          <w:sz w:val="21"/>
          <w:szCs w:val="21"/>
        </w:rPr>
        <w:t>“整”是整合之意；“全”是指全面。“整全育人”指整合所有育人资源，建立起横向和纵向的全维度立体化育人方式和过程。横向指整合课堂教学、作业设计、课后服务内容，在全年段、全学科中构建起整个教育教学环节中的“育人网络”，突出人的完整发展与全面发展；纵向则是指整合社会、学校、家庭的资源，打通从校内到校外全时段的“育人链”，塑造德智体美劳“五育并举”的新时代少年。</w:t>
      </w:r>
    </w:p>
    <w:p>
      <w:pPr>
        <w:keepNext w:val="0"/>
        <w:keepLines w:val="0"/>
        <w:pageBreakBefore w:val="0"/>
        <w:kinsoku/>
        <w:wordWrap/>
        <w:overflowPunct/>
        <w:topLinePunct w:val="0"/>
        <w:autoSpaceDE/>
        <w:autoSpaceDN/>
        <w:bidi w:val="0"/>
        <w:spacing w:line="240" w:lineRule="auto"/>
        <w:ind w:right="-107" w:rightChars="-51" w:firstLine="422" w:firstLineChars="200"/>
        <w:jc w:val="left"/>
        <w:textAlignment w:val="auto"/>
        <w:rPr>
          <w:rFonts w:hint="eastAsia" w:ascii="宋体" w:hAnsi="宋体" w:eastAsia="宋体" w:cs="宋体"/>
          <w:b/>
          <w:sz w:val="21"/>
          <w:szCs w:val="21"/>
        </w:rPr>
      </w:pPr>
      <w:r>
        <w:rPr>
          <w:rFonts w:hint="eastAsia" w:ascii="宋体" w:hAnsi="宋体" w:eastAsia="宋体" w:cs="宋体"/>
          <w:b/>
          <w:bCs/>
          <w:sz w:val="21"/>
          <w:szCs w:val="21"/>
        </w:rPr>
        <w:t xml:space="preserve">3. </w:t>
      </w:r>
      <w:r>
        <w:rPr>
          <w:rFonts w:hint="eastAsia" w:ascii="宋体" w:hAnsi="宋体" w:eastAsia="宋体" w:cs="宋体"/>
          <w:b/>
          <w:sz w:val="21"/>
          <w:szCs w:val="21"/>
        </w:rPr>
        <w:t>“双减”背景下整全育人校本模式的架构研究：</w:t>
      </w:r>
      <w:r>
        <w:rPr>
          <w:rFonts w:hint="eastAsia" w:ascii="宋体" w:hAnsi="宋体" w:eastAsia="宋体" w:cs="宋体"/>
          <w:bCs/>
          <w:sz w:val="21"/>
          <w:szCs w:val="21"/>
        </w:rPr>
        <w:t xml:space="preserve">在减轻学生作业负担的前提下，发挥学校育人专业优势，同整社会、学校、家庭各项资源，形成较为一致的育人价值观，搭建“五育并举”的实践操作框架，落实家、社、校各主体的操作策略， </w:t>
      </w:r>
      <w:r>
        <w:rPr>
          <w:rFonts w:hint="eastAsia" w:ascii="宋体" w:hAnsi="宋体" w:eastAsia="宋体" w:cs="宋体"/>
          <w:sz w:val="21"/>
          <w:szCs w:val="21"/>
        </w:rPr>
        <w:t>培养一批兼顾学业、身体、心理、品质、个性等各种元素的，德智体美劳全面发展，具有生命活力、灵魂信仰和时代担当的新时代少年。</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（三）研究目标与内容</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研究目标：</w:t>
      </w:r>
    </w:p>
    <w:p>
      <w:pPr>
        <w:pStyle w:val="14"/>
        <w:keepNext w:val="0"/>
        <w:keepLines w:val="0"/>
        <w:pageBreakBefore w:val="0"/>
        <w:kinsoku/>
        <w:wordWrap/>
        <w:overflowPunct/>
        <w:topLinePunct w:val="0"/>
        <w:autoSpaceDE/>
        <w:autoSpaceDN/>
        <w:bidi w:val="0"/>
        <w:spacing w:line="240" w:lineRule="auto"/>
        <w:ind w:firstLineChars="0"/>
        <w:textAlignment w:val="auto"/>
        <w:rPr>
          <w:rFonts w:hint="eastAsia" w:ascii="宋体" w:hAnsi="宋体" w:eastAsia="宋体" w:cs="宋体"/>
          <w:sz w:val="21"/>
          <w:szCs w:val="21"/>
        </w:rPr>
      </w:pPr>
      <w:r>
        <w:rPr>
          <w:rFonts w:hint="eastAsia" w:ascii="宋体" w:hAnsi="宋体" w:eastAsia="宋体" w:cs="宋体"/>
          <w:sz w:val="21"/>
          <w:szCs w:val="21"/>
        </w:rPr>
        <w:t>1.探索以“书包不回家”“创造力课堂” “作业不出校”“青小三点半”“我的home时光”为核心的整全育人校本化模式，形成系列实施策略和行动指南。</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2. 切实减轻学生作业负担，将成长的空间和时间还给孩子，充分调动孩子学习、生活的主动性、积极性、创造性，努力实现书包不回家、作业不出校、放学很精彩的美好愿景，促进学生“全面而有个性地生长” </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3.形成较成熟的“双减”背景下校本化整全育人成效的评价方案，建立学生成长档案。</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研究内容：</w:t>
      </w:r>
    </w:p>
    <w:p>
      <w:pPr>
        <w:pStyle w:val="14"/>
        <w:keepNext w:val="0"/>
        <w:keepLines w:val="0"/>
        <w:pageBreakBefore w:val="0"/>
        <w:kinsoku/>
        <w:wordWrap/>
        <w:overflowPunct/>
        <w:topLinePunct w:val="0"/>
        <w:autoSpaceDE/>
        <w:autoSpaceDN/>
        <w:bidi w:val="0"/>
        <w:spacing w:line="240" w:lineRule="auto"/>
        <w:ind w:right="-107" w:rightChars="-51" w:firstLineChars="0"/>
        <w:textAlignment w:val="auto"/>
        <w:rPr>
          <w:rFonts w:hint="eastAsia" w:ascii="宋体" w:hAnsi="宋体" w:eastAsia="宋体" w:cs="宋体"/>
          <w:bCs/>
          <w:sz w:val="21"/>
          <w:szCs w:val="21"/>
        </w:rPr>
      </w:pPr>
      <w:r>
        <w:rPr>
          <w:rFonts w:hint="eastAsia" w:ascii="宋体" w:hAnsi="宋体" w:eastAsia="宋体" w:cs="宋体"/>
          <w:bCs/>
          <w:sz w:val="21"/>
          <w:szCs w:val="21"/>
        </w:rPr>
        <w:t>1.整全育人和育人模式的理念及实践的文献研究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2.学校育人模式和学生负担现状的调查研究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3.“双减”背景下整全育人校本模式的整体架构研究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4.“双减”背景下的高效课堂教学研究</w:t>
      </w:r>
    </w:p>
    <w:p>
      <w:pPr>
        <w:pStyle w:val="14"/>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5. “双减”背景下优化作业管理研究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6.“青小三点半1+5+P”课后服务实课程指导研究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7.“我的home时光”家庭生活指导策略研究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8.整全育人校本模式下学生发展评价研究</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（四）研究价值</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1.在融通“双减”“五项管理”“立德树人”三方联系，从学校、家庭两个维度，对学生全时段、全年段的学习和生活进行校本化研究，厘清关系，搭建框架，</w:t>
      </w:r>
      <w:r>
        <w:rPr>
          <w:rFonts w:hint="eastAsia" w:ascii="宋体" w:hAnsi="宋体" w:eastAsia="宋体" w:cs="宋体"/>
          <w:bCs/>
          <w:sz w:val="21"/>
          <w:szCs w:val="21"/>
        </w:rPr>
        <w:t>解决“双减”背景下专注学校层面单一化的育人模式，</w:t>
      </w:r>
      <w:r>
        <w:rPr>
          <w:rFonts w:hint="eastAsia" w:ascii="宋体" w:hAnsi="宋体" w:eastAsia="宋体" w:cs="宋体"/>
          <w:sz w:val="21"/>
          <w:szCs w:val="21"/>
        </w:rPr>
        <w:t>最终以“双减”为契机，“五项管理”为载体，达成“立德树人”的根本任务。</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2.整全育人校本化模式，将成长的空间和时间还给孩子，获得学习和生活的满足感、幸福感，调动学习和生活的主动性、创造性，促进学生“全面而有个性地生长”， 塑造德智体美劳“五育并举”的新时代少年。</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Cs/>
          <w:sz w:val="21"/>
          <w:szCs w:val="21"/>
        </w:rPr>
      </w:pPr>
      <w:r>
        <w:rPr>
          <w:rFonts w:hint="eastAsia" w:ascii="宋体" w:hAnsi="宋体" w:eastAsia="宋体" w:cs="宋体"/>
          <w:sz w:val="21"/>
          <w:szCs w:val="21"/>
        </w:rPr>
        <w:t>3.</w:t>
      </w:r>
      <w:r>
        <w:rPr>
          <w:rFonts w:hint="eastAsia" w:ascii="宋体" w:hAnsi="宋体" w:eastAsia="宋体" w:cs="宋体"/>
          <w:bCs/>
          <w:sz w:val="21"/>
          <w:szCs w:val="21"/>
        </w:rPr>
        <w:t xml:space="preserve"> 探索“双减”背景下整全育人校本模式的架构和具体实施策略，建立多元评价方式，为“双减”背景下的育人模式提供新途径。</w:t>
      </w:r>
    </w:p>
    <w:p>
      <w:pPr>
        <w:keepNext w:val="0"/>
        <w:keepLines w:val="0"/>
        <w:pageBreakBefore w:val="0"/>
        <w:numPr>
          <w:ilvl w:val="0"/>
          <w:numId w:val="1"/>
        </w:numPr>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研究过程与方法</w:t>
      </w:r>
    </w:p>
    <w:p>
      <w:pPr>
        <w:keepNext w:val="0"/>
        <w:keepLines w:val="0"/>
        <w:pageBreakBefore w:val="0"/>
        <w:numPr>
          <w:ilvl w:val="0"/>
          <w:numId w:val="2"/>
        </w:numPr>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研究过程</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1.第一阶段——启动课题（2021年7月——2022月3月）</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（1）确定成员，成立课题组。</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（2）理论学习，提升自我。</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（3）完成课题研究方案，确定目标。</w:t>
      </w: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sz w:val="21"/>
          <w:szCs w:val="21"/>
        </w:rPr>
      </w:pPr>
      <w:r>
        <w:rPr>
          <w:rFonts w:hint="eastAsia" w:ascii="宋体" w:hAnsi="宋体" w:eastAsia="宋体" w:cs="宋体"/>
          <w:bCs/>
          <w:sz w:val="21"/>
          <w:szCs w:val="21"/>
        </w:rPr>
        <w:t>（4）开展调查问卷，</w:t>
      </w:r>
      <w:r>
        <w:rPr>
          <w:rFonts w:hint="eastAsia" w:ascii="宋体" w:hAnsi="宋体" w:eastAsia="宋体" w:cs="宋体"/>
          <w:sz w:val="21"/>
          <w:szCs w:val="21"/>
        </w:rPr>
        <w:t>了解学生作业负担的现状以及“双减”背景下整全育人校本化实施的认知、需求、现状等。</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2.第二阶段——实施课题（2022年4月——2023年8月）</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sz w:val="21"/>
          <w:szCs w:val="21"/>
        </w:rPr>
      </w:pPr>
      <w:r>
        <w:rPr>
          <w:rFonts w:hint="eastAsia" w:ascii="宋体" w:hAnsi="宋体" w:eastAsia="宋体" w:cs="宋体"/>
          <w:bCs/>
          <w:sz w:val="21"/>
          <w:szCs w:val="21"/>
        </w:rPr>
        <w:t>（1）立足学校发展情况，制订每学期研究计划，根据计划设计并实施</w:t>
      </w:r>
      <w:r>
        <w:rPr>
          <w:rFonts w:hint="eastAsia" w:ascii="宋体" w:hAnsi="宋体" w:eastAsia="宋体" w:cs="宋体"/>
          <w:sz w:val="21"/>
          <w:szCs w:val="21"/>
        </w:rPr>
        <w:t>“双减”背景下整全育人校本模式的架构研究</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（2）边研究边调整行动方案。</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（3）基于现状，精心设计与课题相关的实践和研讨活动。</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Cs/>
          <w:sz w:val="21"/>
          <w:szCs w:val="21"/>
        </w:rPr>
      </w:pPr>
      <w:r>
        <w:rPr>
          <w:rFonts w:hint="eastAsia" w:ascii="宋体" w:hAnsi="宋体" w:eastAsia="宋体" w:cs="宋体"/>
          <w:bCs/>
          <w:sz w:val="21"/>
          <w:szCs w:val="21"/>
        </w:rPr>
        <w:t>（4）形成</w:t>
      </w:r>
      <w:r>
        <w:rPr>
          <w:rFonts w:hint="eastAsia" w:ascii="宋体" w:hAnsi="宋体" w:eastAsia="宋体" w:cs="宋体"/>
          <w:sz w:val="21"/>
          <w:szCs w:val="21"/>
        </w:rPr>
        <w:t>全育人校本化模式的实施策略和行动指南的初稿</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Cs/>
          <w:sz w:val="21"/>
          <w:szCs w:val="21"/>
        </w:rPr>
        <w:t>（5）做好研究资料的归类及整理工作，完成课题中期评估。</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（二）研究方法</w:t>
      </w: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sz w:val="21"/>
          <w:szCs w:val="21"/>
        </w:rPr>
      </w:pPr>
      <w:r>
        <w:rPr>
          <w:rFonts w:hint="eastAsia" w:ascii="宋体" w:hAnsi="宋体" w:eastAsia="宋体" w:cs="宋体"/>
          <w:sz w:val="21"/>
          <w:szCs w:val="21"/>
        </w:rPr>
        <w:t xml:space="preserve">  1.调查研究法：在研究之初，通过问卷调查法和访谈调查法，具体了解学生作业负担的现状以及“双减”背景下整全育人校本化实施的认知、需求、现状等。</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000000"/>
          <w:sz w:val="21"/>
          <w:szCs w:val="21"/>
        </w:rPr>
      </w:pPr>
      <w:r>
        <w:rPr>
          <w:rFonts w:hint="eastAsia" w:ascii="宋体" w:hAnsi="宋体" w:eastAsia="宋体" w:cs="宋体"/>
          <w:sz w:val="21"/>
          <w:szCs w:val="21"/>
        </w:rPr>
        <w:t>2.案例研究法：通过实践形成“双减”背景下整全育人校本模式的架构研究策略的成长档案袋，</w:t>
      </w:r>
      <w:r>
        <w:rPr>
          <w:rFonts w:hint="eastAsia" w:ascii="宋体" w:hAnsi="宋体" w:eastAsia="宋体" w:cs="宋体"/>
          <w:color w:val="000000"/>
          <w:sz w:val="21"/>
          <w:szCs w:val="21"/>
        </w:rPr>
        <w:t>具体分析学生在学校管理和家庭生活过程中的转变和成长，</w:t>
      </w:r>
      <w:r>
        <w:rPr>
          <w:rFonts w:hint="eastAsia" w:ascii="宋体" w:hAnsi="宋体" w:eastAsia="宋体" w:cs="宋体"/>
          <w:sz w:val="21"/>
          <w:szCs w:val="21"/>
        </w:rPr>
        <w:t>对学生进行理性分析与研究，</w:t>
      </w:r>
      <w:r>
        <w:rPr>
          <w:rFonts w:hint="eastAsia" w:ascii="宋体" w:hAnsi="宋体" w:eastAsia="宋体" w:cs="宋体"/>
          <w:color w:val="000000"/>
          <w:sz w:val="21"/>
          <w:szCs w:val="21"/>
        </w:rPr>
        <w:t>形成校本化的整全育人过程的典型案例。</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FF0000"/>
          <w:sz w:val="21"/>
          <w:szCs w:val="21"/>
        </w:rPr>
      </w:pPr>
      <w:r>
        <w:rPr>
          <w:rFonts w:hint="eastAsia" w:ascii="宋体" w:hAnsi="宋体" w:eastAsia="宋体" w:cs="宋体"/>
          <w:sz w:val="21"/>
          <w:szCs w:val="21"/>
        </w:rPr>
        <w:t>3.观察法：通过观察学生在学校和家庭的现状，获取数据和质性描述，明确研究过程中在切实减轻学生学业负担的同时，学生综合素养和思想品质的转变。</w:t>
      </w:r>
    </w:p>
    <w:p>
      <w:pPr>
        <w:pStyle w:val="12"/>
        <w:keepNext w:val="0"/>
        <w:keepLines w:val="0"/>
        <w:pageBreakBefore w:val="0"/>
        <w:kinsoku/>
        <w:wordWrap/>
        <w:overflowPunct/>
        <w:topLinePunct w:val="0"/>
        <w:autoSpaceDE/>
        <w:autoSpaceDN/>
        <w:bidi w:val="0"/>
        <w:spacing w:line="240" w:lineRule="auto"/>
        <w:ind w:firstLine="0"/>
        <w:textAlignment w:val="auto"/>
        <w:rPr>
          <w:rFonts w:hint="eastAsia" w:ascii="宋体" w:hAnsi="宋体" w:eastAsia="宋体" w:cs="宋体"/>
          <w:b/>
          <w:sz w:val="21"/>
          <w:szCs w:val="21"/>
        </w:rPr>
      </w:pPr>
      <w:r>
        <w:rPr>
          <w:rFonts w:hint="eastAsia" w:ascii="宋体" w:hAnsi="宋体" w:eastAsia="宋体" w:cs="宋体"/>
          <w:b/>
          <w:sz w:val="21"/>
          <w:szCs w:val="21"/>
        </w:rPr>
        <w:t>三、课题研究进展情况</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b/>
          <w:sz w:val="21"/>
          <w:szCs w:val="21"/>
        </w:rPr>
      </w:pPr>
      <w:r>
        <w:rPr>
          <w:rFonts w:hint="eastAsia" w:ascii="宋体" w:hAnsi="宋体" w:eastAsia="宋体" w:cs="宋体"/>
          <w:bCs/>
          <w:sz w:val="21"/>
          <w:szCs w:val="21"/>
        </w:rPr>
        <w:t>在全面落实“双减”政策背景下，学校聚焦课堂教学、作业设计、课后服务，在努力践行减轻学生作业负担的前提下，充分发挥学校育人优势。与此同时，我们竭力同整社会、家庭的资源，尝试搭建既具有学校特质，又落实“五育并举”的实践操作框架。在此基础上，2022年3月我校成功申报了市综合改革专项课题《</w:t>
      </w:r>
      <w:r>
        <w:rPr>
          <w:rFonts w:hint="eastAsia" w:ascii="宋体" w:hAnsi="宋体" w:eastAsia="宋体" w:cs="宋体"/>
          <w:sz w:val="21"/>
          <w:szCs w:val="21"/>
        </w:rPr>
        <w:t>“双减”背景下整全育人校本模式的架构研究</w:t>
      </w:r>
      <w:r>
        <w:rPr>
          <w:rFonts w:hint="eastAsia" w:ascii="宋体" w:hAnsi="宋体" w:eastAsia="宋体" w:cs="宋体"/>
          <w:bCs/>
          <w:sz w:val="21"/>
          <w:szCs w:val="21"/>
        </w:rPr>
        <w:t>》，2022年5月举行了线上开题论证会，在专家组的建议下，我们围绕“文献研究”“现状调查”“整体架构”“高效课堂”“作业管理”“课后服务”“家庭都会生活指导”和“评价”等方面进行研究。在为期一年多的研究过程中，</w:t>
      </w:r>
      <w:r>
        <w:rPr>
          <w:rFonts w:hint="eastAsia" w:ascii="宋体" w:hAnsi="宋体" w:eastAsia="宋体" w:cs="宋体"/>
          <w:sz w:val="21"/>
          <w:szCs w:val="21"/>
        </w:rPr>
        <w:t>我们围绕这八个方面及课题目标，展开了扎实有效的实际研究工作，具体研究过程如下：</w:t>
      </w:r>
    </w:p>
    <w:p>
      <w:pPr>
        <w:pStyle w:val="14"/>
        <w:keepNext w:val="0"/>
        <w:keepLines w:val="0"/>
        <w:pageBreakBefore w:val="0"/>
        <w:kinsoku/>
        <w:wordWrap/>
        <w:overflowPunct/>
        <w:topLinePunct w:val="0"/>
        <w:autoSpaceDE/>
        <w:autoSpaceDN/>
        <w:bidi w:val="0"/>
        <w:spacing w:line="240" w:lineRule="auto"/>
        <w:ind w:left="0" w:leftChars="0" w:right="-107" w:rightChars="-51"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（一）整全育人和育人模式的理念及实践的文献研究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针对核心词汇、“整全育人”“育人模式”，课题组成员在中国知网中进行搜索，才检索到一条成都市树德中学的相关报道，于是我们通过其他途径再次广泛搜集近年来国内外相关文献资料。</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“整全育人”的内涵研究：</w:t>
      </w:r>
      <w:r>
        <w:rPr>
          <w:rFonts w:hint="eastAsia" w:ascii="宋体" w:hAnsi="宋体" w:eastAsia="宋体" w:cs="宋体"/>
          <w:sz w:val="21"/>
          <w:szCs w:val="21"/>
        </w:rPr>
        <w:t>人类很早就萌发了对人的完美、和谐发展的追求。从孔子的“礼、乐、射、御、书、数”（六艺），再到习近平总书记提出：努力构建“德智体美劳”全面发展的教育体系。至此，“五育”并举的全人教育理念，历经千古教育大家不断探索与实践检验，终于证实是造就全面发展的人的可行方法。而在西方</w:t>
      </w:r>
      <w:r>
        <w:rPr>
          <w:rFonts w:hint="eastAsia" w:ascii="宋体" w:hAnsi="宋体" w:eastAsia="宋体" w:cs="宋体"/>
          <w:b/>
          <w:bCs/>
          <w:sz w:val="21"/>
          <w:szCs w:val="21"/>
        </w:rPr>
        <w:t>，</w:t>
      </w:r>
      <w:r>
        <w:rPr>
          <w:rFonts w:hint="eastAsia" w:ascii="宋体" w:hAnsi="宋体" w:eastAsia="宋体" w:cs="宋体"/>
          <w:sz w:val="21"/>
          <w:szCs w:val="21"/>
        </w:rPr>
        <w:t>从20世纪六七十年代就兴起了“全人教育”思想。最早由美国学者隆·米勒对其进行系统化阐述，隆·米勒认为全人教育即培育人的智力、情感、社会、生理、创意/直觉、审美和精神潜力等方面的全面发展。</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“整全育人”的内容研究：</w:t>
      </w:r>
      <w:r>
        <w:rPr>
          <w:rFonts w:hint="eastAsia" w:ascii="宋体" w:hAnsi="宋体" w:eastAsia="宋体" w:cs="宋体"/>
          <w:sz w:val="21"/>
          <w:szCs w:val="21"/>
        </w:rPr>
        <w:t>河北师范大学教育学院副教授，教育学博士蔡辰梅撰写的《全人教育理论与实践》一书，以全人教育的视域对学校变革、教师教育、学生的心理健康以及教育公平等问题展开专项研究。成都树德中学提出教育需要实施“整全育人”，即注重与学生成长相关的身体、心理、品质、个性等各种元素的有机组合和相互促进，从而提升学生的综合素养，与此同时，坚持以学生为主体，激发学生的自我定义、自我规划、自我控制、自我反思、自觉学习的愿景。在国外，日本教育家小原国芳也提出他的全人教育主张。他认为，真正的教育即“全人教育”应是在学问、道德、艺术、宗教、身体及生活这六个方面的和谐发展。</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“整全育人”的育人模式研究：</w:t>
      </w:r>
      <w:r>
        <w:rPr>
          <w:rFonts w:hint="eastAsia" w:ascii="宋体" w:hAnsi="宋体" w:eastAsia="宋体" w:cs="宋体"/>
          <w:sz w:val="21"/>
          <w:szCs w:val="21"/>
        </w:rPr>
        <w:t>成都树德中学以“整合学习”的路径达到“整全育人”的目标，通过问题解决式学习、项目式学习、跨学科学习、单元设计的整体性学习等，实现知识融合、情智互促、科学素养的有机结合的学习效果。《姜怀顺与全人教育》一书中，姜校长提出“让教师和学校一起发展，让教师和学生共同成长”，将教育的着眼点聚焦在未来社会创造者的发展需要上，努力使学生的个性全面而和谐地发展。拥有“全国最牛的中学校长”、“全国最有魅力的校长”等称号的刘长铭校长提出全人教育要兼顾横向和纵向两个维度来发展，横向包括生命教育、生活教育、职业教育和公民教育四个领域，纵向包括技能认知、情感态度、精神信仰和终极价值四个层面。</w:t>
      </w:r>
    </w:p>
    <w:p>
      <w:pPr>
        <w:keepNext w:val="0"/>
        <w:keepLines w:val="0"/>
        <w:pageBreakBefore w:val="0"/>
        <w:kinsoku/>
        <w:wordWrap/>
        <w:overflowPunct/>
        <w:topLinePunct w:val="0"/>
        <w:autoSpaceDE/>
        <w:autoSpaceDN/>
        <w:bidi w:val="0"/>
        <w:spacing w:line="240" w:lineRule="auto"/>
        <w:ind w:firstLine="420"/>
        <w:textAlignment w:val="auto"/>
        <w:rPr>
          <w:rFonts w:hint="eastAsia" w:ascii="宋体" w:hAnsi="宋体" w:eastAsia="宋体" w:cs="宋体"/>
          <w:color w:val="FF0000"/>
          <w:sz w:val="21"/>
          <w:szCs w:val="21"/>
        </w:rPr>
      </w:pPr>
      <w:r>
        <w:rPr>
          <w:rFonts w:hint="eastAsia" w:ascii="宋体" w:hAnsi="宋体" w:eastAsia="宋体" w:cs="宋体"/>
          <w:b/>
          <w:bCs/>
          <w:sz w:val="21"/>
          <w:szCs w:val="21"/>
        </w:rPr>
        <w:t>“整全育人”的价值研究：</w:t>
      </w:r>
      <w:r>
        <w:rPr>
          <w:rFonts w:hint="eastAsia" w:ascii="宋体" w:hAnsi="宋体" w:eastAsia="宋体" w:cs="宋体"/>
          <w:sz w:val="21"/>
          <w:szCs w:val="21"/>
        </w:rPr>
        <w:t>世界著名教育经济学家亨利·莱文博士谈及全人教育的重要性时表示，正确的教育理念不是提高分数，而是提高各个方面的能力。全人教育研究奠基人、加拿大教育专家约翰·米勒认为全人教育的目标包括幸福感、智慧、同理心、使命感和其他基本技能的养成。成功的教育可以创造一个让儿童茁壮成长的环境，使其成为对社会和地球健康作出贡献的完整的人。</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“整全育人”的方法研究：</w:t>
      </w:r>
      <w:r>
        <w:rPr>
          <w:rFonts w:hint="eastAsia" w:ascii="宋体" w:hAnsi="宋体" w:eastAsia="宋体" w:cs="宋体"/>
          <w:sz w:val="21"/>
          <w:szCs w:val="21"/>
        </w:rPr>
        <w:t>北京金融街润泽学校在实现全人教育过程中的重要途径是融合，其包括知识的融合、价值的融合和方法的融合。多伦多大学教育研究所教授、在全人教育领域有深入研究并出版著作《全人教育课程》的约翰·米勒教授认为，全人教育的教学方法：首先是知识的传授；其次是互动与交换；最后是技能的培养。</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通过深入全面的文献研究，我们发现人类很早就萌发了对人的完美、和谐发展的追求。从孔子的“礼、乐、射、御、书、数”（六艺），再到习近平总书记提出：努力构建“德智体美劳”全面发展的教育体系。至此，“五育”并举的全人教育理念，历经千古教育大家不断探索与实践检验，终于证实是造就全面发展的人的可行方法。而在西方</w:t>
      </w:r>
      <w:r>
        <w:rPr>
          <w:rFonts w:hint="eastAsia" w:ascii="宋体" w:hAnsi="宋体" w:eastAsia="宋体" w:cs="宋体"/>
          <w:b/>
          <w:bCs/>
          <w:sz w:val="21"/>
          <w:szCs w:val="21"/>
        </w:rPr>
        <w:t>，</w:t>
      </w:r>
      <w:r>
        <w:rPr>
          <w:rFonts w:hint="eastAsia" w:ascii="宋体" w:hAnsi="宋体" w:eastAsia="宋体" w:cs="宋体"/>
          <w:sz w:val="21"/>
          <w:szCs w:val="21"/>
        </w:rPr>
        <w:t>从20世纪六七十年代就兴起了“全人教育”思想。最早由美国学者隆·米勒对其进行系统化阐述，隆·米勒认为全人教育即培育人的智力、情感、社会、生理、创意/直觉、审美和精神潜力等方面的全面发展。《姜怀顺与全人教育》一书中，姜校长提出“让教师和学校一起发展，让教师和学生共同成长”，将教育的着眼点聚焦在未来社会创造者的发展需要上，努力使学生的个性全面而和谐地发展。拥有“全国最牛的中学校长”、“全国最有魅力的校长”等称号的刘长铭校长提出全人教育要兼顾横向和纵向两个维度来发展，横向包括生命教育、生活教育、职业教育和公民教育四个领域，纵向包括技能认知、情感态度、精神信仰和终极价值四个层面。</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只有成都市树德中学明确提出了“整全育人”的概念，并进行了相关实践和研究。树德中学认为教育需要实施“整全育人”，即注重与学生成长相关的身体、心理、品质、个性等各种元素的有机组合和相互促进，从而提升学生的综合素养，与此同时，坚持以学生为主体，激发学生的自我定义、自我规划、自我控制、自我反思、自觉学习的愿景。他们以“整合学习”的路径达到“整全育人”的目标，通过问题解决式学习、项目式学习、跨学科学习、单元设计的整体性学习等，实现知识融合、情智互促、科学素养的有机结合的学习效果。</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但是这些研究对于育人模式的架构仍存在着一定的局限性，有的重视了学校管理维度而忽视家庭管理维度；有的重视了学校、教师、学生的同生共长，忽视了社会和家庭在育人中的促进协调作用。总之，对于没有研究能在充分整合时间、内容、资源等元素下实现学生的全面而有个性的生长。因此，在国家“双减”政策以及相关配套文件的出台之后，学校尝试通过学校、家庭两个维度，从学生全时段、全年段的学习和生活出发，围绕高效课堂、优化作业、课后服务、家庭生活指导、学生发展评价这几个方面进行校本化研究，厘清关系，搭建框架，</w:t>
      </w:r>
      <w:r>
        <w:rPr>
          <w:rFonts w:hint="eastAsia" w:ascii="宋体" w:hAnsi="宋体" w:eastAsia="宋体" w:cs="宋体"/>
          <w:bCs/>
          <w:sz w:val="21"/>
          <w:szCs w:val="21"/>
        </w:rPr>
        <w:t>解决“双减”背景下专注学校层面单一化的育人模式，</w:t>
      </w:r>
      <w:r>
        <w:rPr>
          <w:rFonts w:hint="eastAsia" w:ascii="宋体" w:hAnsi="宋体" w:eastAsia="宋体" w:cs="宋体"/>
          <w:sz w:val="21"/>
          <w:szCs w:val="21"/>
        </w:rPr>
        <w:t>最终以“双减”为契机，“五项管理”为载体，达成“立德树人”的根本任务。</w:t>
      </w: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（二）学校育人模式和学生负担现状的调查研究</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本次调查评价主体是我校一至六年级500名学生、我校及其他学校50名老师。</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从</w:t>
      </w:r>
      <w:r>
        <w:rPr>
          <w:rFonts w:hint="eastAsia" w:ascii="宋体" w:hAnsi="宋体" w:eastAsia="宋体" w:cs="宋体"/>
          <w:color w:val="auto"/>
          <w:sz w:val="21"/>
          <w:szCs w:val="21"/>
          <w:lang w:val="en-US" w:eastAsia="zh-CN"/>
        </w:rPr>
        <w:t>教师</w:t>
      </w:r>
      <w:r>
        <w:rPr>
          <w:rFonts w:hint="eastAsia" w:ascii="宋体" w:hAnsi="宋体" w:eastAsia="宋体" w:cs="宋体"/>
          <w:color w:val="auto"/>
          <w:sz w:val="21"/>
          <w:szCs w:val="21"/>
        </w:rPr>
        <w:t>调查</w:t>
      </w:r>
      <w:r>
        <w:rPr>
          <w:rFonts w:hint="eastAsia" w:ascii="宋体" w:hAnsi="宋体" w:eastAsia="宋体" w:cs="宋体"/>
          <w:color w:val="auto"/>
          <w:sz w:val="21"/>
          <w:szCs w:val="21"/>
          <w:lang w:val="en-US" w:eastAsia="zh-CN"/>
        </w:rPr>
        <w:t>问卷</w:t>
      </w:r>
      <w:r>
        <w:rPr>
          <w:rFonts w:hint="eastAsia" w:ascii="宋体" w:hAnsi="宋体" w:eastAsia="宋体" w:cs="宋体"/>
          <w:color w:val="auto"/>
          <w:sz w:val="21"/>
          <w:szCs w:val="21"/>
        </w:rPr>
        <w:t>的统计数据中发现，有73.7%的教师认为当前教育教学工作负担很重或负担较重,认为负担较轻或很轻的合计占比仅为1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2%，其余25.1%的受访教师认为“负担适中”。从工作负担</w:t>
      </w:r>
      <w:r>
        <w:rPr>
          <w:rFonts w:hint="eastAsia" w:ascii="宋体" w:hAnsi="宋体" w:eastAsia="宋体" w:cs="宋体"/>
          <w:color w:val="auto"/>
          <w:sz w:val="21"/>
          <w:szCs w:val="21"/>
          <w:lang w:val="en-US" w:eastAsia="zh-CN"/>
        </w:rPr>
        <w:t>涉</w:t>
      </w:r>
      <w:r>
        <w:rPr>
          <w:rFonts w:hint="eastAsia" w:ascii="宋体" w:hAnsi="宋体" w:eastAsia="宋体" w:cs="宋体"/>
          <w:color w:val="auto"/>
          <w:sz w:val="21"/>
          <w:szCs w:val="21"/>
        </w:rPr>
        <w:t>及的内容看</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备课教学、批改和辅导作业被教师提及的占比最高，为83.59%:教学设计和教学专题研究、家校沟通紧随其后</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占比分别为68.3%</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66</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%:自我提升和学习以及行政性、事务性工作提及比例也超过五成;绩效考核和</w:t>
      </w:r>
      <w:r>
        <w:rPr>
          <w:rFonts w:hint="eastAsia" w:ascii="宋体" w:hAnsi="宋体" w:eastAsia="宋体" w:cs="宋体"/>
          <w:color w:val="auto"/>
          <w:sz w:val="21"/>
          <w:szCs w:val="21"/>
          <w:lang w:val="en-US" w:eastAsia="zh-CN"/>
        </w:rPr>
        <w:t>周末</w:t>
      </w:r>
      <w:r>
        <w:rPr>
          <w:rFonts w:hint="eastAsia" w:ascii="宋体" w:hAnsi="宋体" w:eastAsia="宋体" w:cs="宋体"/>
          <w:color w:val="auto"/>
          <w:sz w:val="21"/>
          <w:szCs w:val="21"/>
        </w:rPr>
        <w:t>培训、进修也占一定比例，分别为38.2%和33.5%。</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从</w:t>
      </w:r>
      <w:r>
        <w:rPr>
          <w:rFonts w:hint="eastAsia" w:ascii="宋体" w:hAnsi="宋体" w:eastAsia="宋体" w:cs="宋体"/>
          <w:color w:val="auto"/>
          <w:sz w:val="21"/>
          <w:szCs w:val="21"/>
          <w:lang w:val="en-US" w:eastAsia="zh-CN"/>
        </w:rPr>
        <w:t>学生</w:t>
      </w:r>
      <w:r>
        <w:rPr>
          <w:rFonts w:hint="eastAsia" w:ascii="宋体" w:hAnsi="宋体" w:eastAsia="宋体" w:cs="宋体"/>
          <w:color w:val="auto"/>
          <w:sz w:val="21"/>
          <w:szCs w:val="21"/>
        </w:rPr>
        <w:t>调查</w:t>
      </w:r>
      <w:r>
        <w:rPr>
          <w:rFonts w:hint="eastAsia" w:ascii="宋体" w:hAnsi="宋体" w:eastAsia="宋体" w:cs="宋体"/>
          <w:color w:val="auto"/>
          <w:sz w:val="21"/>
          <w:szCs w:val="21"/>
          <w:lang w:val="en-US" w:eastAsia="zh-CN"/>
        </w:rPr>
        <w:t>问卷</w:t>
      </w:r>
      <w:r>
        <w:rPr>
          <w:rFonts w:hint="eastAsia" w:ascii="宋体" w:hAnsi="宋体" w:eastAsia="宋体" w:cs="宋体"/>
          <w:color w:val="auto"/>
          <w:sz w:val="21"/>
          <w:szCs w:val="21"/>
        </w:rPr>
        <w:t>的统计数据中发现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双减前，学生的家庭作业偏多，大多数学生需要一个多小时才能完成，而且作业中没有体现创新性和实践性，不能调动学生的积极思维，创新能力、动手能力。双减政策实施之后，</w:t>
      </w:r>
      <w:r>
        <w:rPr>
          <w:rFonts w:hint="eastAsia" w:ascii="宋体" w:hAnsi="宋体" w:eastAsia="宋体" w:cs="宋体"/>
          <w:color w:val="auto"/>
          <w:sz w:val="21"/>
          <w:szCs w:val="21"/>
        </w:rPr>
        <w:t>学生认为课业负担很重的占比较低，是1.38%，认为课业负担比较重的</w:t>
      </w:r>
      <w:r>
        <w:rPr>
          <w:rFonts w:hint="eastAsia" w:ascii="宋体" w:hAnsi="宋体" w:eastAsia="宋体" w:cs="宋体"/>
          <w:color w:val="auto"/>
          <w:sz w:val="21"/>
          <w:szCs w:val="21"/>
          <w:lang w:val="en-US" w:eastAsia="zh-CN"/>
        </w:rPr>
        <w:t>占</w:t>
      </w:r>
      <w:r>
        <w:rPr>
          <w:rFonts w:hint="eastAsia" w:ascii="宋体" w:hAnsi="宋体" w:eastAsia="宋体" w:cs="宋体"/>
          <w:color w:val="auto"/>
          <w:sz w:val="21"/>
          <w:szCs w:val="21"/>
        </w:rPr>
        <w:t>9</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09%，而认为课业负担一般或比较合适，以及比较轻的学生占了绝大部分，分别占到89.54%与0.43%。</w:t>
      </w:r>
      <w:r>
        <w:rPr>
          <w:rFonts w:hint="eastAsia" w:ascii="宋体" w:hAnsi="宋体" w:eastAsia="宋体" w:cs="宋体"/>
          <w:color w:val="auto"/>
          <w:sz w:val="21"/>
          <w:szCs w:val="21"/>
          <w:lang w:val="en-US" w:eastAsia="zh-CN"/>
        </w:rPr>
        <w:t>52.4</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学生认为课业压力主要来自家长，父母经常要增加一些课外习题和要求参加各种兴趣班的培训。</w:t>
      </w: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sz w:val="21"/>
          <w:szCs w:val="21"/>
        </w:rPr>
      </w:pPr>
      <w:r>
        <w:rPr>
          <w:rFonts w:hint="eastAsia" w:ascii="宋体" w:hAnsi="宋体" w:eastAsia="宋体" w:cs="宋体"/>
          <w:b/>
          <w:bCs/>
          <w:color w:val="auto"/>
          <w:sz w:val="21"/>
          <w:szCs w:val="21"/>
        </w:rPr>
        <w:t>（三）“双减”背景下整全育人校本模式的整体</w:t>
      </w:r>
      <w:r>
        <w:rPr>
          <w:rFonts w:hint="eastAsia" w:ascii="宋体" w:hAnsi="宋体" w:eastAsia="宋体" w:cs="宋体"/>
          <w:b/>
          <w:bCs/>
          <w:sz w:val="21"/>
          <w:szCs w:val="21"/>
        </w:rPr>
        <w:t>架构研究</w:t>
      </w:r>
    </w:p>
    <w:p>
      <w:pPr>
        <w:keepNext w:val="0"/>
        <w:keepLines w:val="0"/>
        <w:pageBreakBefore w:val="0"/>
        <w:kinsoku/>
        <w:wordWrap/>
        <w:overflowPunct/>
        <w:topLinePunct w:val="0"/>
        <w:autoSpaceDE/>
        <w:autoSpaceDN/>
        <w:bidi w:val="0"/>
        <w:spacing w:line="240" w:lineRule="auto"/>
        <w:ind w:right="-107" w:rightChars="-51"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依托学校、家庭两大渠道，聚焦学校的课堂教学、作业管理、课后服务，家庭的亲子互动、时间管理、睡眠管理等，初步形成“双减”背景下整全育人校本模式的架构。</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育人的主阵地在学校，学校以课堂、作业和课后为切入口进行一个整体细化的规划。课题组成员依托校本教研和课堂教学实践，借力“新教学”研究基础，深入研读新课标、新教材、前言理论，转变教学观念、创新教学方式，实现 “减负增效”，同时也是也是切实减轻学生的课业负担的大前提，大基础，在保证课堂效率的基础上，学校对作业时间、总量和内容设计进一步优化和提升，特别是我们在上学期开始初步尝试的讲练一体化课堂和课后服务第一时段，更是为学生高效按时完成作业，达成“作业不出校”的目标提供了有力保障。</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课后服务的第二时段整合学校年级、班级社团资源，借力校外资源和本校教师自身特长，形成一套“1+5+P”课后服务课程指导体系，这是前期“1+5”课后服务体系的升级版,利用课后服务第一时段完成家庭作业，第二时段以“动起来”、“做起来”、“读起来”、“品起来”、“嗨起来”五大主题（每天一主题）开展丰富多彩的文艺、体育、劳动、阅读等校内和校外社团活动，“P” 是学校通过整合资源、课程、活动等路径，以“三公里”距离为半径，圈出了一个全方位高品质的“宜学圈”。 聚焦实践、探究、体验、观察，实现学校、家庭、社区三轴线合作共育，这样的既做到书包不回家，作业不出校，又促学生全时空、全地域、全方位成长等综合素养，以达成育人目标。</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通过“‘书包不回家’双肩包变‘双减包’”活动，依托“我的home时光”手账本、双减包和云哄睡三大引导学生全面而富有个性化地规划作业时间、休息时间、活动时间，指导家长形成正确育儿观，了解孩子的心理需求，关注孩子的全面发展，同时渗透家庭教育的方法指导，与学校形成教育合力，共同塑造德智体美劳“五育并举”的新时代青小少年。</w:t>
      </w: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FF0000"/>
          <w:sz w:val="21"/>
          <w:szCs w:val="21"/>
        </w:rPr>
      </w:pPr>
      <w:r>
        <w:rPr>
          <w:rFonts w:hint="eastAsia" w:ascii="宋体" w:hAnsi="宋体" w:eastAsia="宋体" w:cs="宋体"/>
          <w:sz w:val="21"/>
          <w:szCs w:val="21"/>
        </w:rPr>
        <w:drawing>
          <wp:inline distT="0" distB="0" distL="114300" distR="114300">
            <wp:extent cx="5302885" cy="2879725"/>
            <wp:effectExtent l="0" t="0" r="635" b="63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5"/>
                    <a:stretch>
                      <a:fillRect/>
                    </a:stretch>
                  </pic:blipFill>
                  <pic:spPr>
                    <a:xfrm>
                      <a:off x="0" y="0"/>
                      <a:ext cx="5302885" cy="28797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（四）“双减”背景下的高效课堂教学研究</w:t>
      </w:r>
    </w:p>
    <w:p>
      <w:pPr>
        <w:pStyle w:val="12"/>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双减”背景下如何用心打造高效的课堂对当代的教师来说是一个挑战，如何在减少学生作业量的前提下还要保证教育质量，甚至要使质量比以前更好，成为摆在教师面前的一个需要立即解决的重大问题，不能从课后或作业上入手，那只能在课堂上想办法，实现高效的课堂是有效的途径。</w:t>
      </w:r>
    </w:p>
    <w:p>
      <w:pPr>
        <w:keepNext w:val="0"/>
        <w:keepLines w:val="0"/>
        <w:pageBreakBefore w:val="0"/>
        <w:kinsoku/>
        <w:wordWrap/>
        <w:overflowPunct/>
        <w:topLinePunct w:val="0"/>
        <w:autoSpaceDE/>
        <w:autoSpaceDN/>
        <w:bidi w:val="0"/>
        <w:spacing w:line="240" w:lineRule="auto"/>
        <w:ind w:firstLine="422" w:firstLineChars="200"/>
        <w:jc w:val="left"/>
        <w:textAlignment w:val="auto"/>
        <w:rPr>
          <w:rFonts w:hint="eastAsia" w:ascii="宋体" w:hAnsi="宋体" w:eastAsia="宋体" w:cs="宋体"/>
          <w:b/>
          <w:color w:val="000000" w:themeColor="text1"/>
          <w:sz w:val="21"/>
          <w:szCs w:val="21"/>
        </w:rPr>
      </w:pPr>
      <w:r>
        <w:rPr>
          <w:rFonts w:hint="eastAsia" w:ascii="宋体" w:hAnsi="宋体" w:eastAsia="宋体" w:cs="宋体"/>
          <w:b/>
          <w:bCs/>
          <w:color w:val="000000" w:themeColor="text1"/>
          <w:sz w:val="21"/>
          <w:szCs w:val="21"/>
        </w:rPr>
        <w:t>1.</w:t>
      </w:r>
      <w:r>
        <w:rPr>
          <w:rFonts w:hint="eastAsia" w:ascii="宋体" w:hAnsi="宋体" w:eastAsia="宋体" w:cs="宋体"/>
          <w:b/>
          <w:color w:val="000000" w:themeColor="text1"/>
          <w:sz w:val="21"/>
          <w:szCs w:val="21"/>
        </w:rPr>
        <w:t>以“研读课标”改变教学策略</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2022年义务教育阶段新课标的出台，作为一线的教师我们应该对新课标的内容了如指掌，学校积极组织了全体老师对新课标的学习活动，了解新课标的修订的目的、新旧课标的比较、新课标的主题等内容。在新课标的引领下，老师们不断转变教学观念，积极教师适应新的教学方法，通过专家的讲座和优秀教师的教学课例思考自己在教学过程中的不足，学习新颖的教学策略提高教学水平，确保能够在“双减”背景下高质高效上好每一节课。</w:t>
      </w:r>
    </w:p>
    <w:p>
      <w:pPr>
        <w:pStyle w:val="14"/>
        <w:keepNext w:val="0"/>
        <w:keepLines w:val="0"/>
        <w:pageBreakBefore w:val="0"/>
        <w:kinsoku/>
        <w:wordWrap/>
        <w:overflowPunct/>
        <w:topLinePunct w:val="0"/>
        <w:autoSpaceDE/>
        <w:autoSpaceDN/>
        <w:bidi w:val="0"/>
        <w:spacing w:line="240" w:lineRule="auto"/>
        <w:ind w:firstLine="525" w:firstLineChars="249"/>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lang w:val="en-US" w:eastAsia="zh-CN"/>
        </w:rPr>
        <w:t>2.</w:t>
      </w:r>
      <w:r>
        <w:rPr>
          <w:rFonts w:hint="eastAsia" w:ascii="宋体" w:hAnsi="宋体" w:eastAsia="宋体" w:cs="宋体"/>
          <w:b/>
          <w:bCs/>
          <w:color w:val="000000" w:themeColor="text1"/>
          <w:sz w:val="21"/>
          <w:szCs w:val="21"/>
        </w:rPr>
        <w:t>以“课堂为本”绷紧教学质量生命线。</w:t>
      </w:r>
    </w:p>
    <w:p>
      <w:pPr>
        <w:pStyle w:val="14"/>
        <w:keepNext w:val="0"/>
        <w:keepLines w:val="0"/>
        <w:pageBreakBefore w:val="0"/>
        <w:kinsoku/>
        <w:wordWrap/>
        <w:overflowPunct/>
        <w:topLinePunct w:val="0"/>
        <w:autoSpaceDE/>
        <w:autoSpaceDN/>
        <w:bidi w:val="0"/>
        <w:spacing w:line="240" w:lineRule="auto"/>
        <w:ind w:firstLine="413" w:firstLineChars="196"/>
        <w:textAlignment w:val="auto"/>
        <w:rPr>
          <w:rFonts w:hint="eastAsia" w:ascii="宋体" w:hAnsi="宋体" w:eastAsia="宋体" w:cs="宋体"/>
          <w:color w:val="FF0000"/>
          <w:sz w:val="21"/>
          <w:szCs w:val="21"/>
          <w:lang w:val="en-US" w:eastAsia="zh-CN"/>
        </w:rPr>
      </w:pPr>
      <w:r>
        <w:rPr>
          <w:rFonts w:hint="eastAsia" w:ascii="宋体" w:hAnsi="宋体" w:eastAsia="宋体" w:cs="宋体"/>
          <w:b/>
          <w:bCs/>
          <w:color w:val="000000" w:themeColor="text1"/>
          <w:sz w:val="21"/>
          <w:szCs w:val="21"/>
        </w:rPr>
        <w:t>（1）</w:t>
      </w:r>
      <w:r>
        <w:rPr>
          <w:rFonts w:hint="eastAsia" w:ascii="宋体" w:hAnsi="宋体" w:eastAsia="宋体" w:cs="宋体"/>
          <w:color w:val="000000" w:themeColor="text1"/>
          <w:sz w:val="21"/>
          <w:szCs w:val="21"/>
        </w:rPr>
        <w:t>实现“作业不回家”的关键和核心在于课堂质量。为了让孩子喜欢上课</w:t>
      </w:r>
      <w:r>
        <w:rPr>
          <w:rFonts w:hint="eastAsia" w:ascii="宋体" w:hAnsi="宋体" w:eastAsia="宋体" w:cs="宋体"/>
          <w:sz w:val="21"/>
          <w:szCs w:val="21"/>
        </w:rPr>
        <w:t>，老师们深耕课堂，依托校本教研和课堂教学实践，借力“新教学”研究基础，深入研读教材，创新教学方式。课题组成员从激发孩子学习积极性和主动性入手，努力提升学生的课堂专注力和实践性，逐步明晰“双减”背景下的课堂教学中究竟要“减什么？”“增什么？”“变什么？”，初步形成教、学、评一体化的教学格局，实现 “减负增效”目标。</w:t>
      </w:r>
      <w:r>
        <w:rPr>
          <w:rFonts w:hint="eastAsia" w:ascii="宋体" w:hAnsi="宋体" w:eastAsia="宋体" w:cs="宋体"/>
          <w:color w:val="FF0000"/>
          <w:sz w:val="21"/>
          <w:szCs w:val="21"/>
        </w:rPr>
        <w:t xml:space="preserve"> </w:t>
      </w:r>
    </w:p>
    <w:p>
      <w:pPr>
        <w:keepNext w:val="0"/>
        <w:keepLines w:val="0"/>
        <w:pageBreakBefore w:val="0"/>
        <w:numPr>
          <w:ilvl w:val="0"/>
          <w:numId w:val="0"/>
        </w:numPr>
        <w:kinsoku/>
        <w:wordWrap/>
        <w:overflowPunct/>
        <w:topLinePunct w:val="0"/>
        <w:autoSpaceDE/>
        <w:autoSpaceDN/>
        <w:bidi w:val="0"/>
        <w:spacing w:line="240" w:lineRule="auto"/>
        <w:ind w:firstLine="420" w:firstLineChars="200"/>
        <w:textAlignment w:val="auto"/>
        <w:rPr>
          <w:rFonts w:hint="eastAsia" w:ascii="宋体" w:hAnsi="宋体" w:eastAsia="宋体" w:cs="宋体"/>
          <w:bCs/>
          <w:sz w:val="21"/>
          <w:szCs w:val="21"/>
        </w:rPr>
      </w:pPr>
      <w:r>
        <w:rPr>
          <w:rFonts w:hint="eastAsia" w:ascii="宋体" w:hAnsi="宋体" w:eastAsia="宋体" w:cs="宋体"/>
          <w:i w:val="0"/>
          <w:iCs w:val="0"/>
          <w:caps w:val="0"/>
          <w:color w:val="000000"/>
          <w:spacing w:val="0"/>
          <w:sz w:val="21"/>
          <w:szCs w:val="21"/>
          <w:shd w:val="clear" w:fill="FFFFFF"/>
        </w:rPr>
        <w:t>小学美术《生活中的暖色》一课中，教师可用多媒体技术展示了乡村春日里绿色的麦苗与金黄的油菜花交相辉映的情景。结合画面播放音频“希望的田野”，让孩子们视听结合，感受美景，激发灵感，产生创作的冲动。及时提出问题“春日田野中除了油菜花开了，还有什么花开花，他们是什么姿态，你能用画笔绘画下来吗”“蓝蓝的天空中什么鸟儿在用歌声提醒人们播种”“高高的山野中，还有什么春日美景呢”</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0"/>
          <w:sz w:val="21"/>
          <w:szCs w:val="21"/>
          <w:shd w:val="clear" w:fill="FFFFFF"/>
        </w:rPr>
        <w:t>教师的提问帮助学生打开了探索的门窗，孩子们争相讨论美丽田野中还会出现什么，有的说青蛙从冬眠中醒来了；有的说春天里桃花粉红的一大片，可以用水彩画下来。教师鼓励学生们将听到的、想到的、感受到的景物和人物都画出来，再展示到美术展板上，大家一起共赏春日里的美景。教师要善于利用多媒体技术，让学生视听结合，调动学生美术创作积极性。在积极的情感刺激下，美术课堂效率会得到极大提高。</w:t>
      </w:r>
    </w:p>
    <w:p>
      <w:pPr>
        <w:keepNext w:val="0"/>
        <w:keepLines w:val="0"/>
        <w:pageBreakBefore w:val="0"/>
        <w:numPr>
          <w:ilvl w:val="0"/>
          <w:numId w:val="3"/>
        </w:numPr>
        <w:kinsoku/>
        <w:wordWrap/>
        <w:overflowPunct/>
        <w:topLinePunct w:val="0"/>
        <w:autoSpaceDE/>
        <w:autoSpaceDN/>
        <w:bidi w:val="0"/>
        <w:spacing w:line="240" w:lineRule="auto"/>
        <w:ind w:firstLine="422" w:firstLineChars="200"/>
        <w:textAlignment w:val="auto"/>
        <w:rPr>
          <w:rFonts w:hint="eastAsia" w:ascii="宋体" w:hAnsi="宋体" w:eastAsia="宋体" w:cs="宋体"/>
          <w:bCs/>
          <w:sz w:val="21"/>
          <w:szCs w:val="21"/>
        </w:rPr>
      </w:pPr>
      <w:r>
        <w:rPr>
          <w:rFonts w:hint="eastAsia" w:ascii="宋体" w:hAnsi="宋体" w:eastAsia="宋体" w:cs="宋体"/>
          <w:b/>
          <w:sz w:val="21"/>
          <w:szCs w:val="21"/>
        </w:rPr>
        <w:t>探索“30+10”讲练一体化课堂教学模式。</w:t>
      </w:r>
      <w:r>
        <w:rPr>
          <w:rFonts w:hint="eastAsia" w:ascii="宋体" w:hAnsi="宋体" w:eastAsia="宋体" w:cs="宋体"/>
          <w:bCs/>
          <w:sz w:val="21"/>
          <w:szCs w:val="21"/>
        </w:rPr>
        <w:t>作业设计的有效性决定学业质量的实效性。40分钟的课堂教学，我们既要求老师根据教学内容设计丰富的学生活动，又要进行有针对性的练习设计，把作业挤进课堂，给予学生充分的练习时间，真正实现课堂的高质高效。</w:t>
      </w:r>
    </w:p>
    <w:p>
      <w:pPr>
        <w:keepNext w:val="0"/>
        <w:keepLines w:val="0"/>
        <w:pageBreakBefore w:val="0"/>
        <w:numPr>
          <w:ilvl w:val="0"/>
          <w:numId w:val="0"/>
        </w:numPr>
        <w:kinsoku/>
        <w:wordWrap/>
        <w:overflowPunct/>
        <w:topLinePunct w:val="0"/>
        <w:autoSpaceDE/>
        <w:autoSpaceDN/>
        <w:bidi w:val="0"/>
        <w:spacing w:line="240" w:lineRule="auto"/>
        <w:textAlignment w:val="auto"/>
        <w:rPr>
          <w:rFonts w:hint="eastAsia" w:ascii="宋体" w:hAnsi="宋体" w:eastAsia="宋体" w:cs="宋体"/>
          <w:bCs/>
          <w:color w:val="auto"/>
          <w:sz w:val="21"/>
          <w:szCs w:val="21"/>
          <w:lang w:val="en-US" w:eastAsia="zh-CN"/>
        </w:rPr>
      </w:pPr>
      <w:r>
        <w:rPr>
          <w:rFonts w:hint="eastAsia" w:ascii="宋体" w:hAnsi="宋体" w:eastAsia="宋体" w:cs="宋体"/>
          <w:bCs/>
          <w:sz w:val="21"/>
          <w:szCs w:val="21"/>
          <w:lang w:val="en-US" w:eastAsia="zh-CN"/>
        </w:rPr>
        <w:t xml:space="preserve">   </w:t>
      </w:r>
      <w:r>
        <w:rPr>
          <w:rFonts w:hint="eastAsia" w:ascii="宋体" w:hAnsi="宋体" w:eastAsia="宋体" w:cs="宋体"/>
          <w:bCs/>
          <w:color w:val="auto"/>
          <w:sz w:val="21"/>
          <w:szCs w:val="21"/>
          <w:lang w:val="en-US" w:eastAsia="zh-CN"/>
        </w:rPr>
        <w:t xml:space="preserve"> 一年级何璐老师在执教《四个太阳》一课时，聚焦本单元的语文要素，让学生在合作交流中找出文中的关键信息，理解文章大意，并且尝试了“30＋10”讲练一体化的教学模式，巧用补充习题巩固学生对文章大意的理解。何老师的课堂设计节奏紧凑，趣味盎然，识字教学形式多样、朗读指导扎实有效、语言训练贴合生活实际，让语文要素切实落地。这节课也得到了王勤老师的充分肯定，认为本节课学生的学习常规和老师的教学常规都落到了实处。在教学中何老师充分发挥了教师的指导作用，充分给予学生练的时间，将“30＋10”讲练一体的模式落实到课堂。</w:t>
      </w:r>
    </w:p>
    <w:p>
      <w:pPr>
        <w:keepNext w:val="0"/>
        <w:keepLines w:val="0"/>
        <w:pageBreakBefore w:val="0"/>
        <w:kinsoku/>
        <w:wordWrap/>
        <w:overflowPunct/>
        <w:topLinePunct w:val="0"/>
        <w:autoSpaceDE/>
        <w:autoSpaceDN/>
        <w:bidi w:val="0"/>
        <w:spacing w:line="240" w:lineRule="auto"/>
        <w:ind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.以“青穗计划”锤炼教师过硬基本功。</w:t>
      </w:r>
      <w:r>
        <w:rPr>
          <w:rFonts w:hint="eastAsia" w:ascii="宋体" w:hAnsi="宋体" w:eastAsia="宋体" w:cs="宋体"/>
          <w:sz w:val="21"/>
          <w:szCs w:val="21"/>
        </w:rPr>
        <w:t>“双减”以来，学校“青穗培养”计划应运而生，通过打造一支“慧阅读、慧教学、慧科研”的“三慧”教师队伍，来助推青年教师专业成长。“青穗培养计划”以学科分组，导师介入的形式具体推进，要求每一位成员“人人有档案”“个个有科研”“日日有阅读”“周周有练兵”“月月有反思”。通过自主学习，准点打卡、小组交流、大组分享的渐进式活动，让每一位成员都得到了不同程度的发展和进步。</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rPr>
        <w:t>学校还强化校本教研教改力度，全面开展示范课、练兵课、常规教研等多种形式的教研活动。为了提升青年教师的课堂教学水平，三年内青年教师每周一节推门课，校长和书记全程参与。骨干教师发挥师父的传帮带作用，指导徒弟上好每一节课。同时，我们还邀请了区教研员进行专业引领，促进青年教师课堂的成长力。</w:t>
      </w:r>
    </w:p>
    <w:p>
      <w:pPr>
        <w:pStyle w:val="14"/>
        <w:keepNext w:val="0"/>
        <w:keepLines w:val="0"/>
        <w:pageBreakBefore w:val="0"/>
        <w:kinsoku/>
        <w:wordWrap/>
        <w:overflowPunct/>
        <w:topLinePunct w:val="0"/>
        <w:autoSpaceDE/>
        <w:autoSpaceDN/>
        <w:bidi w:val="0"/>
        <w:spacing w:line="240" w:lineRule="auto"/>
        <w:ind w:left="0" w:leftChars="0" w:firstLine="0" w:firstLineChars="0"/>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（五）“双减”背景下优化作业管理研究</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rPr>
        <w:t>作业虽“小”，作用却“大”，功能很“全”。它</w:t>
      </w:r>
      <w:r>
        <w:rPr>
          <w:rFonts w:hint="eastAsia" w:ascii="宋体" w:hAnsi="宋体" w:eastAsia="宋体" w:cs="宋体"/>
          <w:sz w:val="21"/>
          <w:szCs w:val="21"/>
        </w:rPr>
        <w:t>如同一个全息单位，蕴含了教育教学的全部信息、基因和密码，它同时也连接了教育理论和实践，成为两者之间的一种中介。布置作业看似是教学环节的最后一步，但却不是整个教学环节的收官之“作”，特别是在“双减”政策实施的大背景下，学校在作业管理方面必须进行优化和提升。</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  1.作业管理有力度。在“作业不出校”的目标指引下，为严格落实学校“三增三减”（减难度、减数量、减总量，增研究、增趣味、增反馈）的作业要求下，加强作业“六制管理”（班主任统筹制、作业公示制、每日登记制、小组长协助制、家长监督制、作业考核制），提升学生课后自主学习能力。为了保证第一时段学生能在校完成所有作业，我们每天的课后服务由行政和级部组长值日，负责检查学生的作业完成情况并且督促提醒相关教师积极整改。</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59264" behindDoc="0" locked="0" layoutInCell="1" allowOverlap="1">
            <wp:simplePos x="0" y="0"/>
            <wp:positionH relativeFrom="column">
              <wp:posOffset>283845</wp:posOffset>
            </wp:positionH>
            <wp:positionV relativeFrom="paragraph">
              <wp:posOffset>195580</wp:posOffset>
            </wp:positionV>
            <wp:extent cx="1949450" cy="1864995"/>
            <wp:effectExtent l="19050" t="0" r="0" b="0"/>
            <wp:wrapSquare wrapText="bothSides"/>
            <wp:docPr id="2" name="图片 1" descr="C:\Users\Administrator\Documents\Tencent Files\1060602416\FileRecv\MobileFile\mmexport1665396437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Documents\Tencent Files\1060602416\FileRecv\MobileFile\mmexport1665396437276.jpg"/>
                    <pic:cNvPicPr>
                      <a:picLocks noChangeAspect="1" noChangeArrowheads="1"/>
                    </pic:cNvPicPr>
                  </pic:nvPicPr>
                  <pic:blipFill>
                    <a:blip r:embed="rId6" cstate="print"/>
                    <a:srcRect/>
                    <a:stretch>
                      <a:fillRect/>
                    </a:stretch>
                  </pic:blipFill>
                  <pic:spPr>
                    <a:xfrm>
                      <a:off x="0" y="0"/>
                      <a:ext cx="1949450" cy="1864995"/>
                    </a:xfrm>
                    <a:prstGeom prst="rect">
                      <a:avLst/>
                    </a:prstGeom>
                    <a:noFill/>
                    <a:ln w="9525">
                      <a:noFill/>
                      <a:miter lim="800000"/>
                      <a:headEnd/>
                      <a:tailEnd/>
                    </a:ln>
                  </pic:spPr>
                </pic:pic>
              </a:graphicData>
            </a:graphic>
          </wp:anchor>
        </w:drawing>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0288" behindDoc="0" locked="0" layoutInCell="1" allowOverlap="1">
            <wp:simplePos x="0" y="0"/>
            <wp:positionH relativeFrom="column">
              <wp:posOffset>289560</wp:posOffset>
            </wp:positionH>
            <wp:positionV relativeFrom="paragraph">
              <wp:posOffset>47625</wp:posOffset>
            </wp:positionV>
            <wp:extent cx="1853565" cy="1769745"/>
            <wp:effectExtent l="19050" t="0" r="0" b="0"/>
            <wp:wrapSquare wrapText="bothSides"/>
            <wp:docPr id="3" name="图片 2" descr="C:\Users\Administrator\Documents\Tencent Files\1060602416\FileRecv\MobileFile\mmexport166539643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Administrator\Documents\Tencent Files\1060602416\FileRecv\MobileFile\mmexport1665396434225.jpg"/>
                    <pic:cNvPicPr>
                      <a:picLocks noChangeAspect="1" noChangeArrowheads="1"/>
                    </pic:cNvPicPr>
                  </pic:nvPicPr>
                  <pic:blipFill>
                    <a:blip r:embed="rId7" cstate="print"/>
                    <a:srcRect/>
                    <a:stretch>
                      <a:fillRect/>
                    </a:stretch>
                  </pic:blipFill>
                  <pic:spPr>
                    <a:xfrm>
                      <a:off x="0" y="0"/>
                      <a:ext cx="1853565" cy="1769745"/>
                    </a:xfrm>
                    <a:prstGeom prst="rect">
                      <a:avLst/>
                    </a:prstGeom>
                    <a:noFill/>
                    <a:ln w="9525">
                      <a:noFill/>
                      <a:miter lim="800000"/>
                      <a:headEnd/>
                      <a:tailEnd/>
                    </a:ln>
                  </pic:spPr>
                </pic:pic>
              </a:graphicData>
            </a:graphic>
          </wp:anchor>
        </w:drawing>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br w:type="textWrapping"/>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 2.作业时间有效度。学校根据市区切实减轻中小学生过重课业负担的通知精神，结合我校实际，就进一步严格控制学生作业量，切实减轻学生过重课业负担问题制订方案。明确规定一二年级教师不布置书面家庭作业。三至六年级书面家庭作业时间分别不超过40分钟、60分钟。坚持</w:t>
      </w:r>
      <w:r>
        <w:rPr>
          <w:rFonts w:hint="eastAsia" w:ascii="宋体" w:hAnsi="宋体" w:eastAsia="宋体" w:cs="宋体"/>
          <w:bCs/>
          <w:sz w:val="21"/>
          <w:szCs w:val="21"/>
        </w:rPr>
        <w:t>40分钟的课堂教学，老师既要根据教学内容设计丰富的学生活动，又要进行有针对性的练习设计，把作业挤进课堂，给予学生充分的练习时间，</w:t>
      </w:r>
      <w:r>
        <w:rPr>
          <w:rFonts w:hint="eastAsia" w:ascii="宋体" w:hAnsi="宋体" w:eastAsia="宋体" w:cs="宋体"/>
          <w:sz w:val="21"/>
          <w:szCs w:val="21"/>
        </w:rPr>
        <w:t>参加课后服务的学生回家无书面家庭作业。每天的课后服务第一时段，学校组织学生自主完成作业，用足用好“第一个小时”。</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作业设计有梯度。在新课标指引下，立足大单元，进行单元作业设计，包括基础性作业、巩固性作业、拓展性作业和实践性作业。同时推出每日体育家庭作业、每周一次的劳动实践作业日等，让孩子充分“动起来”。</w:t>
      </w:r>
    </w:p>
    <w:p>
      <w:pPr>
        <w:keepNext w:val="0"/>
        <w:keepLines w:val="0"/>
        <w:pageBreakBefore w:val="0"/>
        <w:kinsoku/>
        <w:wordWrap/>
        <w:overflowPunct/>
        <w:topLinePunct w:val="0"/>
        <w:autoSpaceDE/>
        <w:autoSpaceDN/>
        <w:bidi w:val="0"/>
        <w:spacing w:line="240" w:lineRule="auto"/>
        <w:ind w:firstLine="422" w:firstLineChars="200"/>
        <w:textAlignment w:val="auto"/>
        <w:rPr>
          <w:rFonts w:hint="eastAsia" w:ascii="宋体" w:hAnsi="宋体" w:eastAsia="宋体" w:cs="宋体"/>
          <w:b/>
          <w:bCs/>
          <w:color w:val="000000" w:themeColor="text1"/>
          <w:sz w:val="21"/>
          <w:szCs w:val="21"/>
          <w:lang w:val="en-US" w:eastAsia="zh-CN"/>
        </w:rPr>
      </w:pPr>
      <w:r>
        <w:rPr>
          <w:rFonts w:hint="eastAsia" w:ascii="宋体" w:hAnsi="宋体" w:eastAsia="宋体" w:cs="宋体"/>
          <w:b/>
          <w:bCs/>
          <w:color w:val="000000" w:themeColor="text1"/>
          <w:sz w:val="21"/>
          <w:szCs w:val="21"/>
          <w:lang w:val="en-US" w:eastAsia="zh-CN"/>
        </w:rPr>
        <w:t>以四年级作业设计为例：</w:t>
      </w:r>
    </w:p>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lang w:val="en-US" w:eastAsia="zh-CN"/>
        </w:rPr>
      </w:pPr>
      <w:r>
        <w:rPr>
          <w:rFonts w:hint="eastAsia" w:ascii="宋体" w:hAnsi="宋体" w:eastAsia="宋体" w:cs="宋体"/>
          <w:b/>
          <w:bCs/>
          <w:color w:val="000000" w:themeColor="text1"/>
          <w:sz w:val="21"/>
          <w:szCs w:val="21"/>
          <w:lang w:val="en-US" w:eastAsia="zh-CN"/>
        </w:rPr>
        <w:t>四上语文作业计划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2010"/>
        <w:gridCol w:w="1634"/>
        <w:gridCol w:w="1840"/>
        <w:gridCol w:w="1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p>
        </w:tc>
        <w:tc>
          <w:tcPr>
            <w:tcW w:w="2010"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基础性作业</w:t>
            </w:r>
          </w:p>
        </w:tc>
        <w:tc>
          <w:tcPr>
            <w:tcW w:w="163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巩固性作业</w:t>
            </w:r>
          </w:p>
        </w:tc>
        <w:tc>
          <w:tcPr>
            <w:tcW w:w="1840"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拓展性作业</w:t>
            </w:r>
          </w:p>
        </w:tc>
        <w:tc>
          <w:tcPr>
            <w:tcW w:w="1840"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实践性作业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第一单元</w:t>
            </w:r>
          </w:p>
        </w:tc>
        <w:tc>
          <w:tcPr>
            <w:tcW w:w="2010" w:type="dxa"/>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2.背诵《观潮》《走月亮》《鹿柴》</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p>
        </w:tc>
        <w:tc>
          <w:tcPr>
            <w:tcW w:w="1634" w:type="dxa"/>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阅读积累描写“自然之美”的文章和古诗</w:t>
            </w:r>
          </w:p>
        </w:tc>
        <w:tc>
          <w:tcPr>
            <w:tcW w:w="1840" w:type="dxa"/>
          </w:tcPr>
          <w:p>
            <w:pPr>
              <w:keepNext w:val="0"/>
              <w:keepLines w:val="0"/>
              <w:pageBreakBefore w:val="0"/>
              <w:numPr>
                <w:ilvl w:val="0"/>
                <w:numId w:val="4"/>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准备推荐一个好地方，参加“最受欢迎的好地方”推荐会。</w:t>
            </w:r>
          </w:p>
          <w:p>
            <w:pPr>
              <w:keepNext w:val="0"/>
              <w:keepLines w:val="0"/>
              <w:pageBreakBefore w:val="0"/>
              <w:numPr>
                <w:ilvl w:val="0"/>
                <w:numId w:val="4"/>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创作环保标语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第二单元</w:t>
            </w:r>
          </w:p>
        </w:tc>
        <w:tc>
          <w:tcPr>
            <w:tcW w:w="2010" w:type="dxa"/>
            <w:vAlign w:val="top"/>
          </w:tcPr>
          <w:p>
            <w:pPr>
              <w:keepNext w:val="0"/>
              <w:keepLines w:val="0"/>
              <w:pageBreakBefore w:val="0"/>
              <w:numPr>
                <w:ilvl w:val="0"/>
                <w:numId w:val="5"/>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预习课文</w:t>
            </w:r>
          </w:p>
          <w:p>
            <w:pPr>
              <w:keepNext w:val="0"/>
              <w:keepLines w:val="0"/>
              <w:pageBreakBefore w:val="0"/>
              <w:numPr>
                <w:ilvl w:val="0"/>
                <w:numId w:val="5"/>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习字册</w:t>
            </w:r>
          </w:p>
          <w:p>
            <w:pPr>
              <w:keepNext w:val="0"/>
              <w:keepLines w:val="0"/>
              <w:pageBreakBefore w:val="0"/>
              <w:numPr>
                <w:ilvl w:val="0"/>
                <w:numId w:val="5"/>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背诵“日积月累”</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积累关于“提问”的名言警句</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制作“提问”书签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第三单元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2.背诵《古诗三首》和“日积月累”</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积累关于“天气”的谚语</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做一个小实验，进行连续观察，完成观察日记。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第四单元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2.背诵《精卫填海》《嫦娥》</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阅读《中国古代神话故事》《古希腊神话》</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开展“我和神话人物过一天”故事会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第五单元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阅读屠格涅夫《猎人笔记》</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洗双减包，记录劳动精彩。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第六单元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2.背诵“日积月累”</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积累八字成语</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了解父母童年时代的游戏，开展研究性学习。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第七单元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2.背诵《别董大》</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阅读名人爱国故事</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和远方的亲人朋友互通一次书信。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第八单元</w:t>
            </w:r>
          </w:p>
        </w:tc>
        <w:tc>
          <w:tcPr>
            <w:tcW w:w="2010"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1.预习课文</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2.背诵《王戎不取道旁李》和“日积月累”</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3.习字册</w:t>
            </w:r>
          </w:p>
        </w:tc>
        <w:tc>
          <w:tcPr>
            <w:tcW w:w="1634" w:type="dxa"/>
            <w:vAlign w:val="top"/>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1.补充习题</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2.练习册</w:t>
            </w:r>
          </w:p>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3.复习词语</w:t>
            </w:r>
          </w:p>
        </w:tc>
        <w:tc>
          <w:tcPr>
            <w:tcW w:w="1840" w:type="dxa"/>
          </w:tcPr>
          <w:p>
            <w:pPr>
              <w:keepNext w:val="0"/>
              <w:keepLines w:val="0"/>
              <w:pageBreakBefore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阅读《史记故事》</w:t>
            </w:r>
          </w:p>
        </w:tc>
        <w:tc>
          <w:tcPr>
            <w:tcW w:w="18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val="0"/>
                <w:bCs w:val="0"/>
                <w:color w:val="000000" w:themeColor="text1"/>
                <w:sz w:val="21"/>
                <w:szCs w:val="21"/>
                <w:vertAlign w:val="baseline"/>
                <w:lang w:val="en-US" w:eastAsia="zh-CN"/>
              </w:rPr>
            </w:pPr>
            <w:r>
              <w:rPr>
                <w:rFonts w:hint="eastAsia" w:ascii="宋体" w:hAnsi="宋体" w:eastAsia="宋体" w:cs="宋体"/>
                <w:b w:val="0"/>
                <w:bCs w:val="0"/>
                <w:color w:val="000000" w:themeColor="text1"/>
                <w:sz w:val="21"/>
                <w:szCs w:val="21"/>
                <w:vertAlign w:val="baseline"/>
                <w:lang w:val="en-US" w:eastAsia="zh-CN"/>
              </w:rPr>
              <w:t>研究一个历史人物，开设一次人物讲坛。</w:t>
            </w:r>
          </w:p>
        </w:tc>
      </w:tr>
    </w:tbl>
    <w:p>
      <w:pPr>
        <w:keepNext w:val="0"/>
        <w:keepLines w:val="0"/>
        <w:pageBreakBefore w:val="0"/>
        <w:kinsoku/>
        <w:wordWrap/>
        <w:overflowPunct/>
        <w:topLinePunct w:val="0"/>
        <w:autoSpaceDE/>
        <w:autoSpaceDN/>
        <w:bidi w:val="0"/>
        <w:spacing w:line="240" w:lineRule="auto"/>
        <w:ind w:firstLine="2741" w:firstLineChars="1300"/>
        <w:jc w:val="both"/>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lang w:val="en-US" w:eastAsia="zh-CN"/>
        </w:rPr>
        <w:t>四</w:t>
      </w:r>
      <w:r>
        <w:rPr>
          <w:rFonts w:hint="eastAsia" w:ascii="宋体" w:hAnsi="宋体" w:eastAsia="宋体" w:cs="宋体"/>
          <w:b/>
          <w:bCs/>
          <w:color w:val="000000" w:themeColor="text1"/>
          <w:sz w:val="21"/>
          <w:szCs w:val="21"/>
        </w:rPr>
        <w:t>上数学作业设计方案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740"/>
        <w:gridCol w:w="1587"/>
        <w:gridCol w:w="1533"/>
        <w:gridCol w:w="2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基础性作业</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巩固性作业</w:t>
            </w: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拓展性作业</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实践性作业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第一单元</w:t>
            </w:r>
          </w:p>
        </w:tc>
        <w:tc>
          <w:tcPr>
            <w:tcW w:w="1740" w:type="dxa"/>
          </w:tcPr>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做一个1升的量器，并分别标出四分之一升、四分之二升、四分之三升和1升。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第二单元</w:t>
            </w: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列表整理两、三位数除以两位数的计算方法和相关知识点。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第三单元</w:t>
            </w: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tabs>
                <w:tab w:val="left" w:pos="312"/>
              </w:tabs>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用5个同样大的正方体摆一摆，并画一画从前面、右面和上面看到的图形。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第四单元</w:t>
            </w: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tabs>
                <w:tab w:val="left" w:pos="312"/>
              </w:tabs>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调查班级同学的视力情况，并制成统计表。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第五单元</w:t>
            </w: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运用多种策略解决分段付费问题。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第六单元</w:t>
            </w:r>
          </w:p>
        </w:tc>
        <w:tc>
          <w:tcPr>
            <w:tcW w:w="1740"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1.预习</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tabs>
                <w:tab w:val="left" w:pos="312"/>
              </w:tabs>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lang w:val="en-US" w:eastAsia="zh-CN"/>
              </w:rPr>
              <w:t>两人合作玩摸球游戏，并说一说估计的理由。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第七单元</w:t>
            </w:r>
          </w:p>
        </w:tc>
        <w:tc>
          <w:tcPr>
            <w:tcW w:w="1740" w:type="dxa"/>
          </w:tcPr>
          <w:p>
            <w:pPr>
              <w:keepNext w:val="0"/>
              <w:keepLines w:val="0"/>
              <w:pageBreakBefore w:val="0"/>
              <w:numPr>
                <w:ilvl w:val="0"/>
                <w:numId w:val="6"/>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预习</w:t>
            </w:r>
          </w:p>
          <w:p>
            <w:pPr>
              <w:keepNext w:val="0"/>
              <w:keepLines w:val="0"/>
              <w:pageBreakBefore w:val="0"/>
              <w:numPr>
                <w:ilvl w:val="0"/>
                <w:numId w:val="6"/>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列表整理整数四则混合运算的规律和算式中括号的名称和顺序。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tcPr>
          <w:p>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第八单元</w:t>
            </w:r>
          </w:p>
        </w:tc>
        <w:tc>
          <w:tcPr>
            <w:tcW w:w="1740" w:type="dxa"/>
          </w:tcPr>
          <w:p>
            <w:pPr>
              <w:keepNext w:val="0"/>
              <w:keepLines w:val="0"/>
              <w:pageBreakBefore w:val="0"/>
              <w:numPr>
                <w:ilvl w:val="0"/>
                <w:numId w:val="7"/>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预习</w:t>
            </w:r>
          </w:p>
          <w:p>
            <w:pPr>
              <w:keepNext w:val="0"/>
              <w:keepLines w:val="0"/>
              <w:pageBreakBefore w:val="0"/>
              <w:numPr>
                <w:ilvl w:val="0"/>
                <w:numId w:val="7"/>
              </w:numPr>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口算</w:t>
            </w:r>
          </w:p>
        </w:tc>
        <w:tc>
          <w:tcPr>
            <w:tcW w:w="1587"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补充习题</w:t>
            </w:r>
          </w:p>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p>
        </w:tc>
        <w:tc>
          <w:tcPr>
            <w:tcW w:w="1533"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练习册</w:t>
            </w:r>
          </w:p>
        </w:tc>
        <w:tc>
          <w:tcPr>
            <w:tcW w:w="2464" w:type="dxa"/>
          </w:tcPr>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列表整理垂线与平行线相关知识点。</w:t>
            </w:r>
          </w:p>
        </w:tc>
      </w:tr>
    </w:tbl>
    <w:p>
      <w:pPr>
        <w:keepNext w:val="0"/>
        <w:keepLines w:val="0"/>
        <w:pageBreakBefore w:val="0"/>
        <w:kinsoku/>
        <w:wordWrap/>
        <w:overflowPunct/>
        <w:topLinePunct w:val="0"/>
        <w:autoSpaceDE/>
        <w:autoSpaceDN/>
        <w:bidi w:val="0"/>
        <w:spacing w:line="240" w:lineRule="auto"/>
        <w:ind w:firstLine="2951" w:firstLineChars="1400"/>
        <w:jc w:val="both"/>
        <w:textAlignment w:val="auto"/>
        <w:rPr>
          <w:rFonts w:hint="eastAsia" w:ascii="宋体" w:hAnsi="宋体" w:eastAsia="宋体" w:cs="宋体"/>
          <w:b/>
          <w:bCs/>
          <w:color w:val="000000" w:themeColor="text1"/>
          <w:sz w:val="21"/>
          <w:szCs w:val="21"/>
          <w:vertAlign w:val="baseline"/>
          <w:lang w:val="en-US" w:eastAsia="zh-CN"/>
        </w:rPr>
      </w:pPr>
      <w:r>
        <w:rPr>
          <w:rFonts w:hint="eastAsia" w:ascii="宋体" w:hAnsi="宋体" w:eastAsia="宋体" w:cs="宋体"/>
          <w:b/>
          <w:bCs/>
          <w:color w:val="000000" w:themeColor="text1"/>
          <w:sz w:val="21"/>
          <w:szCs w:val="21"/>
          <w:vertAlign w:val="baseline"/>
          <w:lang w:val="en-US" w:eastAsia="zh-CN"/>
        </w:rPr>
        <w:t>四上英语作业计划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905"/>
        <w:gridCol w:w="1503"/>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p>
        </w:tc>
        <w:tc>
          <w:tcPr>
            <w:tcW w:w="19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b/>
                <w:bCs/>
                <w:color w:val="000000" w:themeColor="text1"/>
                <w:sz w:val="21"/>
                <w:szCs w:val="21"/>
                <w:vertAlign w:val="baseline"/>
                <w:lang w:eastAsia="zh-CN"/>
              </w:rPr>
            </w:pPr>
            <w:r>
              <w:rPr>
                <w:rFonts w:hint="eastAsia" w:ascii="宋体" w:hAnsi="宋体" w:eastAsia="宋体" w:cs="宋体"/>
                <w:b/>
                <w:bCs/>
                <w:color w:val="000000" w:themeColor="text1"/>
                <w:sz w:val="21"/>
                <w:szCs w:val="21"/>
                <w:vertAlign w:val="baseline"/>
                <w:lang w:eastAsia="zh-CN"/>
              </w:rPr>
              <w:t>基础性作业</w:t>
            </w:r>
          </w:p>
        </w:tc>
        <w:tc>
          <w:tcPr>
            <w:tcW w:w="1503"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b/>
                <w:bCs/>
                <w:color w:val="000000" w:themeColor="text1"/>
                <w:sz w:val="21"/>
                <w:szCs w:val="21"/>
                <w:vertAlign w:val="baseline"/>
                <w:lang w:eastAsia="zh-CN"/>
              </w:rPr>
            </w:pPr>
            <w:r>
              <w:rPr>
                <w:rFonts w:hint="eastAsia" w:ascii="宋体" w:hAnsi="宋体" w:eastAsia="宋体" w:cs="宋体"/>
                <w:b/>
                <w:bCs/>
                <w:color w:val="000000" w:themeColor="text1"/>
                <w:sz w:val="21"/>
                <w:szCs w:val="21"/>
                <w:vertAlign w:val="baseline"/>
                <w:lang w:eastAsia="zh-CN"/>
              </w:rPr>
              <w:t>巩固性作业</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b/>
                <w:bCs/>
                <w:color w:val="000000" w:themeColor="text1"/>
                <w:sz w:val="21"/>
                <w:szCs w:val="21"/>
                <w:vertAlign w:val="baseline"/>
                <w:lang w:eastAsia="zh-CN"/>
              </w:rPr>
            </w:pPr>
            <w:r>
              <w:rPr>
                <w:rFonts w:hint="eastAsia" w:ascii="宋体" w:hAnsi="宋体" w:eastAsia="宋体" w:cs="宋体"/>
                <w:b/>
                <w:bCs/>
                <w:color w:val="000000" w:themeColor="text1"/>
                <w:sz w:val="21"/>
                <w:szCs w:val="21"/>
                <w:vertAlign w:val="baseline"/>
                <w:lang w:eastAsia="zh-CN"/>
              </w:rPr>
              <w:t>拓展性作业</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b/>
                <w:bCs/>
                <w:color w:val="000000" w:themeColor="text1"/>
                <w:sz w:val="21"/>
                <w:szCs w:val="21"/>
                <w:vertAlign w:val="baseline"/>
                <w:lang w:eastAsia="zh-CN"/>
              </w:rPr>
            </w:pPr>
            <w:r>
              <w:rPr>
                <w:rFonts w:hint="eastAsia" w:ascii="宋体" w:hAnsi="宋体" w:eastAsia="宋体" w:cs="宋体"/>
                <w:b/>
                <w:bCs/>
                <w:color w:val="000000" w:themeColor="text1"/>
                <w:sz w:val="21"/>
                <w:szCs w:val="21"/>
                <w:vertAlign w:val="baseline"/>
                <w:lang w:eastAsia="zh-CN"/>
              </w:rPr>
              <w:t>实践性作业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第一单元</w:t>
            </w:r>
          </w:p>
        </w:tc>
        <w:tc>
          <w:tcPr>
            <w:tcW w:w="1905" w:type="dxa"/>
          </w:tcPr>
          <w:p>
            <w:pPr>
              <w:keepNext w:val="0"/>
              <w:keepLines w:val="0"/>
              <w:pageBreakBefore w:val="0"/>
              <w:numPr>
                <w:ilvl w:val="0"/>
                <w:numId w:val="8"/>
              </w:numPr>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背诵课文+单词</w:t>
            </w:r>
          </w:p>
          <w:p>
            <w:pPr>
              <w:keepNext w:val="0"/>
              <w:keepLines w:val="0"/>
              <w:pageBreakBefore w:val="0"/>
              <w:numPr>
                <w:ilvl w:val="0"/>
                <w:numId w:val="8"/>
              </w:numPr>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抄写所划句子</w:t>
            </w:r>
          </w:p>
        </w:tc>
        <w:tc>
          <w:tcPr>
            <w:tcW w:w="1503" w:type="dxa"/>
          </w:tcPr>
          <w:p>
            <w:pPr>
              <w:keepNext w:val="0"/>
              <w:keepLines w:val="0"/>
              <w:pageBreakBefore w:val="0"/>
              <w:numPr>
                <w:ilvl w:val="0"/>
                <w:numId w:val="9"/>
              </w:numPr>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课课练</w:t>
            </w:r>
          </w:p>
          <w:p>
            <w:pPr>
              <w:keepNext w:val="0"/>
              <w:keepLines w:val="0"/>
              <w:pageBreakBefore w:val="0"/>
              <w:numPr>
                <w:ilvl w:val="0"/>
                <w:numId w:val="9"/>
              </w:numPr>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仿写介绍动物小短文</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制作介绍动物卡片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第二单元</w:t>
            </w:r>
          </w:p>
        </w:tc>
        <w:tc>
          <w:tcPr>
            <w:tcW w:w="1905" w:type="dxa"/>
            <w:vAlign w:val="top"/>
          </w:tcPr>
          <w:p>
            <w:pPr>
              <w:keepNext w:val="0"/>
              <w:keepLines w:val="0"/>
              <w:pageBreakBefore w:val="0"/>
              <w:widowControl w:val="0"/>
              <w:numPr>
                <w:ilvl w:val="0"/>
                <w:numId w:val="10"/>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1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11"/>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11"/>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创编讨论水果对话</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拍摄介绍水果沙拉视频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第三单元</w:t>
            </w:r>
          </w:p>
        </w:tc>
        <w:tc>
          <w:tcPr>
            <w:tcW w:w="1905" w:type="dxa"/>
            <w:vAlign w:val="top"/>
          </w:tcPr>
          <w:p>
            <w:pPr>
              <w:keepNext w:val="0"/>
              <w:keepLines w:val="0"/>
              <w:pageBreakBefore w:val="0"/>
              <w:widowControl w:val="0"/>
              <w:numPr>
                <w:ilvl w:val="0"/>
                <w:numId w:val="12"/>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12"/>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13"/>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13"/>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仿写谈论家里物品对话</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调查小组成员拥有的玩具情况，完成信息表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第四单元</w:t>
            </w:r>
          </w:p>
        </w:tc>
        <w:tc>
          <w:tcPr>
            <w:tcW w:w="1905" w:type="dxa"/>
            <w:vAlign w:val="top"/>
          </w:tcPr>
          <w:p>
            <w:pPr>
              <w:keepNext w:val="0"/>
              <w:keepLines w:val="0"/>
              <w:pageBreakBefore w:val="0"/>
              <w:widowControl w:val="0"/>
              <w:numPr>
                <w:ilvl w:val="0"/>
                <w:numId w:val="14"/>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14"/>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15"/>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15"/>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人称转换回答练习</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了解更多运动类的单词画出小报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第五单元</w:t>
            </w:r>
          </w:p>
        </w:tc>
        <w:tc>
          <w:tcPr>
            <w:tcW w:w="1905" w:type="dxa"/>
            <w:vAlign w:val="top"/>
          </w:tcPr>
          <w:p>
            <w:pPr>
              <w:keepNext w:val="0"/>
              <w:keepLines w:val="0"/>
              <w:pageBreakBefore w:val="0"/>
              <w:widowControl w:val="0"/>
              <w:numPr>
                <w:ilvl w:val="0"/>
                <w:numId w:val="16"/>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16"/>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17"/>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17"/>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eastAsia="zh-CN"/>
              </w:rPr>
              <w:t>书面表达</w:t>
            </w:r>
            <w:r>
              <w:rPr>
                <w:rFonts w:hint="eastAsia" w:ascii="宋体" w:hAnsi="宋体" w:eastAsia="宋体" w:cs="宋体"/>
                <w:color w:val="000000" w:themeColor="text1"/>
                <w:sz w:val="21"/>
                <w:szCs w:val="21"/>
                <w:vertAlign w:val="baseline"/>
                <w:lang w:val="en-US" w:eastAsia="zh-CN"/>
              </w:rPr>
              <w:t>My bedroom</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val="en-US" w:eastAsia="zh-CN"/>
              </w:rPr>
            </w:pPr>
            <w:r>
              <w:rPr>
                <w:rFonts w:hint="eastAsia" w:ascii="宋体" w:hAnsi="宋体" w:eastAsia="宋体" w:cs="宋体"/>
                <w:color w:val="000000" w:themeColor="text1"/>
                <w:sz w:val="21"/>
                <w:szCs w:val="21"/>
                <w:vertAlign w:val="baseline"/>
                <w:lang w:val="en-US" w:eastAsia="zh-CN"/>
              </w:rPr>
              <w:t>画出房间分布图并介绍自己喜爱的房间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第六单元</w:t>
            </w:r>
          </w:p>
        </w:tc>
        <w:tc>
          <w:tcPr>
            <w:tcW w:w="1905" w:type="dxa"/>
            <w:vAlign w:val="top"/>
          </w:tcPr>
          <w:p>
            <w:pPr>
              <w:keepNext w:val="0"/>
              <w:keepLines w:val="0"/>
              <w:pageBreakBefore w:val="0"/>
              <w:widowControl w:val="0"/>
              <w:numPr>
                <w:ilvl w:val="0"/>
                <w:numId w:val="18"/>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18"/>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19"/>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19"/>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创编课文点餐对话</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制作点餐清单分组表演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第七单元</w:t>
            </w:r>
          </w:p>
        </w:tc>
        <w:tc>
          <w:tcPr>
            <w:tcW w:w="1905" w:type="dxa"/>
            <w:vAlign w:val="top"/>
          </w:tcPr>
          <w:p>
            <w:pPr>
              <w:keepNext w:val="0"/>
              <w:keepLines w:val="0"/>
              <w:pageBreakBefore w:val="0"/>
              <w:widowControl w:val="0"/>
              <w:numPr>
                <w:ilvl w:val="0"/>
                <w:numId w:val="20"/>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2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21"/>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21"/>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根据小吃店的优惠单完成练习</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根据外卖单分组表演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rPr>
            </w:pPr>
            <w:r>
              <w:rPr>
                <w:rFonts w:hint="eastAsia" w:ascii="宋体" w:hAnsi="宋体" w:eastAsia="宋体" w:cs="宋体"/>
                <w:color w:val="000000" w:themeColor="text1"/>
                <w:sz w:val="21"/>
                <w:szCs w:val="21"/>
                <w:vertAlign w:val="baseline"/>
                <w:lang w:eastAsia="zh-CN"/>
              </w:rPr>
              <w:t>第八单元</w:t>
            </w:r>
          </w:p>
        </w:tc>
        <w:tc>
          <w:tcPr>
            <w:tcW w:w="1905" w:type="dxa"/>
            <w:vAlign w:val="top"/>
          </w:tcPr>
          <w:p>
            <w:pPr>
              <w:keepNext w:val="0"/>
              <w:keepLines w:val="0"/>
              <w:pageBreakBefore w:val="0"/>
              <w:widowControl w:val="0"/>
              <w:numPr>
                <w:ilvl w:val="0"/>
                <w:numId w:val="22"/>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背诵课文+单词</w:t>
            </w:r>
          </w:p>
          <w:p>
            <w:pPr>
              <w:keepNext w:val="0"/>
              <w:keepLines w:val="0"/>
              <w:pageBreakBefore w:val="0"/>
              <w:widowControl w:val="0"/>
              <w:numPr>
                <w:ilvl w:val="0"/>
                <w:numId w:val="22"/>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抄写所划句子</w:t>
            </w:r>
          </w:p>
        </w:tc>
        <w:tc>
          <w:tcPr>
            <w:tcW w:w="1503" w:type="dxa"/>
            <w:vAlign w:val="top"/>
          </w:tcPr>
          <w:p>
            <w:pPr>
              <w:keepNext w:val="0"/>
              <w:keepLines w:val="0"/>
              <w:pageBreakBefore w:val="0"/>
              <w:widowControl w:val="0"/>
              <w:numPr>
                <w:ilvl w:val="0"/>
                <w:numId w:val="23"/>
              </w:numPr>
              <w:suppressLineNumbers w:val="0"/>
              <w:kinsoku/>
              <w:wordWrap/>
              <w:overflowPunct/>
              <w:topLinePunct w:val="0"/>
              <w:autoSpaceDE/>
              <w:autoSpaceDN/>
              <w:bidi w:val="0"/>
              <w:spacing w:before="0" w:beforeAutospacing="0" w:after="0" w:afterAutospacing="0" w:line="240" w:lineRule="auto"/>
              <w:ind w:left="0" w:right="0"/>
              <w:jc w:val="both"/>
              <w:textAlignment w:val="auto"/>
              <w:rPr>
                <w:rFonts w:hint="eastAsia" w:ascii="宋体" w:hAnsi="宋体" w:eastAsia="宋体" w:cs="宋体"/>
                <w:color w:val="000000" w:themeColor="text1"/>
                <w:kern w:val="2"/>
                <w:sz w:val="21"/>
                <w:szCs w:val="21"/>
              </w:rPr>
            </w:pPr>
            <w:r>
              <w:rPr>
                <w:rFonts w:hint="eastAsia" w:ascii="宋体" w:hAnsi="宋体" w:eastAsia="宋体" w:cs="宋体"/>
                <w:color w:val="000000" w:themeColor="text1"/>
                <w:kern w:val="2"/>
                <w:sz w:val="21"/>
                <w:szCs w:val="21"/>
                <w:lang w:val="en-US" w:eastAsia="zh-CN" w:bidi="ar"/>
              </w:rPr>
              <w:t>课课练</w:t>
            </w:r>
          </w:p>
          <w:p>
            <w:pPr>
              <w:keepNext w:val="0"/>
              <w:keepLines w:val="0"/>
              <w:pageBreakBefore w:val="0"/>
              <w:widowControl w:val="0"/>
              <w:numPr>
                <w:ilvl w:val="0"/>
                <w:numId w:val="23"/>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000000" w:themeColor="text1"/>
                <w:kern w:val="2"/>
                <w:sz w:val="21"/>
                <w:szCs w:val="21"/>
                <w:lang w:val="en-US" w:eastAsia="zh-CN" w:bidi="ar-SA"/>
              </w:rPr>
            </w:pPr>
            <w:r>
              <w:rPr>
                <w:rFonts w:hint="eastAsia" w:ascii="宋体" w:hAnsi="宋体" w:eastAsia="宋体" w:cs="宋体"/>
                <w:color w:val="000000" w:themeColor="text1"/>
                <w:kern w:val="2"/>
                <w:sz w:val="21"/>
                <w:szCs w:val="21"/>
                <w:lang w:val="en-US" w:eastAsia="zh-CN" w:bidi="ar"/>
              </w:rPr>
              <w:t>补充习题</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看图（玩偶）写话</w:t>
            </w:r>
          </w:p>
        </w:tc>
        <w:tc>
          <w:tcPr>
            <w:tcW w:w="1705" w:type="dxa"/>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textAlignment w:val="auto"/>
              <w:rPr>
                <w:rFonts w:hint="eastAsia" w:ascii="宋体" w:hAnsi="宋体" w:eastAsia="宋体" w:cs="宋体"/>
                <w:color w:val="000000" w:themeColor="text1"/>
                <w:sz w:val="21"/>
                <w:szCs w:val="21"/>
                <w:vertAlign w:val="baseline"/>
                <w:lang w:eastAsia="zh-CN"/>
              </w:rPr>
            </w:pPr>
            <w:r>
              <w:rPr>
                <w:rFonts w:hint="eastAsia" w:ascii="宋体" w:hAnsi="宋体" w:eastAsia="宋体" w:cs="宋体"/>
                <w:color w:val="000000" w:themeColor="text1"/>
                <w:sz w:val="21"/>
                <w:szCs w:val="21"/>
                <w:vertAlign w:val="baseline"/>
                <w:lang w:eastAsia="zh-CN"/>
              </w:rPr>
              <w:t>画出自己喜欢的玩偶并介绍</w:t>
            </w:r>
          </w:p>
        </w:tc>
      </w:tr>
    </w:tbl>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4.作业评价有温度。</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学生的评价注重过程性、阶段性、引导性，合理使用各种形式批改作业，如小组互评、学生自评，调动学生参与的主动性。对当天的作业采取集体讲评、个别讲解等方式有针对性地及时反馈，并根据作业情况检测教学效果、精准分析学情、改进教学方法，调整教学进度。 </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教师在批改作业中认真及时，做到了精批精改、全批全改，在批改中对于学生的错题指明方向，学生纠正的错题也能及时订正，教师有复批，在评价方式上，采用等级+鼓励的评价方式，批出批语及鼓励性语言或符号。</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在定期开展的作业展评中，通过榜样带动全体同学进一步规范作业，加强学生良好学习习惯的养成教育，提高作业质量。</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（六）“青小三点半1+5+P”课后服务</w:t>
      </w:r>
      <w:bookmarkStart w:id="0" w:name="_GoBack"/>
      <w:bookmarkEnd w:id="0"/>
      <w:r>
        <w:rPr>
          <w:rFonts w:hint="eastAsia" w:ascii="宋体" w:hAnsi="宋体" w:eastAsia="宋体" w:cs="宋体"/>
          <w:b/>
          <w:bCs/>
          <w:color w:val="auto"/>
          <w:sz w:val="21"/>
          <w:szCs w:val="21"/>
        </w:rPr>
        <w:t>课程指导研究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自新课程标准实施以来，要求各学校开设各具特色的校本课程，以丰富学生生活及扩展学生视野。</w:t>
      </w:r>
      <w:r>
        <w:rPr>
          <w:rFonts w:hint="eastAsia" w:ascii="宋体" w:hAnsi="宋体" w:eastAsia="宋体" w:cs="宋体"/>
          <w:color w:val="auto"/>
          <w:sz w:val="21"/>
          <w:szCs w:val="21"/>
        </w:rPr>
        <w:t>课题组以学校课后服务时间和内容为研究对象，整合学校年级、班级社团资源，借力校外资源和本校教师自身特长，形成一套“1+5+P”课后服务课程指导体系，</w:t>
      </w:r>
      <w:r>
        <w:rPr>
          <w:rFonts w:hint="eastAsia" w:ascii="宋体" w:hAnsi="宋体" w:eastAsia="宋体" w:cs="宋体"/>
          <w:color w:val="auto"/>
          <w:sz w:val="21"/>
          <w:szCs w:val="21"/>
          <w:lang w:val="en-US" w:eastAsia="zh-CN"/>
        </w:rPr>
        <w:t>一来使校本课程能真正落地开花，形式丰富多样；二来让学生通过参加社团活动的同时完成校本课程内容，为学生的业余生活提供了多样的选择，使他们多余的精力有了一个释放的平台。学生根据自己的特长选择社团活动，在活动中充分发挥他们的才能，使他们获得成就感，寻找自信。</w:t>
      </w:r>
      <w:r>
        <w:rPr>
          <w:rFonts w:hint="eastAsia" w:ascii="宋体" w:hAnsi="宋体" w:eastAsia="宋体" w:cs="宋体"/>
          <w:color w:val="auto"/>
          <w:sz w:val="21"/>
          <w:szCs w:val="21"/>
        </w:rPr>
        <w:t>这是前期“1+5”课后服务体系的升级版,利用课后服务第一时段完成家庭作业，第二时段以“动起来”、“做起来”、“读起来”、“品起来”、“嗨起来”五大主题（每天一主题）开展丰富多彩的文艺、体育、劳动、阅读等校内和校外社团活</w:t>
      </w:r>
      <w:r>
        <w:rPr>
          <w:rFonts w:hint="eastAsia" w:ascii="宋体" w:hAnsi="宋体" w:eastAsia="宋体" w:cs="宋体"/>
          <w:color w:val="auto"/>
          <w:sz w:val="21"/>
          <w:szCs w:val="21"/>
          <w:lang w:val="en-US" w:eastAsia="zh-CN"/>
        </w:rPr>
        <w:t>动。</w:t>
      </w:r>
      <w:r>
        <w:rPr>
          <w:rFonts w:hint="eastAsia" w:ascii="宋体" w:hAnsi="宋体" w:eastAsia="宋体" w:cs="宋体"/>
          <w:color w:val="auto"/>
          <w:sz w:val="21"/>
          <w:szCs w:val="21"/>
          <w:lang w:val="en-US" w:eastAsia="zh-CN"/>
        </w:rPr>
        <w:drawing>
          <wp:inline distT="0" distB="0" distL="114300" distR="114300">
            <wp:extent cx="5268595" cy="2517140"/>
            <wp:effectExtent l="0" t="0" r="4445" b="12700"/>
            <wp:docPr id="4" name="图片 4" descr="d20cd74959925c29dfb7f808ada36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20cd74959925c29dfb7f808ada36ca"/>
                    <pic:cNvPicPr>
                      <a:picLocks noChangeAspect="1"/>
                    </pic:cNvPicPr>
                  </pic:nvPicPr>
                  <pic:blipFill>
                    <a:blip r:embed="rId8"/>
                    <a:stretch>
                      <a:fillRect/>
                    </a:stretch>
                  </pic:blipFill>
                  <pic:spPr>
                    <a:xfrm>
                      <a:off x="0" y="0"/>
                      <a:ext cx="5268595" cy="2517140"/>
                    </a:xfrm>
                    <a:prstGeom prst="rect">
                      <a:avLst/>
                    </a:prstGeom>
                  </pic:spPr>
                </pic:pic>
              </a:graphicData>
            </a:graphic>
          </wp:inline>
        </w:drawing>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校内外社团学生参与度100％，其中科创类占比18.6％，艺术类占比32.6％，运动类占比18.6％，可见，学校顺应“双减”后学生学习内容、时间分配的变化，开展丰富多彩的课后服务，帮助学生开阔视野、陶冶情操、培养爱好，让更多孩子在减负担的同时增长知识、兴趣和能力。只有持续做好“增”的文章，才能不断提高“减”的效果。</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rPr>
        <w:t>“P” 是学校通过整合资源、课程、活动等路径，以“三公里”距离为半径，圈出了一个全方位高品质的“宜学圈”。</w:t>
      </w:r>
      <w:r>
        <w:rPr>
          <w:rFonts w:hint="eastAsia" w:ascii="宋体" w:hAnsi="宋体" w:eastAsia="宋体" w:cs="宋体"/>
          <w:b w:val="0"/>
          <w:bCs w:val="0"/>
          <w:color w:val="auto"/>
          <w:sz w:val="21"/>
          <w:szCs w:val="21"/>
          <w:lang w:val="en-US" w:eastAsia="zh-CN"/>
        </w:rPr>
        <w:t>以“一点、一线、一圈”为总体架构，“一点”即以青小为核心的主阵地，“一线”即以“三公里”为半径，“一圈”即融合方圆三公里内的社会资源形成的教育资源圈。开发“红、橙、绿、蓝、紫、彩”六条实践线路，24个资源点位（如下表），形成以学校为龙头、家庭为基础、社会为平台的实践基地，构建多方位互动共“减”的项目格局。本项目</w:t>
      </w:r>
      <w:r>
        <w:rPr>
          <w:rFonts w:hint="eastAsia" w:ascii="宋体" w:hAnsi="宋体" w:eastAsia="宋体" w:cs="宋体"/>
          <w:color w:val="auto"/>
          <w:sz w:val="21"/>
          <w:szCs w:val="21"/>
        </w:rPr>
        <w:t>聚焦实践、探究、体验、观察，实现学校、家庭、社区三轴线合作共育，这样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既做到书包不回家，作业不出校，又促学生全时空、全地域、全方位成长等综合素养，以达成育人目标。</w:t>
      </w:r>
    </w:p>
    <w:tbl>
      <w:tblPr>
        <w:tblStyle w:val="8"/>
        <w:tblpPr w:leftFromText="180" w:rightFromText="180" w:vertAnchor="text" w:horzAnchor="page" w:tblpX="3394" w:tblpY="7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4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线路</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（年级）</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bCs/>
                <w:kern w:val="2"/>
                <w:sz w:val="21"/>
                <w:szCs w:val="21"/>
                <w:vertAlign w:val="baseline"/>
                <w:lang w:val="en-US" w:eastAsia="zh-CN" w:bidi="ar-SA"/>
              </w:rPr>
            </w:pPr>
            <w:r>
              <w:rPr>
                <w:rFonts w:hint="eastAsia" w:ascii="宋体" w:hAnsi="宋体" w:eastAsia="宋体" w:cs="宋体"/>
                <w:b/>
                <w:bCs/>
                <w:sz w:val="21"/>
                <w:szCs w:val="21"/>
                <w:vertAlign w:val="baseline"/>
                <w:lang w:val="en-US" w:eastAsia="zh-CN"/>
              </w:rPr>
              <w:t>资源点位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绿色田野</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（一）</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横塘河湿地公园、武城村、紫荆公园、翠竹公园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彩色志愿</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（二）</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青北社区、德康驿站、环卫驿站、交警岗亭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橙色场馆</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（三）</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市博物馆、市图书馆、秋白书苑、区法院、区检察院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红色教育</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(四）</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三杰纪念馆、青果巷（史良故居）、新丰苑社区党群服务中心、红馆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蓝色纺织</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（五）</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黑牡丹、纺织博物馆、桑麻名人馆、华锦针织、旭荣针织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1"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紫色科创</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（六）</w:t>
            </w:r>
          </w:p>
        </w:tc>
        <w:tc>
          <w:tcPr>
            <w:tcW w:w="4125" w:type="dxa"/>
            <w:vAlign w:val="center"/>
          </w:tcPr>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盛天传动、正行中学（天文馆）、洁丽木业、爱回收</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22" w:firstLineChars="200"/>
        <w:jc w:val="left"/>
        <w:textAlignment w:val="auto"/>
        <w:rPr>
          <w:rFonts w:hint="eastAsia" w:ascii="宋体" w:hAnsi="宋体" w:eastAsia="宋体" w:cs="宋体"/>
          <w:b/>
          <w:bCs/>
          <w:sz w:val="21"/>
          <w:szCs w:val="21"/>
          <w:lang w:val="en-US" w:eastAsia="zh-CN"/>
        </w:rPr>
      </w:pP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0000FF"/>
          <w:sz w:val="21"/>
          <w:szCs w:val="21"/>
        </w:rPr>
      </w:pPr>
    </w:p>
    <w:p>
      <w:pPr>
        <w:keepNext w:val="0"/>
        <w:keepLines w:val="0"/>
        <w:pageBreakBefore w:val="0"/>
        <w:kinsoku/>
        <w:wordWrap/>
        <w:overflowPunct/>
        <w:topLinePunct w:val="0"/>
        <w:autoSpaceDE/>
        <w:autoSpaceDN/>
        <w:bidi w:val="0"/>
        <w:spacing w:line="240" w:lineRule="auto"/>
        <w:ind w:right="-107" w:rightChars="-51" w:firstLine="420" w:firstLineChars="200"/>
        <w:jc w:val="center"/>
        <w:textAlignment w:val="auto"/>
        <w:rPr>
          <w:rFonts w:hint="eastAsia" w:ascii="宋体" w:hAnsi="宋体" w:eastAsia="宋体" w:cs="宋体"/>
          <w:color w:val="0000FF"/>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p>
    <w:p>
      <w:pPr>
        <w:keepNext w:val="0"/>
        <w:keepLines w:val="0"/>
        <w:pageBreakBefore w:val="0"/>
        <w:kinsoku/>
        <w:wordWrap/>
        <w:overflowPunct/>
        <w:topLinePunct w:val="0"/>
        <w:autoSpaceDE/>
        <w:autoSpaceDN/>
        <w:bidi w:val="0"/>
        <w:spacing w:line="240" w:lineRule="auto"/>
        <w:ind w:right="-107" w:rightChars="-51"/>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（七）“我的home时光”家庭生活指导策略研究</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为避免“校内减负、校外增负”，于是“双减”从校内向校外拓展，从白天到晚上延伸，全时空、全方位、全流程汇聚“家校社合力”。学校通过“‘书包不回家’双肩包变‘双减包’”活动，依托“我的home时光”手账本、双减包和云哄睡三大引导学生全面而富有个性化地规划作业时间、休息时间、活动时间，指导家长形成正确育儿观，了解孩子的心理需求，关注孩子的全面发展，同时渗透家庭教育的方法指导，与学校形成教育合力，共同塑造德智体美劳“五育并举”的新时代青小少年。</w:t>
      </w:r>
    </w:p>
    <w:p>
      <w:pPr>
        <w:keepNext w:val="0"/>
        <w:keepLines w:val="0"/>
        <w:pageBreakBefore w:val="0"/>
        <w:kinsoku/>
        <w:wordWrap/>
        <w:overflowPunct/>
        <w:topLinePunct w:val="0"/>
        <w:autoSpaceDE/>
        <w:autoSpaceDN/>
        <w:bidi w:val="0"/>
        <w:spacing w:line="240" w:lineRule="auto"/>
        <w:ind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bCs/>
          <w:color w:val="000000" w:themeColor="text1"/>
          <w:sz w:val="21"/>
          <w:szCs w:val="21"/>
        </w:rPr>
        <w:t>1. 在“我的home时光”中学会管理规划。</w:t>
      </w:r>
      <w:r>
        <w:rPr>
          <w:rFonts w:hint="eastAsia" w:ascii="宋体" w:hAnsi="宋体" w:eastAsia="宋体" w:cs="宋体"/>
          <w:color w:val="000000" w:themeColor="text1"/>
          <w:sz w:val="21"/>
          <w:szCs w:val="21"/>
        </w:rPr>
        <w:t>在前期开展的“双肩包变双减包”1.0版本基础上，基于学生需求、家长诉求，坚持问题导向，成立“双减”小队，展开“放学时光安排”的研究性学习，经过问卷、座谈、试用、论证，以科学、民主的方式推出“我的‘home’时光”手账本，作为“放学时光的记录手册、身心健康关爱手册、家庭教育指导手册、学习生活管理手册”，利用手账本，引导学生合理安排作业时间、休息时间、活动时间，培养自己的兴趣爱好。手账本不要求家长打卡、老师批阅，也是充分发挥孩子主动性的具体体现，通过分享、展示，树立正向形象，引导他们“我的时间我做主”，让“home时光”更精彩。</w:t>
      </w:r>
    </w:p>
    <w:p>
      <w:pPr>
        <w:keepNext w:val="0"/>
        <w:keepLines w:val="0"/>
        <w:pageBreakBefore w:val="0"/>
        <w:kinsoku/>
        <w:wordWrap/>
        <w:overflowPunct/>
        <w:topLinePunct w:val="0"/>
        <w:autoSpaceDE/>
        <w:autoSpaceDN/>
        <w:bidi w:val="0"/>
        <w:spacing w:line="240" w:lineRule="auto"/>
        <w:ind w:firstLine="422" w:firstLineChars="200"/>
        <w:jc w:val="left"/>
        <w:textAlignment w:val="auto"/>
        <w:rPr>
          <w:rFonts w:hint="eastAsia" w:ascii="宋体" w:hAnsi="宋体" w:eastAsia="宋体" w:cs="宋体"/>
          <w:b/>
          <w:bCs/>
          <w:color w:val="000000" w:themeColor="text1"/>
          <w:sz w:val="21"/>
          <w:szCs w:val="21"/>
        </w:rPr>
      </w:pPr>
      <w:r>
        <w:rPr>
          <w:rFonts w:hint="eastAsia" w:ascii="宋体" w:hAnsi="宋体" w:eastAsia="宋体" w:cs="宋体"/>
          <w:b/>
          <w:bCs/>
          <w:color w:val="000000" w:themeColor="text1"/>
          <w:sz w:val="21"/>
          <w:szCs w:val="21"/>
        </w:rPr>
        <w:t>2. 在“睡前暖心话”中加强睡眠管理。</w:t>
      </w:r>
      <w:r>
        <w:rPr>
          <w:rFonts w:hint="eastAsia" w:ascii="宋体" w:hAnsi="宋体" w:eastAsia="宋体" w:cs="宋体"/>
          <w:color w:val="000000" w:themeColor="text1"/>
          <w:sz w:val="21"/>
          <w:szCs w:val="21"/>
        </w:rPr>
        <w:t>睡眠是影响孩子成长的重要一环，我们关注孩子睡眠时间，每晚8:30，学校“小青老师”会为全校孩子带来一句睡前小问候，提醒孩子准时入睡，孩子们可以将每天的入睡时间记录在“手账本”中。同时，我们还关注睡眠质量，指导家长营造温馨舒适的入睡环境，鼓励家长勇敢表达爱，给孩子一个爱的拥抱；结合学校读书品牌“枕边夜读”，睡前故事让孩子内心充满幸福感和安全感。睡前提醒、睡前故事、睡前表达，增加睡前仪式感，让孩子在充满爱的环境中成长。</w:t>
      </w:r>
    </w:p>
    <w:p>
      <w:pPr>
        <w:keepNext w:val="0"/>
        <w:keepLines w:val="0"/>
        <w:pageBreakBefore w:val="0"/>
        <w:kinsoku/>
        <w:wordWrap/>
        <w:overflowPunct/>
        <w:topLinePunct w:val="0"/>
        <w:autoSpaceDE/>
        <w:autoSpaceDN/>
        <w:bidi w:val="0"/>
        <w:spacing w:line="240" w:lineRule="auto"/>
        <w:ind w:firstLine="422" w:firstLineChars="200"/>
        <w:jc w:val="left"/>
        <w:textAlignment w:val="auto"/>
        <w:rPr>
          <w:rFonts w:hint="eastAsia" w:ascii="宋体" w:hAnsi="宋体" w:eastAsia="宋体" w:cs="宋体"/>
          <w:color w:val="000000" w:themeColor="text1"/>
          <w:sz w:val="21"/>
          <w:szCs w:val="21"/>
        </w:rPr>
      </w:pPr>
      <w:r>
        <w:rPr>
          <w:rFonts w:hint="eastAsia" w:ascii="宋体" w:hAnsi="宋体" w:eastAsia="宋体" w:cs="宋体"/>
          <w:b/>
          <w:bCs/>
          <w:color w:val="000000" w:themeColor="text1"/>
          <w:sz w:val="21"/>
          <w:szCs w:val="21"/>
        </w:rPr>
        <w:t>3. 在“家长加油站”中融洽亲子关系。</w:t>
      </w:r>
      <w:r>
        <w:rPr>
          <w:rFonts w:hint="eastAsia" w:ascii="宋体" w:hAnsi="宋体" w:eastAsia="宋体" w:cs="宋体"/>
          <w:color w:val="000000" w:themeColor="text1"/>
          <w:sz w:val="21"/>
          <w:szCs w:val="21"/>
        </w:rPr>
        <w:t>“双减”时代，减的是孩子的负担，不减家长的责任。学校依托手账本，让家长了解孩子自我管理、自主学习情况，更有针对性地开展家庭教育；同时引导家长形成正确育儿观，了解孩子的心理需求，关注孩子的全面发展。“家庭教育小贴士”，渗透家庭教育的方法指导，与学校形成教育合力；“亲子互动留言板”，拉近父母和孩子的距离，鼓励家长进行爱的表达，让“双减”后的亲子时光更温馨融洽；开展“云家长会”，架起家校沟通桥梁，邀请专家开展讲座，共话家庭教育中的艺术。</w:t>
      </w:r>
    </w:p>
    <w:p>
      <w:pPr>
        <w:keepNext w:val="0"/>
        <w:keepLines w:val="0"/>
        <w:pageBreakBefore w:val="0"/>
        <w:kinsoku/>
        <w:wordWrap/>
        <w:overflowPunct/>
        <w:topLinePunct w:val="0"/>
        <w:autoSpaceDE/>
        <w:autoSpaceDN/>
        <w:bidi w:val="0"/>
        <w:spacing w:line="240" w:lineRule="auto"/>
        <w:ind w:right="-107" w:rightChars="-51"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（八）整全育人校本模式下学生发展评价研究</w:t>
      </w:r>
    </w:p>
    <w:p>
      <w:pPr>
        <w:keepNext w:val="0"/>
        <w:keepLines w:val="0"/>
        <w:pageBreakBefore w:val="0"/>
        <w:kinsoku/>
        <w:wordWrap/>
        <w:overflowPunct/>
        <w:topLinePunct w:val="0"/>
        <w:autoSpaceDE/>
        <w:autoSpaceDN/>
        <w:bidi w:val="0"/>
        <w:spacing w:line="240" w:lineRule="auto"/>
        <w:ind w:left="359" w:leftChars="171" w:right="-107" w:rightChars="-51"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在学校整全育人基本框架的指引下，对于学生的发展我们不是采用单一的学业质量评价模式，而是积极关注学生全面而有个性的发展，探索了学业质量评价和家庭生活质量评价双线并行的模式和路径，让学生的发展更具丰富性和多元化。</w:t>
      </w:r>
    </w:p>
    <w:p>
      <w:pPr>
        <w:keepNext w:val="0"/>
        <w:keepLines w:val="0"/>
        <w:pageBreakBefore w:val="0"/>
        <w:kinsoku/>
        <w:wordWrap/>
        <w:overflowPunct/>
        <w:topLinePunct w:val="0"/>
        <w:autoSpaceDE/>
        <w:autoSpaceDN/>
        <w:bidi w:val="0"/>
        <w:spacing w:beforeLines="50" w:afterLines="50" w:line="240" w:lineRule="auto"/>
        <w:ind w:right="55" w:rightChars="26"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1.学业质量评价</w:t>
      </w:r>
    </w:p>
    <w:p>
      <w:pPr>
        <w:keepNext w:val="0"/>
        <w:keepLines w:val="0"/>
        <w:pageBreakBefore w:val="0"/>
        <w:kinsoku/>
        <w:wordWrap/>
        <w:overflowPunct/>
        <w:topLinePunct w:val="0"/>
        <w:autoSpaceDE/>
        <w:autoSpaceDN/>
        <w:bidi w:val="0"/>
        <w:spacing w:beforeLines="50" w:afterLines="50" w:line="240" w:lineRule="auto"/>
        <w:ind w:right="55" w:rightChars="26"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学业质量并不是传统意义上的学业成绩。采用考试、分数的评价方式忽视了学生的学习能力和创新素养等全方位的发展要求。只有深入到学生学习的每一个过程，才能对学生的学习情况做出准确的判断，以起到导向、诊断、调节、激励以及发展的功能。</w:t>
      </w:r>
    </w:p>
    <w:p>
      <w:pPr>
        <w:keepNext w:val="0"/>
        <w:keepLines w:val="0"/>
        <w:pageBreakBefore w:val="0"/>
        <w:kinsoku/>
        <w:wordWrap/>
        <w:overflowPunct/>
        <w:topLinePunct w:val="0"/>
        <w:autoSpaceDE/>
        <w:autoSpaceDN/>
        <w:bidi w:val="0"/>
        <w:spacing w:beforeLines="50" w:afterLines="50" w:line="240" w:lineRule="auto"/>
        <w:ind w:right="55" w:rightChars="26"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（1）活动评价。为积极落实“双减”政策，对于低年级的孩子我们坚持采用期末闯关式的活动评价方式，将学科知识、实践技能能渗透于各项体验式游戏和动手实践活动中，在</w:t>
      </w:r>
      <w:r>
        <w:rPr>
          <w:rFonts w:hint="eastAsia" w:ascii="宋体" w:hAnsi="宋体" w:eastAsia="宋体" w:cs="宋体"/>
          <w:sz w:val="21"/>
          <w:szCs w:val="21"/>
        </w:rPr>
        <w:t>讲一讲，认一认，数一数，算一算，演一演，背一背，画一画，圈一圈，</w:t>
      </w:r>
      <w:r>
        <w:rPr>
          <w:rFonts w:hint="eastAsia" w:ascii="宋体" w:hAnsi="宋体" w:eastAsia="宋体" w:cs="宋体"/>
          <w:bCs/>
          <w:sz w:val="21"/>
          <w:szCs w:val="21"/>
        </w:rPr>
        <w:t>使得学生的学习能力和思维过程可视化，</w:t>
      </w:r>
      <w:r>
        <w:rPr>
          <w:rFonts w:hint="eastAsia" w:ascii="宋体" w:hAnsi="宋体" w:eastAsia="宋体" w:cs="宋体"/>
          <w:sz w:val="21"/>
          <w:szCs w:val="21"/>
        </w:rPr>
        <w:t>也更全面、更客观地展示出孩子们在一学期内的进步与成长，减轻了学生的学习负担和精神压力，更有益于孩子的身心发展。</w:t>
      </w:r>
    </w:p>
    <w:p>
      <w:pPr>
        <w:keepNext w:val="0"/>
        <w:keepLines w:val="0"/>
        <w:pageBreakBefore w:val="0"/>
        <w:kinsoku/>
        <w:wordWrap/>
        <w:overflowPunct/>
        <w:topLinePunct w:val="0"/>
        <w:autoSpaceDE/>
        <w:autoSpaceDN/>
        <w:bidi w:val="0"/>
        <w:spacing w:beforeLines="50" w:afterLines="50" w:line="240" w:lineRule="auto"/>
        <w:ind w:right="55" w:rightChars="26"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2）作业评价。精心设计的作业能帮助学生巩固对所学的知识的理解，也可以帮助教师对学生在知识、技能方面做出准确的评价。老师们在深入研究课标的基础上，认真分析学情，关注学生个性差异和个性发展的需求，设计了更加人性化的基础性作业、拓展性作业和实践性作业。学生在保证基础性作业的前提下可以根据自身能力自主化选择拓展性作业和实践性作业，老师可以根据学生的选择情况和完成情况来评价学生知识的掌握和运用程度，可以通过优秀作业展评等形式，充分调动学生学习的积极性和潜在竞争性，在内驱力的促动下提升学科素养。</w:t>
      </w:r>
    </w:p>
    <w:p>
      <w:pPr>
        <w:keepNext w:val="0"/>
        <w:keepLines w:val="0"/>
        <w:pageBreakBefore w:val="0"/>
        <w:kinsoku/>
        <w:wordWrap/>
        <w:overflowPunct/>
        <w:topLinePunct w:val="0"/>
        <w:autoSpaceDE/>
        <w:autoSpaceDN/>
        <w:bidi w:val="0"/>
        <w:spacing w:beforeLines="50" w:afterLines="50" w:line="240" w:lineRule="auto"/>
        <w:ind w:right="55" w:rightChars="26" w:firstLine="420" w:firstLineChars="200"/>
        <w:textAlignment w:val="auto"/>
        <w:rPr>
          <w:rFonts w:hint="eastAsia" w:ascii="宋体" w:hAnsi="宋体" w:eastAsia="宋体" w:cs="宋体"/>
          <w:bCs/>
          <w:sz w:val="21"/>
          <w:szCs w:val="21"/>
        </w:rPr>
      </w:pPr>
      <w:r>
        <w:rPr>
          <w:rFonts w:hint="eastAsia" w:ascii="宋体" w:hAnsi="宋体" w:eastAsia="宋体" w:cs="宋体"/>
          <w:bCs/>
          <w:sz w:val="21"/>
          <w:szCs w:val="21"/>
        </w:rPr>
        <w:t>（3）期末测试。每学期期末的期末测试也是一种对学生学业质量评价的方式。只是避免了传统的测试命题只简单地考察学生对知识的记忆和理解，而在新课标的指引下，更加注重能力的考察和实际的应用。最后以等级的方式呈现学生的学习成果。</w:t>
      </w:r>
    </w:p>
    <w:p>
      <w:pPr>
        <w:pStyle w:val="12"/>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 xml:space="preserve">）期末评语润物细无声。抓住学生德智体美劳诸方面的表现，用充满激励性的语言，对学生进行综合性的评价，使每个学生能客观地认识自己，使家长能准确地评价孩子，从而有利于教育观的转变，有利于家长只求高分不管能力的困境中解脱出来。 </w:t>
      </w:r>
    </w:p>
    <w:p>
      <w:pPr>
        <w:pStyle w:val="12"/>
        <w:keepNext w:val="0"/>
        <w:keepLines w:val="0"/>
        <w:pageBreakBefore w:val="0"/>
        <w:kinsoku/>
        <w:wordWrap/>
        <w:overflowPunct/>
        <w:topLinePunct w:val="0"/>
        <w:autoSpaceDE/>
        <w:autoSpaceDN/>
        <w:bidi w:val="0"/>
        <w:spacing w:line="240" w:lineRule="auto"/>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通过多元化的评价方式和能力导向的测试，可以更加准确全面地评价学生学业水平和能力，促进学生的全面发展。</w:t>
      </w:r>
    </w:p>
    <w:p>
      <w:pPr>
        <w:pStyle w:val="12"/>
        <w:keepNext w:val="0"/>
        <w:keepLines w:val="0"/>
        <w:pageBreakBefore w:val="0"/>
        <w:kinsoku/>
        <w:wordWrap/>
        <w:overflowPunct/>
        <w:topLinePunct w:val="0"/>
        <w:autoSpaceDE/>
        <w:autoSpaceDN/>
        <w:bidi w:val="0"/>
        <w:spacing w:line="240" w:lineRule="auto"/>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2.家庭生活质量评价</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家庭生活质量主要是依托“我的home时光”手账本进行展开，它作为“放学时光的记录手册、身心健康关爱手册、家庭教育指导手册、学习生活管理手册”，引导学生合理安排家庭生活时间。手账本不要求家长打卡、老师批阅，通过分享、展示，树立正向形象，引导他们我的时间我做主，让home时光更精彩，家庭生活更有质。</w:t>
      </w:r>
    </w:p>
    <w:p>
      <w:pPr>
        <w:keepNext w:val="0"/>
        <w:keepLines w:val="0"/>
        <w:pageBreakBefore w:val="0"/>
        <w:kinsoku/>
        <w:wordWrap/>
        <w:overflowPunct/>
        <w:topLinePunct w:val="0"/>
        <w:autoSpaceDE/>
        <w:autoSpaceDN/>
        <w:bidi w:val="0"/>
        <w:spacing w:line="240" w:lineRule="auto"/>
        <w:ind w:firstLine="205" w:firstLineChars="98"/>
        <w:textAlignment w:val="auto"/>
        <w:rPr>
          <w:rFonts w:hint="eastAsia" w:ascii="宋体" w:hAnsi="宋体" w:eastAsia="宋体" w:cs="宋体"/>
          <w:sz w:val="21"/>
          <w:szCs w:val="21"/>
        </w:rPr>
      </w:pPr>
      <w:r>
        <w:rPr>
          <w:rFonts w:hint="eastAsia" w:ascii="宋体" w:hAnsi="宋体" w:eastAsia="宋体" w:cs="宋体"/>
          <w:sz w:val="21"/>
          <w:szCs w:val="21"/>
        </w:rPr>
        <w:t>手账本内设4个区：①创意绘画区——通过画一画来设计自己手账本的专属形象。②活动打卡区：手账本为同学们提供了阅读空间、运动相伴、个性发展、劳动体验等丰富的活动建议，同学们可以自主规划学习和生活，用图文的形式记录每天的精彩！其中入睡时间和心情指数，更是能让贴心暖语能带孩子们走进甜甜的梦乡。③亲子互动区——通过孩子和家长的互动留言，鼓励他们进行爱的表达。④家庭共育区——通过家庭教育小贴士让家庭教育中的一些小困惑迎刃而解。⑤爱的印记区——通过照片、图画和温暖的话语记录下在亲子互动中的美好和甜蜜。</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四、研究阶段成果</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（一）学生的发展</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rPr>
        <w:t xml:space="preserve">   </w:t>
      </w:r>
      <w:r>
        <w:rPr>
          <w:rFonts w:hint="eastAsia" w:ascii="宋体" w:hAnsi="宋体" w:eastAsia="宋体" w:cs="宋体"/>
          <w:sz w:val="21"/>
          <w:szCs w:val="21"/>
        </w:rPr>
        <w:t xml:space="preserve"> 1.学生在课堂上更加积极，能主动参与到学习活动和同伴合作中，更多地提升了自主学习和探究的能力，提高了发现问题、解决问题的能力，培养了团队意识与合作精神。</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2.学生对于作业的兴趣更加浓厚，在完成和其能力相匹配的作业后，愿意挑战高一阶的作业，获得成就感。</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3.学生能将课内学习和课外生活联系在一起，将知识、技能、情感统一在一起，在校的获得感更加丰厚，在老师引领下，在学校的统筹安排下努力实现了“读万卷书，行万里路”，实现了全方位的全面生长。</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（二）教师的成长</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1.在研究过程中，教师不断更新教学理念，提高了课堂教学能力、作业设计能力、多元评价能力，优化了教育行为，增强了学习意识、合作意识。</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2.转变了对课后服务的认识，加强了师生和家校之间的沟通。教师不再是只管课堂的授课者，而是从学生身心健康、习惯养成、能力培养、兴趣提高和成绩提升等对学生进行全方位的教育和引导。</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rPr>
        <w:t>3.自课题开展一年以来，我校青年教师多次进行“双减”背景整全育人校本模式的资料搜集和借鉴，展开深入思考和学习。</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（三）学校的发展</w:t>
      </w:r>
    </w:p>
    <w:p>
      <w:pPr>
        <w:keepNext w:val="0"/>
        <w:keepLines w:val="0"/>
        <w:pageBreakBefore w:val="0"/>
        <w:kinsoku/>
        <w:wordWrap/>
        <w:overflowPunct/>
        <w:topLinePunct w:val="0"/>
        <w:autoSpaceDE/>
        <w:autoSpaceDN/>
        <w:bidi w:val="0"/>
        <w:spacing w:line="240" w:lineRule="auto"/>
        <w:ind w:right="-107" w:rightChars="-51"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为了使得“双减”政策进一步落实，培养学生多元能力的发展，学校对于育人模式初步进行系统化、融通式的研究，</w:t>
      </w:r>
      <w:r>
        <w:rPr>
          <w:rStyle w:val="13"/>
          <w:rFonts w:hint="eastAsia" w:ascii="宋体" w:hAnsi="宋体" w:eastAsia="宋体" w:cs="宋体"/>
          <w:sz w:val="21"/>
          <w:szCs w:val="21"/>
        </w:rPr>
        <w:t>我们以“双减”为抓手，以</w:t>
      </w:r>
      <w:r>
        <w:rPr>
          <w:rFonts w:hint="eastAsia" w:ascii="宋体" w:hAnsi="宋体" w:eastAsia="宋体" w:cs="宋体"/>
          <w:sz w:val="21"/>
          <w:szCs w:val="21"/>
        </w:rPr>
        <w:t>“五项管理”为发力点，</w:t>
      </w:r>
      <w:r>
        <w:rPr>
          <w:rStyle w:val="13"/>
          <w:rFonts w:hint="eastAsia" w:ascii="宋体" w:hAnsi="宋体" w:eastAsia="宋体" w:cs="宋体"/>
          <w:sz w:val="21"/>
          <w:szCs w:val="21"/>
        </w:rPr>
        <w:t>以学校为主要阵地，</w:t>
      </w:r>
      <w:r>
        <w:rPr>
          <w:rFonts w:hint="eastAsia" w:ascii="宋体" w:hAnsi="宋体" w:eastAsia="宋体" w:cs="宋体"/>
          <w:sz w:val="21"/>
          <w:szCs w:val="21"/>
        </w:rPr>
        <w:t>借力家庭社区，形成了再课堂改革、作业设计、课后服务到学生家庭生活指导等方面的具有学校特色、地域特点的学校做法，如“三公里宜学圈”“青小三点半”等，在成就学生，成就老师的同时，更成就学校的发展。</w:t>
      </w:r>
    </w:p>
    <w:tbl>
      <w:tblPr>
        <w:tblStyle w:val="7"/>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670"/>
        <w:gridCol w:w="899"/>
        <w:gridCol w:w="920"/>
        <w:gridCol w:w="1241"/>
        <w:gridCol w:w="960"/>
        <w:gridCol w:w="884"/>
        <w:gridCol w:w="1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成果名称</w:t>
            </w:r>
          </w:p>
        </w:tc>
        <w:tc>
          <w:tcPr>
            <w:tcW w:w="89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成果形式</w:t>
            </w:r>
          </w:p>
        </w:tc>
        <w:tc>
          <w:tcPr>
            <w:tcW w:w="9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作者</w:t>
            </w:r>
          </w:p>
        </w:tc>
        <w:tc>
          <w:tcPr>
            <w:tcW w:w="124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出版单位/发表刊物</w:t>
            </w:r>
          </w:p>
        </w:tc>
        <w:tc>
          <w:tcPr>
            <w:tcW w:w="9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刊物级别</w:t>
            </w:r>
          </w:p>
        </w:tc>
        <w:tc>
          <w:tcPr>
            <w:tcW w:w="88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出版</w:t>
            </w:r>
            <w:r>
              <w:rPr>
                <w:rFonts w:hint="eastAsia" w:ascii="宋体" w:hAnsi="宋体" w:eastAsia="宋体" w:cs="宋体"/>
                <w:b/>
                <w:bCs/>
                <w:sz w:val="21"/>
                <w:szCs w:val="21"/>
                <w:lang w:val="en-US" w:eastAsia="zh-CN"/>
              </w:rPr>
              <w:t>/发表</w:t>
            </w:r>
            <w:r>
              <w:rPr>
                <w:rFonts w:hint="eastAsia" w:ascii="宋体" w:hAnsi="宋体" w:eastAsia="宋体" w:cs="宋体"/>
                <w:b/>
                <w:bCs/>
                <w:sz w:val="21"/>
                <w:szCs w:val="21"/>
              </w:rPr>
              <w:t>时间</w:t>
            </w:r>
          </w:p>
        </w:tc>
        <w:tc>
          <w:tcPr>
            <w:tcW w:w="14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《”我与小麦共成长“课后服务学习生活》</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案例</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陈娜、李楠</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江苏省中小学教学研究室</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省级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2022.5</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江苏省课后服务优秀案例一等奖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《家校共育，让home时光更精彩》</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案例</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庞天娇</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常州市教育局</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市级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2022.5</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常州市“双减”案例一等奖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3</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《3F项目——“双减”视阈下劳动教育新实践》</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案例</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庞天娇</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常州市教育局</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市级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2023.5</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常州市“双减”案例</w:t>
            </w:r>
            <w:r>
              <w:rPr>
                <w:rFonts w:hint="eastAsia" w:ascii="宋体" w:hAnsi="宋体" w:eastAsia="宋体" w:cs="宋体"/>
                <w:color w:val="000000"/>
                <w:sz w:val="21"/>
                <w:szCs w:val="21"/>
                <w:lang w:eastAsia="zh-CN"/>
              </w:rPr>
              <w:t>二</w:t>
            </w:r>
            <w:r>
              <w:rPr>
                <w:rFonts w:hint="eastAsia" w:ascii="宋体" w:hAnsi="宋体" w:eastAsia="宋体" w:cs="宋体"/>
                <w:color w:val="000000"/>
                <w:sz w:val="21"/>
                <w:szCs w:val="21"/>
                <w:lang w:val="en-US" w:eastAsia="zh-CN"/>
              </w:rPr>
              <w:t>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4</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lang w:eastAsia="zh-CN"/>
              </w:rPr>
              <w:t>“三公里“宜学圈：家校社协同育人的校本实践””</w:t>
            </w:r>
            <w:r>
              <w:rPr>
                <w:rFonts w:hint="eastAsia" w:ascii="宋体" w:hAnsi="宋体" w:eastAsia="宋体" w:cs="宋体"/>
                <w:color w:val="000000"/>
                <w:sz w:val="21"/>
                <w:szCs w:val="21"/>
                <w:lang w:val="en-US" w:eastAsia="zh-CN"/>
              </w:rPr>
              <w:t>》</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案例</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bidi="ar-SA"/>
              </w:rPr>
              <w:t>李楠</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常州市教育局</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市级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2023.5</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常州市“双减”案例</w:t>
            </w:r>
            <w:r>
              <w:rPr>
                <w:rFonts w:hint="eastAsia" w:ascii="宋体" w:hAnsi="宋体" w:eastAsia="宋体" w:cs="宋体"/>
                <w:color w:val="000000"/>
                <w:sz w:val="21"/>
                <w:szCs w:val="21"/>
                <w:lang w:eastAsia="zh-CN"/>
              </w:rPr>
              <w:t>三</w:t>
            </w:r>
            <w:r>
              <w:rPr>
                <w:rFonts w:hint="eastAsia" w:ascii="宋体" w:hAnsi="宋体" w:eastAsia="宋体" w:cs="宋体"/>
                <w:color w:val="000000"/>
                <w:sz w:val="21"/>
                <w:szCs w:val="21"/>
                <w:lang w:val="en-US" w:eastAsia="zh-CN"/>
              </w:rPr>
              <w:t>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《新课标背景下小学语文作业设计探究》</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论文发表</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庞天娇</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《文理导航》</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省级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2023.7</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6</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《我的书包不回家》</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论文发表</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陈娜  程蓉</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《辅导员》</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省级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2022.04</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7</w:t>
            </w:r>
          </w:p>
        </w:tc>
        <w:tc>
          <w:tcPr>
            <w:tcW w:w="167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《当新课标遇上旧教材-原有表达与统计意义》</w:t>
            </w:r>
          </w:p>
        </w:tc>
        <w:tc>
          <w:tcPr>
            <w:tcW w:w="89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徐杏蕊</w:t>
            </w:r>
          </w:p>
        </w:tc>
        <w:tc>
          <w:tcPr>
            <w:tcW w:w="1241"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bidi="ar-SA"/>
              </w:rPr>
              <w:t>优秀教学论文</w:t>
            </w:r>
          </w:p>
        </w:tc>
        <w:tc>
          <w:tcPr>
            <w:tcW w:w="96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2022.12</w:t>
            </w:r>
          </w:p>
        </w:tc>
        <w:tc>
          <w:tcPr>
            <w:tcW w:w="1489"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SA"/>
              </w:rPr>
              <w:t>8</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《以整体思维驭复杂情境-以24时计时法为例》</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徐杏蕊</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2022.7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区一等奖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9</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黄豆变形记</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论文</w:t>
            </w:r>
            <w:r>
              <w:rPr>
                <w:rFonts w:hint="eastAsia" w:ascii="宋体" w:hAnsi="宋体" w:eastAsia="宋体" w:cs="宋体"/>
                <w:color w:val="000000"/>
                <w:sz w:val="21"/>
                <w:szCs w:val="21"/>
                <w:lang w:eastAsia="zh-CN"/>
              </w:rPr>
              <w:t>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汤溧萍</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天宁区教师发展中心</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2023.4</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区一等奖</w:t>
            </w:r>
          </w:p>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市三等奖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《指向素养：新课标视域下儿童数据意识培养的路径探究》</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李楠</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2023.5</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eastAsia="zh-CN" w:bidi="ar-SA"/>
              </w:rPr>
              <w:t>1</w:t>
            </w:r>
            <w:r>
              <w:rPr>
                <w:rFonts w:hint="eastAsia" w:ascii="宋体" w:hAnsi="宋体" w:eastAsia="宋体" w:cs="宋体"/>
                <w:color w:val="000000"/>
                <w:kern w:val="0"/>
                <w:sz w:val="21"/>
                <w:szCs w:val="21"/>
                <w:lang w:val="en-US" w:eastAsia="zh-CN" w:bidi="ar-SA"/>
              </w:rPr>
              <w:t>1</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《城市儿童农业生产劳动家校协同培养策略》</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汤琦</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2023.07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12</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《迎难而上，让“率”凸显》</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徐杏蕊</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2023.7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eastAsia="zh-CN" w:bidi="ar-SA"/>
              </w:rPr>
              <w:t>1</w:t>
            </w:r>
            <w:r>
              <w:rPr>
                <w:rFonts w:hint="eastAsia" w:ascii="宋体" w:hAnsi="宋体" w:eastAsia="宋体" w:cs="宋体"/>
                <w:color w:val="000000"/>
                <w:kern w:val="0"/>
                <w:sz w:val="21"/>
                <w:szCs w:val="21"/>
                <w:lang w:val="en-US" w:eastAsia="zh-CN" w:bidi="ar-SA"/>
              </w:rPr>
              <w:t>3</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《浅析小学低年级语文对话教学存在的问题及其表现》</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汤琦</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2022.07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bidi="ar-SA"/>
              </w:rPr>
              <w:t>1</w:t>
            </w:r>
            <w:r>
              <w:rPr>
                <w:rFonts w:hint="eastAsia" w:ascii="宋体" w:hAnsi="宋体" w:eastAsia="宋体" w:cs="宋体"/>
                <w:color w:val="000000"/>
                <w:kern w:val="0"/>
                <w:sz w:val="21"/>
                <w:szCs w:val="21"/>
                <w:lang w:val="en-US" w:eastAsia="zh-CN" w:bidi="ar-SA"/>
              </w:rPr>
              <w:t>4</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《我的home时光手账本》</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论文</w:t>
            </w:r>
            <w:r>
              <w:rPr>
                <w:rFonts w:hint="eastAsia" w:ascii="宋体" w:hAnsi="宋体" w:eastAsia="宋体" w:cs="宋体"/>
                <w:color w:val="000000"/>
                <w:sz w:val="21"/>
                <w:szCs w:val="21"/>
                <w:lang w:eastAsia="zh-CN"/>
              </w:rPr>
              <w:t>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汤溧萍</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val="en-US" w:eastAsia="zh-CN"/>
              </w:rPr>
              <w:t>天宁区教师发展中心</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2022.4</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eastAsia="zh-CN" w:bidi="ar-SA"/>
              </w:rPr>
              <w:t>1</w:t>
            </w:r>
            <w:r>
              <w:rPr>
                <w:rFonts w:hint="eastAsia" w:ascii="宋体" w:hAnsi="宋体" w:eastAsia="宋体" w:cs="宋体"/>
                <w:color w:val="000000"/>
                <w:kern w:val="0"/>
                <w:sz w:val="21"/>
                <w:szCs w:val="21"/>
                <w:lang w:val="en-US" w:eastAsia="zh-CN" w:bidi="ar-SA"/>
              </w:rPr>
              <w:t>5</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《深度学习理念下小学道德与法治课堂情境教学策略研究》</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程蓉</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2023.07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区二等级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bidi="ar-SA"/>
              </w:rPr>
              <w:t>1</w:t>
            </w:r>
            <w:r>
              <w:rPr>
                <w:rFonts w:hint="eastAsia" w:ascii="宋体" w:hAnsi="宋体" w:eastAsia="宋体" w:cs="宋体"/>
                <w:color w:val="000000"/>
                <w:kern w:val="0"/>
                <w:sz w:val="21"/>
                <w:szCs w:val="21"/>
                <w:lang w:val="en-US" w:eastAsia="zh-CN" w:bidi="ar-SA"/>
              </w:rPr>
              <w:t>6</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《传统民族文化融入小学综合实践活动课程的路径》</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论文获奖</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汤溧萍</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教海探航</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2022.7</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sz w:val="21"/>
                <w:szCs w:val="21"/>
                <w:lang w:eastAsia="zh-CN"/>
              </w:rPr>
              <w:t>区二等奖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
              </w:rPr>
              <w:t>17</w:t>
            </w:r>
          </w:p>
        </w:tc>
        <w:tc>
          <w:tcPr>
            <w:tcW w:w="167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数学基本功</w:t>
            </w:r>
          </w:p>
        </w:tc>
        <w:tc>
          <w:tcPr>
            <w:tcW w:w="89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比赛</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徐杏蕊</w:t>
            </w:r>
          </w:p>
        </w:tc>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bidi="ar"/>
              </w:rPr>
              <w:t>天宁区教师发展中心</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区级</w:t>
            </w:r>
          </w:p>
        </w:tc>
        <w:tc>
          <w:tcPr>
            <w:tcW w:w="884"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2022.6</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6"/>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eastAsia" w:ascii="宋体" w:hAnsi="宋体" w:eastAsia="宋体" w:cs="宋体"/>
                <w:color w:val="000000"/>
                <w:kern w:val="0"/>
                <w:sz w:val="21"/>
                <w:szCs w:val="21"/>
                <w:lang w:eastAsia="zh-CN" w:bidi="ar-SA"/>
              </w:rPr>
            </w:pPr>
            <w:r>
              <w:rPr>
                <w:rFonts w:hint="eastAsia" w:ascii="宋体" w:hAnsi="宋体" w:eastAsia="宋体" w:cs="宋体"/>
                <w:color w:val="000000"/>
                <w:kern w:val="0"/>
                <w:sz w:val="21"/>
                <w:szCs w:val="21"/>
                <w:lang w:val="en-US" w:eastAsia="zh-CN" w:bidi="ar"/>
              </w:rPr>
              <w:t>区一等奖</w:t>
            </w:r>
          </w:p>
        </w:tc>
      </w:tr>
    </w:tbl>
    <w:p>
      <w:pPr>
        <w:keepNext w:val="0"/>
        <w:keepLines w:val="0"/>
        <w:pageBreakBefore w:val="0"/>
        <w:kinsoku/>
        <w:wordWrap/>
        <w:overflowPunct/>
        <w:topLinePunct w:val="0"/>
        <w:autoSpaceDE/>
        <w:autoSpaceDN/>
        <w:bidi w:val="0"/>
        <w:spacing w:line="240"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五、课题研究中存在的问题及下阶段研究计划</w:t>
      </w:r>
    </w:p>
    <w:p>
      <w:pPr>
        <w:keepNext w:val="0"/>
        <w:keepLines w:val="0"/>
        <w:pageBreakBefore w:val="0"/>
        <w:kinsoku/>
        <w:wordWrap/>
        <w:overflowPunct/>
        <w:topLinePunct w:val="0"/>
        <w:autoSpaceDE/>
        <w:autoSpaceDN/>
        <w:bidi w:val="0"/>
        <w:spacing w:line="240" w:lineRule="auto"/>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作为本课题的研究，应是通过 “双减”背景下整全育人校本模式的架构，依托学校、家庭两大渠道，聚焦学校的课堂教学、作业管理、课后服务，家庭的亲子互动、时间管理、睡眠管理等，将成长的空间和时间还给孩子，获得学习和生活的满足感、幸福感，调动学习和生活的主动性、创造性，促进学生“全面而有个性地生长”， 塑造德智体美劳“五育并举”的新时代少年。由于教师个人的知识经验、研究能力、现实工作压力等诸多因素，课题研究成效虽有不同程度的呈现，但还有一些问题也是值得思考的。</w:t>
      </w:r>
    </w:p>
    <w:p>
      <w:pPr>
        <w:keepNext w:val="0"/>
        <w:keepLines w:val="0"/>
        <w:pageBreakBefore w:val="0"/>
        <w:tabs>
          <w:tab w:val="left" w:pos="808"/>
        </w:tabs>
        <w:kinsoku/>
        <w:wordWrap/>
        <w:overflowPunct/>
        <w:topLinePunct w:val="0"/>
        <w:autoSpaceDE/>
        <w:autoSpaceDN/>
        <w:bidi w:val="0"/>
        <w:spacing w:line="240" w:lineRule="auto"/>
        <w:ind w:firstLine="420" w:firstLineChars="200"/>
        <w:textAlignment w:val="auto"/>
        <w:rPr>
          <w:rFonts w:hint="eastAsia" w:ascii="宋体" w:hAnsi="宋体" w:eastAsia="宋体" w:cs="宋体"/>
          <w:color w:val="auto"/>
          <w:sz w:val="21"/>
          <w:szCs w:val="21"/>
        </w:rPr>
      </w:pPr>
      <w:r>
        <w:rPr>
          <w:rFonts w:hint="eastAsia" w:ascii="宋体" w:hAnsi="宋体" w:eastAsia="宋体" w:cs="宋体"/>
          <w:sz w:val="21"/>
          <w:szCs w:val="21"/>
        </w:rPr>
        <w:t>1.成员们缺乏专业引领，在很大程度上制约教师参与课题研究的热情，阻碍了课题研究的纵深发展。</w:t>
      </w:r>
      <w:r>
        <w:rPr>
          <w:rFonts w:hint="eastAsia" w:ascii="宋体" w:hAnsi="宋体" w:eastAsia="宋体" w:cs="宋体"/>
          <w:color w:val="auto"/>
          <w:sz w:val="21"/>
          <w:szCs w:val="21"/>
        </w:rPr>
        <w:t>通过一年半的研究发现，整全育人校本模式下学生发展评价的研究不够全面，仅仅从学生学业质量和家庭生活质量两个方面无法对学生发展做到全面评价和促进。下阶段，我们课题组将进一步扩大评价视野，设计能挖掘和激发学生品德、能力和素养等内涵式的评价机制，以达成学校整全育人目标。</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rPr>
        <w:t>.在研究过程中没有注意到及时反思，以致总结不够及时，下阶段，我们将增加课题组成员会议，反思阶段工作进展情况，协调交叉的工作，总结课题研究实施过程中的成果，共同讨论解决疑难问题</w:t>
      </w:r>
      <w:r>
        <w:rPr>
          <w:rFonts w:hint="eastAsia" w:ascii="宋体" w:hAnsi="宋体" w:eastAsia="宋体" w:cs="宋体"/>
          <w:sz w:val="21"/>
          <w:szCs w:val="21"/>
          <w:lang w:eastAsia="zh-CN"/>
        </w:rPr>
        <w:t>，</w:t>
      </w:r>
      <w:r>
        <w:rPr>
          <w:rFonts w:hint="eastAsia" w:ascii="宋体" w:hAnsi="宋体" w:eastAsia="宋体" w:cs="宋体"/>
          <w:sz w:val="21"/>
          <w:szCs w:val="21"/>
        </w:rPr>
        <w:t>继续将课题研究与学校发展活动结合起来</w:t>
      </w:r>
      <w:r>
        <w:rPr>
          <w:rFonts w:hint="eastAsia" w:ascii="宋体" w:hAnsi="宋体" w:eastAsia="宋体" w:cs="宋体"/>
          <w:sz w:val="21"/>
          <w:szCs w:val="21"/>
          <w:lang w:eastAsia="zh-CN"/>
        </w:rPr>
        <w:t>。</w:t>
      </w:r>
      <w:r>
        <w:rPr>
          <w:rFonts w:hint="eastAsia" w:ascii="宋体" w:hAnsi="宋体" w:eastAsia="宋体" w:cs="宋体"/>
          <w:color w:val="auto"/>
          <w:sz w:val="21"/>
          <w:szCs w:val="21"/>
          <w:lang w:val="en-US" w:eastAsia="zh-CN"/>
        </w:rPr>
        <w:t>结合学校的劳动课程，</w:t>
      </w:r>
      <w:r>
        <w:rPr>
          <w:rFonts w:hint="eastAsia" w:ascii="宋体" w:hAnsi="宋体" w:eastAsia="宋体" w:cs="宋体"/>
          <w:color w:val="auto"/>
          <w:sz w:val="21"/>
          <w:szCs w:val="21"/>
        </w:rPr>
        <w:t>设置跨学科主题学习，设置有挑战</w:t>
      </w:r>
      <w:r>
        <w:rPr>
          <w:rFonts w:hint="eastAsia" w:ascii="宋体" w:hAnsi="宋体" w:eastAsia="宋体" w:cs="宋体"/>
          <w:color w:val="auto"/>
          <w:sz w:val="21"/>
          <w:szCs w:val="21"/>
          <w:lang w:val="en-US" w:eastAsia="zh-CN"/>
        </w:rPr>
        <w:t>性</w:t>
      </w:r>
      <w:r>
        <w:rPr>
          <w:rFonts w:hint="eastAsia" w:ascii="宋体" w:hAnsi="宋体" w:eastAsia="宋体" w:cs="宋体"/>
          <w:color w:val="auto"/>
          <w:sz w:val="21"/>
          <w:szCs w:val="21"/>
        </w:rPr>
        <w:t>的学习任务，</w:t>
      </w:r>
      <w:r>
        <w:rPr>
          <w:rFonts w:hint="eastAsia" w:ascii="宋体" w:hAnsi="宋体" w:eastAsia="宋体" w:cs="宋体"/>
          <w:color w:val="auto"/>
          <w:sz w:val="21"/>
          <w:szCs w:val="21"/>
          <w:lang w:val="en-US" w:eastAsia="zh-CN"/>
        </w:rPr>
        <w:t>培养学生</w:t>
      </w:r>
      <w:r>
        <w:rPr>
          <w:rFonts w:hint="eastAsia" w:ascii="宋体" w:hAnsi="宋体" w:eastAsia="宋体" w:cs="宋体"/>
          <w:color w:val="auto"/>
          <w:sz w:val="21"/>
          <w:szCs w:val="21"/>
        </w:rPr>
        <w:t>综合应用多学科知识解决复杂问题的</w:t>
      </w:r>
      <w:r>
        <w:rPr>
          <w:rFonts w:hint="eastAsia" w:ascii="宋体" w:hAnsi="宋体" w:eastAsia="宋体" w:cs="宋体"/>
          <w:color w:val="auto"/>
          <w:sz w:val="21"/>
          <w:szCs w:val="21"/>
          <w:lang w:val="en-US" w:eastAsia="zh-CN"/>
        </w:rPr>
        <w:t>能力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多种渠道开展有效活动，以活动支撑和服务于课题研究</w:t>
      </w:r>
      <w:r>
        <w:rPr>
          <w:rFonts w:hint="eastAsia" w:ascii="宋体" w:hAnsi="宋体" w:eastAsia="宋体" w:cs="宋体"/>
          <w:color w:val="auto"/>
          <w:sz w:val="21"/>
          <w:szCs w:val="21"/>
          <w:lang w:eastAsia="zh-CN"/>
        </w:rPr>
        <w:t>。</w:t>
      </w:r>
    </w:p>
    <w:p>
      <w:pPr>
        <w:keepNext w:val="0"/>
        <w:keepLines w:val="0"/>
        <w:pageBreakBefore w:val="0"/>
        <w:kinsoku/>
        <w:wordWrap/>
        <w:overflowPunct/>
        <w:topLinePunct w:val="0"/>
        <w:autoSpaceDE/>
        <w:autoSpaceDN/>
        <w:bidi w:val="0"/>
        <w:spacing w:line="240" w:lineRule="auto"/>
        <w:ind w:firstLine="420" w:firstLineChars="200"/>
        <w:textAlignment w:val="auto"/>
        <w:rPr>
          <w:rFonts w:hint="eastAsia" w:ascii="宋体" w:hAnsi="宋体" w:eastAsia="宋体" w:cs="宋体"/>
          <w:b/>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分层次有重点地将“双减”背景下整全育人校本模式进行细化研究，对已有的成果进行归纳、提炼和整理，让策略更富有操作性、合理性、科学性和实践性，努力提升学校在“双减”背景下育人模式和育人效果。</w:t>
      </w:r>
    </w:p>
    <w:p>
      <w:pPr>
        <w:keepNext w:val="0"/>
        <w:keepLines w:val="0"/>
        <w:pageBreakBefore w:val="0"/>
        <w:tabs>
          <w:tab w:val="left" w:pos="808"/>
        </w:tabs>
        <w:kinsoku/>
        <w:wordWrap/>
        <w:overflowPunct/>
        <w:topLinePunct w:val="0"/>
        <w:autoSpaceDE/>
        <w:autoSpaceDN/>
        <w:bidi w:val="0"/>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限于老师的理论水平和实际经验的不足，研究的效果可能还不够理想，还存在一定的问题，在下一阶段的研究中，我们希望有专家的指导和帮助，把我们的课题做得更科学，更完善，更有成效。如在研究方向上的引领、问题的明确和适时、适当的专业研究指导等。</w:t>
      </w:r>
    </w:p>
    <w:p>
      <w:pPr>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color w:val="FF0000"/>
          <w:sz w:val="21"/>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1025" o:spid="_x0000_s1025"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F355B9"/>
    <w:multiLevelType w:val="multilevel"/>
    <w:tmpl w:val="86F355B9"/>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B7BA47BE"/>
    <w:multiLevelType w:val="multilevel"/>
    <w:tmpl w:val="B7BA47BE"/>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CB60177D"/>
    <w:multiLevelType w:val="multilevel"/>
    <w:tmpl w:val="CB60177D"/>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05E2DA0"/>
    <w:multiLevelType w:val="multilevel"/>
    <w:tmpl w:val="E05E2DA0"/>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E2B51599"/>
    <w:multiLevelType w:val="singleLevel"/>
    <w:tmpl w:val="E2B51599"/>
    <w:lvl w:ilvl="0" w:tentative="0">
      <w:start w:val="1"/>
      <w:numFmt w:val="decimal"/>
      <w:lvlText w:val="%1."/>
      <w:lvlJc w:val="left"/>
      <w:pPr>
        <w:tabs>
          <w:tab w:val="left" w:pos="312"/>
        </w:tabs>
      </w:pPr>
    </w:lvl>
  </w:abstractNum>
  <w:abstractNum w:abstractNumId="5">
    <w:nsid w:val="E34E6797"/>
    <w:multiLevelType w:val="multilevel"/>
    <w:tmpl w:val="E34E6797"/>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E46DDCFD"/>
    <w:multiLevelType w:val="singleLevel"/>
    <w:tmpl w:val="E46DDCFD"/>
    <w:lvl w:ilvl="0" w:tentative="0">
      <w:start w:val="2"/>
      <w:numFmt w:val="decimal"/>
      <w:suff w:val="nothing"/>
      <w:lvlText w:val="（%1）"/>
      <w:lvlJc w:val="left"/>
    </w:lvl>
  </w:abstractNum>
  <w:abstractNum w:abstractNumId="7">
    <w:nsid w:val="EB809C70"/>
    <w:multiLevelType w:val="multilevel"/>
    <w:tmpl w:val="EB809C70"/>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
    <w:nsid w:val="ECE632D6"/>
    <w:multiLevelType w:val="singleLevel"/>
    <w:tmpl w:val="ECE632D6"/>
    <w:lvl w:ilvl="0" w:tentative="0">
      <w:start w:val="1"/>
      <w:numFmt w:val="chineseCounting"/>
      <w:suff w:val="nothing"/>
      <w:lvlText w:val="（%1）"/>
      <w:lvlJc w:val="left"/>
      <w:rPr>
        <w:rFonts w:hint="eastAsia"/>
      </w:rPr>
    </w:lvl>
  </w:abstractNum>
  <w:abstractNum w:abstractNumId="9">
    <w:nsid w:val="F1F1E534"/>
    <w:multiLevelType w:val="multilevel"/>
    <w:tmpl w:val="F1F1E534"/>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0">
    <w:nsid w:val="F2B7479B"/>
    <w:multiLevelType w:val="multilevel"/>
    <w:tmpl w:val="F2B7479B"/>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1">
    <w:nsid w:val="F7453B59"/>
    <w:multiLevelType w:val="singleLevel"/>
    <w:tmpl w:val="F7453B59"/>
    <w:lvl w:ilvl="0" w:tentative="0">
      <w:start w:val="1"/>
      <w:numFmt w:val="decimal"/>
      <w:lvlText w:val="%1."/>
      <w:lvlJc w:val="left"/>
      <w:pPr>
        <w:tabs>
          <w:tab w:val="left" w:pos="312"/>
        </w:tabs>
      </w:pPr>
    </w:lvl>
  </w:abstractNum>
  <w:abstractNum w:abstractNumId="12">
    <w:nsid w:val="F8A3B354"/>
    <w:multiLevelType w:val="multilevel"/>
    <w:tmpl w:val="F8A3B354"/>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3">
    <w:nsid w:val="FDA40C35"/>
    <w:multiLevelType w:val="singleLevel"/>
    <w:tmpl w:val="FDA40C35"/>
    <w:lvl w:ilvl="0" w:tentative="0">
      <w:start w:val="1"/>
      <w:numFmt w:val="chineseCounting"/>
      <w:suff w:val="nothing"/>
      <w:lvlText w:val="%1、"/>
      <w:lvlJc w:val="left"/>
      <w:rPr>
        <w:rFonts w:hint="eastAsia"/>
      </w:rPr>
    </w:lvl>
  </w:abstractNum>
  <w:abstractNum w:abstractNumId="14">
    <w:nsid w:val="0259F0DE"/>
    <w:multiLevelType w:val="singleLevel"/>
    <w:tmpl w:val="0259F0DE"/>
    <w:lvl w:ilvl="0" w:tentative="0">
      <w:start w:val="1"/>
      <w:numFmt w:val="decimal"/>
      <w:lvlText w:val="%1."/>
      <w:lvlJc w:val="left"/>
      <w:pPr>
        <w:tabs>
          <w:tab w:val="left" w:pos="312"/>
        </w:tabs>
      </w:pPr>
    </w:lvl>
  </w:abstractNum>
  <w:abstractNum w:abstractNumId="15">
    <w:nsid w:val="0BCF422B"/>
    <w:multiLevelType w:val="multilevel"/>
    <w:tmpl w:val="0BCF422B"/>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6">
    <w:nsid w:val="0ED48585"/>
    <w:multiLevelType w:val="singleLevel"/>
    <w:tmpl w:val="0ED48585"/>
    <w:lvl w:ilvl="0" w:tentative="0">
      <w:start w:val="1"/>
      <w:numFmt w:val="decimal"/>
      <w:lvlText w:val="%1."/>
      <w:lvlJc w:val="left"/>
      <w:pPr>
        <w:tabs>
          <w:tab w:val="left" w:pos="312"/>
        </w:tabs>
      </w:pPr>
    </w:lvl>
  </w:abstractNum>
  <w:abstractNum w:abstractNumId="17">
    <w:nsid w:val="0FDE7427"/>
    <w:multiLevelType w:val="multilevel"/>
    <w:tmpl w:val="0FDE7427"/>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8">
    <w:nsid w:val="2CAD4415"/>
    <w:multiLevelType w:val="multilevel"/>
    <w:tmpl w:val="2CAD4415"/>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9">
    <w:nsid w:val="36E1FE29"/>
    <w:multiLevelType w:val="singleLevel"/>
    <w:tmpl w:val="36E1FE29"/>
    <w:lvl w:ilvl="0" w:tentative="0">
      <w:start w:val="1"/>
      <w:numFmt w:val="decimal"/>
      <w:lvlText w:val="%1."/>
      <w:lvlJc w:val="left"/>
      <w:pPr>
        <w:tabs>
          <w:tab w:val="left" w:pos="312"/>
        </w:tabs>
      </w:pPr>
    </w:lvl>
  </w:abstractNum>
  <w:abstractNum w:abstractNumId="20">
    <w:nsid w:val="378FB907"/>
    <w:multiLevelType w:val="singleLevel"/>
    <w:tmpl w:val="378FB907"/>
    <w:lvl w:ilvl="0" w:tentative="0">
      <w:start w:val="1"/>
      <w:numFmt w:val="decimal"/>
      <w:lvlText w:val="%1."/>
      <w:lvlJc w:val="left"/>
      <w:pPr>
        <w:tabs>
          <w:tab w:val="left" w:pos="312"/>
        </w:tabs>
      </w:pPr>
    </w:lvl>
  </w:abstractNum>
  <w:abstractNum w:abstractNumId="21">
    <w:nsid w:val="516F7FEC"/>
    <w:multiLevelType w:val="multilevel"/>
    <w:tmpl w:val="516F7FEC"/>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68895DD4"/>
    <w:multiLevelType w:val="multilevel"/>
    <w:tmpl w:val="68895DD4"/>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3"/>
  </w:num>
  <w:num w:numId="2">
    <w:abstractNumId w:val="8"/>
  </w:num>
  <w:num w:numId="3">
    <w:abstractNumId w:val="6"/>
  </w:num>
  <w:num w:numId="4">
    <w:abstractNumId w:val="14"/>
  </w:num>
  <w:num w:numId="5">
    <w:abstractNumId w:val="11"/>
  </w:num>
  <w:num w:numId="6">
    <w:abstractNumId w:val="20"/>
  </w:num>
  <w:num w:numId="7">
    <w:abstractNumId w:val="16"/>
  </w:num>
  <w:num w:numId="8">
    <w:abstractNumId w:val="4"/>
  </w:num>
  <w:num w:numId="9">
    <w:abstractNumId w:val="19"/>
  </w:num>
  <w:num w:numId="10">
    <w:abstractNumId w:val="5"/>
  </w:num>
  <w:num w:numId="11">
    <w:abstractNumId w:val="7"/>
  </w:num>
  <w:num w:numId="12">
    <w:abstractNumId w:val="12"/>
  </w:num>
  <w:num w:numId="13">
    <w:abstractNumId w:val="9"/>
  </w:num>
  <w:num w:numId="14">
    <w:abstractNumId w:val="22"/>
  </w:num>
  <w:num w:numId="15">
    <w:abstractNumId w:val="3"/>
  </w:num>
  <w:num w:numId="16">
    <w:abstractNumId w:val="1"/>
  </w:num>
  <w:num w:numId="17">
    <w:abstractNumId w:val="0"/>
  </w:num>
  <w:num w:numId="18">
    <w:abstractNumId w:val="21"/>
  </w:num>
  <w:num w:numId="19">
    <w:abstractNumId w:val="10"/>
  </w:num>
  <w:num w:numId="20">
    <w:abstractNumId w:val="15"/>
  </w:num>
  <w:num w:numId="21">
    <w:abstractNumId w:val="18"/>
  </w:num>
  <w:num w:numId="22">
    <w:abstractNumId w:val="1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Q2ZDU4NGE5ZjBlOGEwODhmYzAxNDMyOGYyM2VkOWEifQ=="/>
  </w:docVars>
  <w:rsids>
    <w:rsidRoot w:val="003E1B5C"/>
    <w:rsid w:val="00014C7E"/>
    <w:rsid w:val="00017C88"/>
    <w:rsid w:val="000470DD"/>
    <w:rsid w:val="00047A82"/>
    <w:rsid w:val="00066274"/>
    <w:rsid w:val="000E0385"/>
    <w:rsid w:val="000F7C69"/>
    <w:rsid w:val="00133495"/>
    <w:rsid w:val="0014563F"/>
    <w:rsid w:val="001607A9"/>
    <w:rsid w:val="00172FC7"/>
    <w:rsid w:val="001A0B8A"/>
    <w:rsid w:val="001B6F0B"/>
    <w:rsid w:val="002000A1"/>
    <w:rsid w:val="00275637"/>
    <w:rsid w:val="002B27AB"/>
    <w:rsid w:val="002C65ED"/>
    <w:rsid w:val="002D4B33"/>
    <w:rsid w:val="003431EF"/>
    <w:rsid w:val="00367E5B"/>
    <w:rsid w:val="003A07CA"/>
    <w:rsid w:val="003C1882"/>
    <w:rsid w:val="003C1DD6"/>
    <w:rsid w:val="003C6BE2"/>
    <w:rsid w:val="003E1B5C"/>
    <w:rsid w:val="00403BDA"/>
    <w:rsid w:val="00423B9E"/>
    <w:rsid w:val="004274B5"/>
    <w:rsid w:val="0044095E"/>
    <w:rsid w:val="00463EB3"/>
    <w:rsid w:val="00466372"/>
    <w:rsid w:val="004D6770"/>
    <w:rsid w:val="00552598"/>
    <w:rsid w:val="00652639"/>
    <w:rsid w:val="006966B6"/>
    <w:rsid w:val="006A047C"/>
    <w:rsid w:val="006B513D"/>
    <w:rsid w:val="006D3B1D"/>
    <w:rsid w:val="00712592"/>
    <w:rsid w:val="00743FBA"/>
    <w:rsid w:val="00792E9F"/>
    <w:rsid w:val="00796C7D"/>
    <w:rsid w:val="007A0AC7"/>
    <w:rsid w:val="007C3697"/>
    <w:rsid w:val="007D5BB6"/>
    <w:rsid w:val="007E721F"/>
    <w:rsid w:val="007F0631"/>
    <w:rsid w:val="00802579"/>
    <w:rsid w:val="008040CD"/>
    <w:rsid w:val="00845211"/>
    <w:rsid w:val="008774B4"/>
    <w:rsid w:val="00877FB7"/>
    <w:rsid w:val="008E0704"/>
    <w:rsid w:val="008E7166"/>
    <w:rsid w:val="00911070"/>
    <w:rsid w:val="00937791"/>
    <w:rsid w:val="009640FD"/>
    <w:rsid w:val="00982B71"/>
    <w:rsid w:val="009A13E1"/>
    <w:rsid w:val="009B2C69"/>
    <w:rsid w:val="00A201B5"/>
    <w:rsid w:val="00A21892"/>
    <w:rsid w:val="00A2246F"/>
    <w:rsid w:val="00A55684"/>
    <w:rsid w:val="00A7241D"/>
    <w:rsid w:val="00A749CE"/>
    <w:rsid w:val="00A95620"/>
    <w:rsid w:val="00AF3092"/>
    <w:rsid w:val="00B27A81"/>
    <w:rsid w:val="00B406C6"/>
    <w:rsid w:val="00B46D5E"/>
    <w:rsid w:val="00BF0BA1"/>
    <w:rsid w:val="00BF725E"/>
    <w:rsid w:val="00BF757C"/>
    <w:rsid w:val="00C23854"/>
    <w:rsid w:val="00C54A08"/>
    <w:rsid w:val="00C64A3D"/>
    <w:rsid w:val="00C675DF"/>
    <w:rsid w:val="00CB2558"/>
    <w:rsid w:val="00CC5F00"/>
    <w:rsid w:val="00D05447"/>
    <w:rsid w:val="00D21839"/>
    <w:rsid w:val="00D421FC"/>
    <w:rsid w:val="00D92AFD"/>
    <w:rsid w:val="00DC66D9"/>
    <w:rsid w:val="00DD5E75"/>
    <w:rsid w:val="00DE34FC"/>
    <w:rsid w:val="00E324CB"/>
    <w:rsid w:val="00E85CB7"/>
    <w:rsid w:val="00E86D93"/>
    <w:rsid w:val="00E87421"/>
    <w:rsid w:val="00E905FA"/>
    <w:rsid w:val="00EC3FE3"/>
    <w:rsid w:val="00ED502D"/>
    <w:rsid w:val="00ED6280"/>
    <w:rsid w:val="00EE083B"/>
    <w:rsid w:val="00F34D5C"/>
    <w:rsid w:val="00F5099E"/>
    <w:rsid w:val="00FA5A1A"/>
    <w:rsid w:val="00FF09BC"/>
    <w:rsid w:val="015B3238"/>
    <w:rsid w:val="0196601E"/>
    <w:rsid w:val="021D229B"/>
    <w:rsid w:val="02AD7AC3"/>
    <w:rsid w:val="03343D40"/>
    <w:rsid w:val="04672B42"/>
    <w:rsid w:val="04AD7ABA"/>
    <w:rsid w:val="04F80D9E"/>
    <w:rsid w:val="04FF037E"/>
    <w:rsid w:val="052F2A11"/>
    <w:rsid w:val="06331A46"/>
    <w:rsid w:val="064153A8"/>
    <w:rsid w:val="06693D01"/>
    <w:rsid w:val="07571DAC"/>
    <w:rsid w:val="084F21D4"/>
    <w:rsid w:val="08B82D1E"/>
    <w:rsid w:val="09346037"/>
    <w:rsid w:val="09C33728"/>
    <w:rsid w:val="0A195A3E"/>
    <w:rsid w:val="0A5D5F46"/>
    <w:rsid w:val="0AD11E75"/>
    <w:rsid w:val="0DA73361"/>
    <w:rsid w:val="0E3476F2"/>
    <w:rsid w:val="0E443243"/>
    <w:rsid w:val="0E7219B9"/>
    <w:rsid w:val="0ECF2B6F"/>
    <w:rsid w:val="0EFD592E"/>
    <w:rsid w:val="0F5A6089"/>
    <w:rsid w:val="0FE43057"/>
    <w:rsid w:val="10BC5375"/>
    <w:rsid w:val="10F22B45"/>
    <w:rsid w:val="112F78F5"/>
    <w:rsid w:val="11EE77B0"/>
    <w:rsid w:val="1211524D"/>
    <w:rsid w:val="122E4B3D"/>
    <w:rsid w:val="12511942"/>
    <w:rsid w:val="12A14823"/>
    <w:rsid w:val="12FD0B36"/>
    <w:rsid w:val="13D529D6"/>
    <w:rsid w:val="14AC3DEC"/>
    <w:rsid w:val="15260CFE"/>
    <w:rsid w:val="15F555B1"/>
    <w:rsid w:val="167C35DD"/>
    <w:rsid w:val="16D451C7"/>
    <w:rsid w:val="16ED6DC7"/>
    <w:rsid w:val="170A0BE8"/>
    <w:rsid w:val="17681DB3"/>
    <w:rsid w:val="17D91ABC"/>
    <w:rsid w:val="18413FF6"/>
    <w:rsid w:val="18F41B50"/>
    <w:rsid w:val="1AF44089"/>
    <w:rsid w:val="1BC670A8"/>
    <w:rsid w:val="1C077DEC"/>
    <w:rsid w:val="1C99656B"/>
    <w:rsid w:val="1D104A7F"/>
    <w:rsid w:val="1D6E79F7"/>
    <w:rsid w:val="1DE57CB9"/>
    <w:rsid w:val="1F6276E8"/>
    <w:rsid w:val="1F980D5B"/>
    <w:rsid w:val="203647FC"/>
    <w:rsid w:val="2078013E"/>
    <w:rsid w:val="20BE4D41"/>
    <w:rsid w:val="21B26104"/>
    <w:rsid w:val="22CE51C0"/>
    <w:rsid w:val="22F97D63"/>
    <w:rsid w:val="24344A48"/>
    <w:rsid w:val="24AA57B9"/>
    <w:rsid w:val="2556149D"/>
    <w:rsid w:val="2652435A"/>
    <w:rsid w:val="26655E3B"/>
    <w:rsid w:val="267442D0"/>
    <w:rsid w:val="26E36D60"/>
    <w:rsid w:val="283251A6"/>
    <w:rsid w:val="28A6273B"/>
    <w:rsid w:val="2973086F"/>
    <w:rsid w:val="29A87C0B"/>
    <w:rsid w:val="29C56BF1"/>
    <w:rsid w:val="29E4170D"/>
    <w:rsid w:val="2AB729DE"/>
    <w:rsid w:val="2C2C73FB"/>
    <w:rsid w:val="2CBA4A07"/>
    <w:rsid w:val="2CD07D87"/>
    <w:rsid w:val="2DE7182C"/>
    <w:rsid w:val="2E0A2F7A"/>
    <w:rsid w:val="2E1B7161"/>
    <w:rsid w:val="2E204D3E"/>
    <w:rsid w:val="2EB01C1E"/>
    <w:rsid w:val="2F5B602D"/>
    <w:rsid w:val="2F9B467C"/>
    <w:rsid w:val="3086532C"/>
    <w:rsid w:val="317F0795"/>
    <w:rsid w:val="32285F6F"/>
    <w:rsid w:val="32D81743"/>
    <w:rsid w:val="337E053C"/>
    <w:rsid w:val="339A4C4A"/>
    <w:rsid w:val="34A956A1"/>
    <w:rsid w:val="34D92ABF"/>
    <w:rsid w:val="35643762"/>
    <w:rsid w:val="35F50207"/>
    <w:rsid w:val="36545B5F"/>
    <w:rsid w:val="365657A0"/>
    <w:rsid w:val="36CC5137"/>
    <w:rsid w:val="371B2546"/>
    <w:rsid w:val="38602788"/>
    <w:rsid w:val="39972358"/>
    <w:rsid w:val="39E04B42"/>
    <w:rsid w:val="39E3559D"/>
    <w:rsid w:val="3A40479E"/>
    <w:rsid w:val="3B051543"/>
    <w:rsid w:val="3B163750"/>
    <w:rsid w:val="3B914B85"/>
    <w:rsid w:val="3C7050E2"/>
    <w:rsid w:val="3CE21B3C"/>
    <w:rsid w:val="3DD31485"/>
    <w:rsid w:val="3E7013C9"/>
    <w:rsid w:val="3E877707"/>
    <w:rsid w:val="3F1955BD"/>
    <w:rsid w:val="40B51316"/>
    <w:rsid w:val="40F41E3E"/>
    <w:rsid w:val="41B11ADD"/>
    <w:rsid w:val="42291FBB"/>
    <w:rsid w:val="4255690C"/>
    <w:rsid w:val="42FF2D1C"/>
    <w:rsid w:val="43665D75"/>
    <w:rsid w:val="4416656F"/>
    <w:rsid w:val="4558381D"/>
    <w:rsid w:val="456B4699"/>
    <w:rsid w:val="45FD6B56"/>
    <w:rsid w:val="46537607"/>
    <w:rsid w:val="46E8510A"/>
    <w:rsid w:val="472968CF"/>
    <w:rsid w:val="47C562E2"/>
    <w:rsid w:val="47D429C9"/>
    <w:rsid w:val="4810461C"/>
    <w:rsid w:val="488A3088"/>
    <w:rsid w:val="48900D23"/>
    <w:rsid w:val="48D16F09"/>
    <w:rsid w:val="493C25D4"/>
    <w:rsid w:val="4A121587"/>
    <w:rsid w:val="4A4C0CA0"/>
    <w:rsid w:val="4A4C2CEB"/>
    <w:rsid w:val="4A730277"/>
    <w:rsid w:val="4AE03433"/>
    <w:rsid w:val="4B2649C4"/>
    <w:rsid w:val="4B62209A"/>
    <w:rsid w:val="4B663938"/>
    <w:rsid w:val="4B906C07"/>
    <w:rsid w:val="4C4243A5"/>
    <w:rsid w:val="4C60482B"/>
    <w:rsid w:val="4D0D4524"/>
    <w:rsid w:val="4D1A6DBE"/>
    <w:rsid w:val="4DE4323A"/>
    <w:rsid w:val="4E3C4E24"/>
    <w:rsid w:val="4E4361B3"/>
    <w:rsid w:val="4EA449A9"/>
    <w:rsid w:val="4F1B712F"/>
    <w:rsid w:val="4F5D32A4"/>
    <w:rsid w:val="50D01A5C"/>
    <w:rsid w:val="50EF617E"/>
    <w:rsid w:val="514E5E80"/>
    <w:rsid w:val="54757CF7"/>
    <w:rsid w:val="552A59D6"/>
    <w:rsid w:val="569116CB"/>
    <w:rsid w:val="56D31893"/>
    <w:rsid w:val="56E04EE6"/>
    <w:rsid w:val="56F20776"/>
    <w:rsid w:val="570D3802"/>
    <w:rsid w:val="59091DA7"/>
    <w:rsid w:val="59C208D3"/>
    <w:rsid w:val="5AA4447D"/>
    <w:rsid w:val="5AF46076"/>
    <w:rsid w:val="5AFC7E15"/>
    <w:rsid w:val="5B751975"/>
    <w:rsid w:val="5B7A6D19"/>
    <w:rsid w:val="5BD94760"/>
    <w:rsid w:val="5C473312"/>
    <w:rsid w:val="5CAE513F"/>
    <w:rsid w:val="5CBA3AE4"/>
    <w:rsid w:val="5CBA3C8B"/>
    <w:rsid w:val="5D487342"/>
    <w:rsid w:val="5D740137"/>
    <w:rsid w:val="5EC155FD"/>
    <w:rsid w:val="5F3F073A"/>
    <w:rsid w:val="5F944AC0"/>
    <w:rsid w:val="5FDD67C9"/>
    <w:rsid w:val="60345F0A"/>
    <w:rsid w:val="61545148"/>
    <w:rsid w:val="620D0B5A"/>
    <w:rsid w:val="621859C4"/>
    <w:rsid w:val="62377985"/>
    <w:rsid w:val="62EA0E9B"/>
    <w:rsid w:val="63914F44"/>
    <w:rsid w:val="63A70B3A"/>
    <w:rsid w:val="63B75221"/>
    <w:rsid w:val="63E54454"/>
    <w:rsid w:val="63F26259"/>
    <w:rsid w:val="64E831B8"/>
    <w:rsid w:val="653308D7"/>
    <w:rsid w:val="653E102A"/>
    <w:rsid w:val="656F2752"/>
    <w:rsid w:val="66B617C0"/>
    <w:rsid w:val="66BF7F33"/>
    <w:rsid w:val="67513297"/>
    <w:rsid w:val="676E3E49"/>
    <w:rsid w:val="6932657F"/>
    <w:rsid w:val="6ABF6769"/>
    <w:rsid w:val="6B081E84"/>
    <w:rsid w:val="6B572E46"/>
    <w:rsid w:val="6BA936A1"/>
    <w:rsid w:val="6BED304C"/>
    <w:rsid w:val="6CDC673E"/>
    <w:rsid w:val="6D2D3E5E"/>
    <w:rsid w:val="6E0F17B6"/>
    <w:rsid w:val="6E881C94"/>
    <w:rsid w:val="6F33586D"/>
    <w:rsid w:val="702F613F"/>
    <w:rsid w:val="720960D7"/>
    <w:rsid w:val="72457067"/>
    <w:rsid w:val="72613CE1"/>
    <w:rsid w:val="72A72905"/>
    <w:rsid w:val="72F86C57"/>
    <w:rsid w:val="73261311"/>
    <w:rsid w:val="732775A1"/>
    <w:rsid w:val="73405DC9"/>
    <w:rsid w:val="735C221B"/>
    <w:rsid w:val="7400407A"/>
    <w:rsid w:val="748812EF"/>
    <w:rsid w:val="74CA41D5"/>
    <w:rsid w:val="755521A4"/>
    <w:rsid w:val="75644ADD"/>
    <w:rsid w:val="759251A6"/>
    <w:rsid w:val="759260BD"/>
    <w:rsid w:val="75C86896"/>
    <w:rsid w:val="77057BFA"/>
    <w:rsid w:val="77302EC9"/>
    <w:rsid w:val="775841CD"/>
    <w:rsid w:val="77B05DB7"/>
    <w:rsid w:val="77BB36D7"/>
    <w:rsid w:val="77DC4DFE"/>
    <w:rsid w:val="77FA7033"/>
    <w:rsid w:val="78786BFF"/>
    <w:rsid w:val="78CA4C57"/>
    <w:rsid w:val="78DD2BDC"/>
    <w:rsid w:val="7991106A"/>
    <w:rsid w:val="7A4D3724"/>
    <w:rsid w:val="7A7D30A2"/>
    <w:rsid w:val="7A94376E"/>
    <w:rsid w:val="7ADB75EF"/>
    <w:rsid w:val="7B000E04"/>
    <w:rsid w:val="7B1E74DC"/>
    <w:rsid w:val="7BC938EC"/>
    <w:rsid w:val="7C274DF3"/>
    <w:rsid w:val="7CE25910"/>
    <w:rsid w:val="7D2E7EAA"/>
    <w:rsid w:val="7D6A07B6"/>
    <w:rsid w:val="7D741635"/>
    <w:rsid w:val="7D902913"/>
    <w:rsid w:val="7DA56C00"/>
    <w:rsid w:val="7F016EF9"/>
    <w:rsid w:val="7F4D0390"/>
    <w:rsid w:val="7F646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qFormat/>
    <w:uiPriority w:val="0"/>
    <w:pPr>
      <w:ind w:left="600" w:leftChars="600" w:firstLine="0"/>
    </w:pPr>
  </w:style>
  <w:style w:type="paragraph" w:styleId="3">
    <w:name w:val="Balloon Text"/>
    <w:basedOn w:val="1"/>
    <w:link w:val="15"/>
    <w:semiHidden/>
    <w:unhideWhenUsed/>
    <w:qFormat/>
    <w:uiPriority w:val="99"/>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页眉 Char"/>
    <w:basedOn w:val="9"/>
    <w:link w:val="5"/>
    <w:semiHidden/>
    <w:qFormat/>
    <w:uiPriority w:val="99"/>
    <w:rPr>
      <w:sz w:val="18"/>
      <w:szCs w:val="18"/>
    </w:rPr>
  </w:style>
  <w:style w:type="character" w:customStyle="1" w:styleId="11">
    <w:name w:val="页脚 Char"/>
    <w:basedOn w:val="9"/>
    <w:link w:val="4"/>
    <w:qFormat/>
    <w:uiPriority w:val="0"/>
    <w:rPr>
      <w:sz w:val="18"/>
      <w:szCs w:val="18"/>
    </w:rPr>
  </w:style>
  <w:style w:type="paragraph" w:styleId="12">
    <w:name w:val="List Paragraph"/>
    <w:basedOn w:val="1"/>
    <w:qFormat/>
    <w:uiPriority w:val="26"/>
    <w:pPr>
      <w:ind w:firstLine="420"/>
    </w:pPr>
  </w:style>
  <w:style w:type="character" w:customStyle="1" w:styleId="13">
    <w:name w:val="bjh-p"/>
    <w:basedOn w:val="9"/>
    <w:qFormat/>
    <w:uiPriority w:val="0"/>
  </w:style>
  <w:style w:type="paragraph" w:customStyle="1" w:styleId="14">
    <w:name w:val="_Style 10"/>
    <w:basedOn w:val="1"/>
    <w:next w:val="12"/>
    <w:qFormat/>
    <w:uiPriority w:val="99"/>
    <w:pPr>
      <w:ind w:firstLine="420" w:firstLineChars="200"/>
    </w:pPr>
    <w:rPr>
      <w:rFonts w:ascii="Times New Roman" w:hAnsi="Times New Roman" w:eastAsia="宋体" w:cs="Times New Roman"/>
    </w:rPr>
  </w:style>
  <w:style w:type="character" w:customStyle="1" w:styleId="15">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2638B9-7DEE-4720-8EE1-1E288D54BEA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11975</Words>
  <Characters>12116</Characters>
  <Lines>87</Lines>
  <Paragraphs>24</Paragraphs>
  <TotalTime>14</TotalTime>
  <ScaleCrop>false</ScaleCrop>
  <LinksUpToDate>false</LinksUpToDate>
  <CharactersWithSpaces>12161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2023-07-13T00:24:00Z</dcterms:created>
  <dc:creator>PC</dc:creator>
  <cp:lastModifiedBy>赵丹</cp:lastModifiedBy>
  <dcterms:modified xsi:type="dcterms:W3CDTF">2023-10-22T12:12:58Z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8C3532392CBF4C90B889FD5A9B52CBFF_12</vt:lpwstr>
  </property>
</Properties>
</file>