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5D" w:rsidRDefault="00AA055D" w:rsidP="00AA055D">
      <w:pPr>
        <w:widowControl/>
        <w:spacing w:line="450" w:lineRule="atLeast"/>
        <w:ind w:firstLine="420"/>
        <w:jc w:val="center"/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</w:pPr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关于做好2023年</w:t>
      </w:r>
      <w:bookmarkStart w:id="0" w:name="_GoBack"/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小学数学青年</w:t>
      </w:r>
      <w:proofErr w:type="gramStart"/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教师省</w:t>
      </w:r>
      <w:proofErr w:type="gramEnd"/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赛国赛优秀选手</w:t>
      </w:r>
    </w:p>
    <w:p w:rsidR="00AA055D" w:rsidRPr="00AA055D" w:rsidRDefault="00AA055D" w:rsidP="00AA055D">
      <w:pPr>
        <w:widowControl/>
        <w:spacing w:line="450" w:lineRule="atLeast"/>
        <w:ind w:firstLine="420"/>
        <w:jc w:val="center"/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</w:pPr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公开</w:t>
      </w:r>
      <w:proofErr w:type="gramStart"/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示范课暨练好</w:t>
      </w:r>
      <w:proofErr w:type="gramEnd"/>
      <w:r w:rsidRPr="00AA055D">
        <w:rPr>
          <w:rFonts w:ascii="微软雅黑" w:eastAsia="微软雅黑" w:hAnsi="微软雅黑" w:hint="eastAsia"/>
          <w:b/>
          <w:bCs/>
          <w:color w:val="000000"/>
          <w:sz w:val="30"/>
          <w:szCs w:val="30"/>
          <w:shd w:val="clear" w:color="auto" w:fill="FFFFFF"/>
        </w:rPr>
        <w:t>教学基本功讲座活动的通知</w:t>
      </w:r>
      <w:bookmarkEnd w:id="0"/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为贯彻落实中共中央、国务院《关于全面深化新时代教师队伍建设改革的意见》和省委、省政府《关于全面深化新时代教师队伍建设改革的实施意见》，着力培养高素质、专业化、全新型青年教师队伍，推动我市教育高质量发展，持续擦亮“常有优学”教育名片，经研究，常州市教育局 中国教育工会常州市委员会定于10月-11月期间，举办青年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教师省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赛国赛选手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示范课暨练好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教学基本功讲座系列活动。现将有关事项通知如下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一、活动组织：本活动由常州市教育局  中国教育工会常州市委员会主办，常州市教育科学研究院承办，各辖市（区）教育局、教育工会，各有关学校协办。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二、活动学科：小学数学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三、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示范课暨讲座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时间：2023年11月6日下午</w:t>
      </w:r>
    </w:p>
    <w:p w:rsid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AA055D">
        <w:rPr>
          <w:rFonts w:ascii="宋体" w:eastAsia="宋体" w:hAnsi="宋体" w:cs="宋体"/>
          <w:kern w:val="0"/>
          <w:szCs w:val="21"/>
        </w:rPr>
        <w:t>四、活动地点：常州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市郑陆实验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学校报告厅</w:t>
      </w:r>
    </w:p>
    <w:p w:rsid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五、参加人员：常州市各校数学青年老师。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/>
          <w:kern w:val="0"/>
          <w:szCs w:val="21"/>
        </w:rPr>
        <w:t>六</w:t>
      </w:r>
      <w:r w:rsidRPr="00AA055D">
        <w:rPr>
          <w:rFonts w:ascii="宋体" w:eastAsia="宋体" w:hAnsi="宋体" w:cs="宋体"/>
          <w:kern w:val="0"/>
          <w:szCs w:val="21"/>
        </w:rPr>
        <w:t>、活动安排：</w:t>
      </w:r>
    </w:p>
    <w:tbl>
      <w:tblPr>
        <w:tblW w:w="8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5250"/>
        <w:gridCol w:w="1275"/>
      </w:tblGrid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黑体" w:eastAsia="黑体" w:hAnsi="黑体" w:cs="宋体" w:hint="eastAsia"/>
                <w:b/>
                <w:bCs/>
                <w:kern w:val="0"/>
                <w:sz w:val="23"/>
                <w:szCs w:val="23"/>
              </w:rPr>
              <w:t>时间</w:t>
            </w:r>
          </w:p>
        </w:tc>
        <w:tc>
          <w:tcPr>
            <w:tcW w:w="5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黑体" w:eastAsia="黑体" w:hAnsi="黑体" w:cs="宋体" w:hint="eastAsia"/>
                <w:b/>
                <w:bCs/>
                <w:kern w:val="0"/>
                <w:sz w:val="23"/>
                <w:szCs w:val="23"/>
              </w:rPr>
              <w:t>内容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黑体" w:eastAsia="黑体" w:hAnsi="黑体" w:cs="宋体" w:hint="eastAsia"/>
                <w:b/>
                <w:bCs/>
                <w:kern w:val="0"/>
                <w:sz w:val="23"/>
                <w:szCs w:val="23"/>
              </w:rPr>
              <w:t>主持人</w:t>
            </w:r>
          </w:p>
        </w:tc>
      </w:tr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13：00-13：40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公开课：五年级上册《解决问题的策略》</w:t>
            </w:r>
          </w:p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常州市龙锦小学  杭君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沈琛</w:t>
            </w:r>
          </w:p>
        </w:tc>
      </w:tr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13：50-14：30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公开课：三年级上册《周长的认识》</w:t>
            </w:r>
          </w:p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常州市局前街小学  黎媛君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D" w:rsidRPr="00AA055D" w:rsidRDefault="00AA055D" w:rsidP="00AA055D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14：40-15：10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主题报告《成长的路上 唯有热爱与坚持》</w:t>
            </w:r>
          </w:p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常州市龙锦小学  杭君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D" w:rsidRPr="00AA055D" w:rsidRDefault="00AA055D" w:rsidP="00AA055D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15：10-15：40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主题报告：《挑战突破，努力成长》</w:t>
            </w:r>
          </w:p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常州市局前街小学  黎媛君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D" w:rsidRPr="00AA055D" w:rsidRDefault="00AA055D" w:rsidP="00AA055D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  <w:tr w:rsidR="00AA055D" w:rsidRPr="00AA055D" w:rsidTr="00AA055D">
        <w:trPr>
          <w:tblCellSpacing w:w="0" w:type="dxa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15：40-16：00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055D" w:rsidRPr="00AA055D" w:rsidRDefault="00AA055D" w:rsidP="00AA055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AA055D">
              <w:rPr>
                <w:rFonts w:ascii="宋体" w:eastAsia="宋体" w:hAnsi="宋体" w:cs="宋体"/>
                <w:kern w:val="0"/>
                <w:szCs w:val="21"/>
              </w:rPr>
              <w:t>专家引领：常州市教育科学研究院 蒋敏杰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5D" w:rsidRPr="00AA055D" w:rsidRDefault="00AA055D" w:rsidP="00AA055D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</w:tr>
    </w:tbl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六、有关事项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1.各单位要高度重视本次青年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教师省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赛国赛选手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示范课暨练好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教学基本功讲座活动，科学组织、精心安排相关教师参与活动。各有关学校要指导教师结合“双减”政策精心选课备课，以锤炼青年教师基本功、加强</w:t>
      </w:r>
      <w:proofErr w:type="gramStart"/>
      <w:r w:rsidRPr="00AA055D">
        <w:rPr>
          <w:rFonts w:ascii="宋体" w:eastAsia="宋体" w:hAnsi="宋体" w:cs="宋体"/>
          <w:kern w:val="0"/>
          <w:szCs w:val="21"/>
        </w:rPr>
        <w:t>课程思政为</w:t>
      </w:r>
      <w:proofErr w:type="gramEnd"/>
      <w:r w:rsidRPr="00AA055D">
        <w:rPr>
          <w:rFonts w:ascii="宋体" w:eastAsia="宋体" w:hAnsi="宋体" w:cs="宋体"/>
          <w:kern w:val="0"/>
          <w:szCs w:val="21"/>
        </w:rPr>
        <w:t>着力点，积极探索教学模式和教学方法创新，充分发挥省赛、国赛优秀选手在提高教师队伍素质中引领示范作用。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lastRenderedPageBreak/>
        <w:t>2.本次活动安排公开示范课录像，为不能现场观摩的青年教师提供视频学习机会。录像在活动结束后提交给常州市教育科学研究院，由市教科院以适当方式公开。活动以提交录像为依据，为有关教师出具市级公开示范课、讲座证明。</w:t>
      </w:r>
    </w:p>
    <w:p w:rsidR="00AA055D" w:rsidRPr="00AA055D" w:rsidRDefault="00AA055D" w:rsidP="00AA055D">
      <w:pPr>
        <w:widowControl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3.请各参会教师注意行车安全，准时参会。</w:t>
      </w:r>
      <w:r>
        <w:t>车辆走东门进入校园，不开车的可以从南门进入校园。届时，</w:t>
      </w:r>
      <w:proofErr w:type="gramStart"/>
      <w:r>
        <w:t>郑陆</w:t>
      </w:r>
      <w:r>
        <w:t>学校</w:t>
      </w:r>
      <w:proofErr w:type="gramEnd"/>
      <w:r>
        <w:t>有引导员和指示牌指引活动地点。校园里如果车辆停放不下了，可以有序停放在东门和南门的马路两侧。</w:t>
      </w:r>
    </w:p>
    <w:p w:rsidR="00AA055D" w:rsidRPr="00AA055D" w:rsidRDefault="00AA055D" w:rsidP="00AA055D">
      <w:pPr>
        <w:widowControl/>
        <w:spacing w:line="450" w:lineRule="atLeast"/>
        <w:ind w:firstLine="420"/>
        <w:jc w:val="right"/>
        <w:rPr>
          <w:rFonts w:ascii="宋体" w:eastAsia="宋体" w:hAnsi="宋体" w:cs="宋体"/>
          <w:kern w:val="0"/>
          <w:sz w:val="23"/>
          <w:szCs w:val="23"/>
        </w:rPr>
      </w:pPr>
      <w:r w:rsidRPr="00AA055D">
        <w:rPr>
          <w:rFonts w:ascii="宋体" w:eastAsia="宋体" w:hAnsi="宋体" w:cs="宋体"/>
          <w:kern w:val="0"/>
          <w:szCs w:val="21"/>
        </w:rPr>
        <w:t>      </w:t>
      </w:r>
    </w:p>
    <w:p w:rsidR="00A52AF3" w:rsidRDefault="00A52AF3"/>
    <w:sectPr w:rsidR="00A5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7A" w:rsidRDefault="00237D7A" w:rsidP="00AA055D">
      <w:r>
        <w:separator/>
      </w:r>
    </w:p>
  </w:endnote>
  <w:endnote w:type="continuationSeparator" w:id="0">
    <w:p w:rsidR="00237D7A" w:rsidRDefault="00237D7A" w:rsidP="00AA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7A" w:rsidRDefault="00237D7A" w:rsidP="00AA055D">
      <w:r>
        <w:separator/>
      </w:r>
    </w:p>
  </w:footnote>
  <w:footnote w:type="continuationSeparator" w:id="0">
    <w:p w:rsidR="00237D7A" w:rsidRDefault="00237D7A" w:rsidP="00AA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0B"/>
    <w:rsid w:val="00237D7A"/>
    <w:rsid w:val="00A52AF3"/>
    <w:rsid w:val="00AA055D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5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0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05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5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05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A0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jin</dc:creator>
  <cp:keywords/>
  <dc:description/>
  <cp:lastModifiedBy>gu jin</cp:lastModifiedBy>
  <cp:revision>2</cp:revision>
  <dcterms:created xsi:type="dcterms:W3CDTF">2023-11-01T02:26:00Z</dcterms:created>
  <dcterms:modified xsi:type="dcterms:W3CDTF">2023-11-01T02:31:00Z</dcterms:modified>
</cp:coreProperties>
</file>