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FD9C48" w14:textId="77777777" w:rsidR="00D3347B" w:rsidRPr="00D3347B" w:rsidRDefault="00D3347B" w:rsidP="00825430">
      <w:pPr>
        <w:jc w:val="center"/>
        <w:rPr>
          <w:rFonts w:ascii="微软雅黑" w:eastAsia="微软雅黑" w:hAnsi="微软雅黑" w:cs="微软雅黑"/>
          <w:b/>
          <w:bCs/>
          <w:color w:val="FF0000"/>
          <w:sz w:val="40"/>
          <w:szCs w:val="40"/>
        </w:rPr>
      </w:pPr>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35E2FC80" w:rsidR="00825430" w:rsidRPr="00D3347B" w:rsidRDefault="00D3347B" w:rsidP="00825430">
      <w:pPr>
        <w:jc w:val="center"/>
        <w:rPr>
          <w:rFonts w:ascii="微软雅黑" w:eastAsia="微软雅黑" w:hAnsi="微软雅黑" w:cs="微软雅黑"/>
          <w:b/>
          <w:bCs/>
          <w:color w:val="FF0000"/>
          <w:sz w:val="40"/>
          <w:szCs w:val="40"/>
        </w:rPr>
      </w:pPr>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05389922" w:rsidR="00825430" w:rsidRPr="00825430" w:rsidRDefault="00825430" w:rsidP="00825430">
      <w:pPr>
        <w:jc w:val="center"/>
        <w:rPr>
          <w:rFonts w:ascii="微软雅黑" w:eastAsia="微软雅黑" w:hAnsi="微软雅黑" w:cs="微软雅黑"/>
          <w:b/>
          <w:bCs/>
          <w:color w:val="FF0000"/>
          <w:sz w:val="52"/>
          <w:szCs w:val="52"/>
        </w:rPr>
      </w:pPr>
      <w:r w:rsidRPr="00825430">
        <w:rPr>
          <w:rFonts w:ascii="微软雅黑" w:eastAsia="微软雅黑" w:hAnsi="微软雅黑" w:cs="微软雅黑" w:hint="eastAsia"/>
          <w:b/>
          <w:bCs/>
          <w:color w:val="FF0000"/>
          <w:sz w:val="28"/>
          <w:szCs w:val="28"/>
        </w:rPr>
        <w:t>（第</w:t>
      </w:r>
      <w:r w:rsidR="00D3347B">
        <w:rPr>
          <w:rFonts w:ascii="微软雅黑" w:eastAsia="微软雅黑" w:hAnsi="微软雅黑" w:cs="微软雅黑"/>
          <w:b/>
          <w:bCs/>
          <w:color w:val="FF0000"/>
          <w:sz w:val="28"/>
          <w:szCs w:val="28"/>
        </w:rPr>
        <w:t>01</w:t>
      </w:r>
      <w:r w:rsidRPr="00825430">
        <w:rPr>
          <w:rFonts w:ascii="微软雅黑" w:eastAsia="微软雅黑" w:hAnsi="微软雅黑" w:cs="微软雅黑" w:hint="eastAsia"/>
          <w:b/>
          <w:bCs/>
          <w:color w:val="FF0000"/>
          <w:sz w:val="28"/>
          <w:szCs w:val="28"/>
        </w:rPr>
        <w:t>期）</w:t>
      </w:r>
    </w:p>
    <w:p w14:paraId="1C85FA40" w14:textId="61509DBA" w:rsidR="00825430" w:rsidRPr="001E6E31" w:rsidRDefault="00825430" w:rsidP="00825430">
      <w:pPr>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董新伟</w:t>
      </w:r>
      <w:r w:rsidR="001E6E31">
        <w:rPr>
          <w:rFonts w:ascii="Calibri" w:eastAsia="宋体" w:hAnsi="Calibri" w:cs="宋体"/>
          <w:b/>
          <w:bCs/>
          <w:color w:val="000000"/>
          <w:sz w:val="24"/>
        </w:rPr>
        <w:t xml:space="preserve">   </w:t>
      </w:r>
      <w:r w:rsidRPr="001E6E31">
        <w:rPr>
          <w:rFonts w:ascii="Calibri" w:eastAsia="宋体" w:hAnsi="Calibri" w:cs="宋体" w:hint="eastAsia"/>
          <w:b/>
          <w:bCs/>
          <w:color w:val="000000"/>
          <w:sz w:val="24"/>
        </w:rPr>
        <w:t>本期编辑：</w:t>
      </w:r>
      <w:r w:rsidR="00D3347B">
        <w:rPr>
          <w:rFonts w:ascii="Calibri" w:eastAsia="宋体" w:hAnsi="Calibri" w:cs="宋体" w:hint="eastAsia"/>
          <w:b/>
          <w:bCs/>
          <w:color w:val="000000"/>
          <w:sz w:val="24"/>
        </w:rPr>
        <w:t>年二晴</w:t>
      </w:r>
    </w:p>
    <w:p w14:paraId="5ADE23D8" w14:textId="65E8D498" w:rsidR="00825430" w:rsidRPr="00825430" w:rsidRDefault="00825430" w:rsidP="00825430">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61824" behindDoc="0" locked="0" layoutInCell="1" allowOverlap="1" wp14:anchorId="2EB6DAF7" wp14:editId="49F20CFB">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3CC73DBF" id="直接连接符 2" o:spid="_x0000_s1026" style="position:absolute;left:0;text-align:left;z-index:2516618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63872" behindDoc="0" locked="0" layoutInCell="1" allowOverlap="1" wp14:anchorId="37FAF233" wp14:editId="20DF5402">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6F11011F" id="直接连接符 1" o:spid="_x0000_s1026" style="position:absolute;left:0;text-align:left;z-index:2516638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035194F6" w14:textId="77777777" w:rsidR="00D3347B" w:rsidRDefault="00D3347B" w:rsidP="00825430">
      <w:pPr>
        <w:jc w:val="center"/>
        <w:rPr>
          <w:rFonts w:ascii="微软雅黑" w:eastAsia="微软雅黑" w:hAnsi="微软雅黑" w:cs="微软雅黑"/>
          <w:b/>
          <w:bCs/>
          <w:color w:val="FF0000"/>
          <w:sz w:val="36"/>
          <w:szCs w:val="36"/>
        </w:rPr>
      </w:pPr>
      <w:r w:rsidRPr="00D3347B">
        <w:rPr>
          <w:rFonts w:ascii="微软雅黑" w:eastAsia="微软雅黑" w:hAnsi="微软雅黑" w:cs="微软雅黑" w:hint="eastAsia"/>
          <w:b/>
          <w:bCs/>
          <w:color w:val="FF0000"/>
          <w:sz w:val="36"/>
          <w:szCs w:val="36"/>
        </w:rPr>
        <w:t>砥砺深耕新课标  赋能提质新课堂</w:t>
      </w:r>
    </w:p>
    <w:p w14:paraId="12540EDB" w14:textId="18F9BB9A" w:rsidR="00D3347B" w:rsidRPr="00D3347B" w:rsidRDefault="00825430" w:rsidP="00D3347B">
      <w:pPr>
        <w:jc w:val="right"/>
        <w:rPr>
          <w:rFonts w:ascii="微软雅黑" w:eastAsia="微软雅黑" w:hAnsi="微软雅黑" w:cs="微软雅黑"/>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常州市新北区初中化学周文荣卓越教师成长营第1次活动</w:t>
      </w:r>
    </w:p>
    <w:p w14:paraId="1FCE287D" w14:textId="77777777" w:rsidR="00D3347B" w:rsidRPr="00D3347B" w:rsidRDefault="00D3347B" w:rsidP="00D3347B">
      <w:pPr>
        <w:spacing w:line="360" w:lineRule="auto"/>
        <w:ind w:firstLineChars="200" w:firstLine="480"/>
        <w:jc w:val="left"/>
        <w:rPr>
          <w:rFonts w:ascii="仿宋" w:eastAsia="仿宋" w:hAnsi="仿宋"/>
          <w:bCs/>
          <w:noProof/>
          <w:sz w:val="24"/>
        </w:rPr>
      </w:pPr>
      <w:r w:rsidRPr="00D3347B">
        <w:rPr>
          <w:rFonts w:ascii="仿宋" w:eastAsia="仿宋" w:hAnsi="仿宋"/>
          <w:bCs/>
          <w:noProof/>
          <w:sz w:val="24"/>
        </w:rPr>
        <w:drawing>
          <wp:anchor distT="0" distB="0" distL="114300" distR="114300" simplePos="0" relativeHeight="251671552" behindDoc="0" locked="0" layoutInCell="1" allowOverlap="1" wp14:anchorId="42058421" wp14:editId="68AAC6DF">
            <wp:simplePos x="0" y="0"/>
            <wp:positionH relativeFrom="margin">
              <wp:align>right</wp:align>
            </wp:positionH>
            <wp:positionV relativeFrom="paragraph">
              <wp:posOffset>1795145</wp:posOffset>
            </wp:positionV>
            <wp:extent cx="5274310" cy="3515995"/>
            <wp:effectExtent l="0" t="0" r="2540" b="8255"/>
            <wp:wrapSquare wrapText="bothSides"/>
            <wp:docPr id="1026"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pic:nvPicPr>
                  <pic:blipFill>
                    <a:blip r:embed="rId7" cstate="print"/>
                    <a:srcRect/>
                    <a:stretch/>
                  </pic:blipFill>
                  <pic:spPr>
                    <a:xfrm>
                      <a:off x="0" y="0"/>
                      <a:ext cx="5274310" cy="3515995"/>
                    </a:xfrm>
                    <a:prstGeom prst="rect">
                      <a:avLst/>
                    </a:prstGeom>
                  </pic:spPr>
                </pic:pic>
              </a:graphicData>
            </a:graphic>
          </wp:anchor>
        </w:drawing>
      </w:r>
      <w:r w:rsidRPr="00D3347B">
        <w:rPr>
          <w:rFonts w:ascii="仿宋" w:eastAsia="仿宋" w:hAnsi="仿宋" w:hint="eastAsia"/>
          <w:bCs/>
          <w:noProof/>
          <w:sz w:val="24"/>
        </w:rPr>
        <w:t>秋之美，在于韵味与沉淀；教之美，在于钻研与提升。2</w:t>
      </w:r>
      <w:r w:rsidRPr="00D3347B">
        <w:rPr>
          <w:rFonts w:ascii="仿宋" w:eastAsia="仿宋" w:hAnsi="仿宋"/>
          <w:bCs/>
          <w:noProof/>
          <w:sz w:val="24"/>
        </w:rPr>
        <w:t>023</w:t>
      </w:r>
      <w:r w:rsidRPr="00D3347B">
        <w:rPr>
          <w:rFonts w:ascii="仿宋" w:eastAsia="仿宋" w:hAnsi="仿宋" w:hint="eastAsia"/>
          <w:bCs/>
          <w:noProof/>
          <w:sz w:val="24"/>
        </w:rPr>
        <w:t>年1</w:t>
      </w:r>
      <w:r w:rsidRPr="00D3347B">
        <w:rPr>
          <w:rFonts w:ascii="仿宋" w:eastAsia="仿宋" w:hAnsi="仿宋"/>
          <w:bCs/>
          <w:noProof/>
          <w:sz w:val="24"/>
        </w:rPr>
        <w:t>0</w:t>
      </w:r>
      <w:r w:rsidRPr="00D3347B">
        <w:rPr>
          <w:rFonts w:ascii="仿宋" w:eastAsia="仿宋" w:hAnsi="仿宋" w:hint="eastAsia"/>
          <w:bCs/>
          <w:noProof/>
          <w:sz w:val="24"/>
        </w:rPr>
        <w:t>月1</w:t>
      </w:r>
      <w:r w:rsidRPr="00D3347B">
        <w:rPr>
          <w:rFonts w:ascii="仿宋" w:eastAsia="仿宋" w:hAnsi="仿宋"/>
          <w:bCs/>
          <w:noProof/>
          <w:sz w:val="24"/>
        </w:rPr>
        <w:t>3</w:t>
      </w:r>
      <w:r w:rsidRPr="00D3347B">
        <w:rPr>
          <w:rFonts w:ascii="仿宋" w:eastAsia="仿宋" w:hAnsi="仿宋" w:hint="eastAsia"/>
          <w:bCs/>
          <w:noProof/>
          <w:sz w:val="24"/>
        </w:rPr>
        <w:t>日，常州市新北区初中化学周文荣卓越教师成长营全体成员于常州市经开区横山桥初级中学开展了第</w:t>
      </w:r>
      <w:r w:rsidRPr="00D3347B">
        <w:rPr>
          <w:rFonts w:ascii="仿宋" w:eastAsia="仿宋" w:hAnsi="仿宋"/>
          <w:bCs/>
          <w:noProof/>
          <w:sz w:val="24"/>
        </w:rPr>
        <w:t>1</w:t>
      </w:r>
      <w:r w:rsidRPr="00D3347B">
        <w:rPr>
          <w:rFonts w:ascii="仿宋" w:eastAsia="仿宋" w:hAnsi="仿宋" w:hint="eastAsia"/>
          <w:bCs/>
          <w:noProof/>
          <w:sz w:val="24"/>
        </w:rPr>
        <w:t>次活动。常州市化学教研员、成长营导师钱柳云老师，市特级教师后备人才、成长营导师常州市勤业中学李小静副校长，成长营主持人、新北区教管中心教研室主任周文荣，经开区教师发展中心教研员董新伟老师，常州市经开区横山桥初级中学俞银龙副校长以及成长营全体成员参加了本次活动。</w:t>
      </w:r>
    </w:p>
    <w:p w14:paraId="42F400DA" w14:textId="77777777" w:rsidR="00D3347B" w:rsidRPr="00D3347B" w:rsidRDefault="00D3347B" w:rsidP="00D3347B">
      <w:pPr>
        <w:spacing w:line="360" w:lineRule="auto"/>
        <w:ind w:firstLineChars="200" w:firstLine="480"/>
        <w:jc w:val="left"/>
        <w:rPr>
          <w:rFonts w:ascii="仿宋" w:eastAsia="仿宋" w:hAnsi="仿宋"/>
          <w:bCs/>
          <w:noProof/>
          <w:sz w:val="24"/>
        </w:rPr>
      </w:pPr>
      <w:r w:rsidRPr="00D3347B">
        <w:rPr>
          <w:rFonts w:ascii="仿宋" w:eastAsia="仿宋" w:hAnsi="仿宋" w:hint="eastAsia"/>
          <w:bCs/>
          <w:noProof/>
          <w:sz w:val="24"/>
        </w:rPr>
        <w:t>本次活动分为三个阶段。第一阶段来自常州市经开区横山桥初级中学的俞银龙副校长和常州市经开区实验初级中学的凌娟老师分别开设了《物质构成的基本</w:t>
      </w:r>
      <w:r w:rsidRPr="00D3347B">
        <w:rPr>
          <w:rFonts w:ascii="仿宋" w:eastAsia="仿宋" w:hAnsi="仿宋" w:hint="eastAsia"/>
          <w:bCs/>
          <w:noProof/>
          <w:sz w:val="24"/>
        </w:rPr>
        <w:lastRenderedPageBreak/>
        <w:t>微粒——分子、原子》和《身边的化学物质单元复习课——茶有“化”说》两节示范课。第二阶段，常州市化学教研员、成长营导师钱柳云老师、成长营主持人、新北区教管中心教研室主任周文荣和经开区教师发展中心教研员董新伟老师分别结合课例进行了微讲座。第三阶段，来自常州市经开区横山桥初级中学俞银龙副校长和市特级教师后备人才、成长营导师常州市勤业中学李小静副校长分别做了题为《例谈初中化学中融合劳动教育</w:t>
      </w:r>
      <w:r w:rsidRPr="00D3347B">
        <w:rPr>
          <w:rFonts w:ascii="仿宋" w:eastAsia="仿宋" w:hAnsi="仿宋"/>
          <w:bCs/>
          <w:noProof/>
          <w:sz w:val="24"/>
        </w:rPr>
        <w:t>》</w:t>
      </w:r>
      <w:r w:rsidRPr="00D3347B">
        <w:rPr>
          <w:rFonts w:ascii="仿宋" w:eastAsia="仿宋" w:hAnsi="仿宋" w:hint="eastAsia"/>
          <w:bCs/>
          <w:noProof/>
          <w:sz w:val="24"/>
        </w:rPr>
        <w:t>和《初中化学单元教学的实践》</w:t>
      </w:r>
      <w:r w:rsidRPr="00D3347B">
        <w:rPr>
          <w:rFonts w:ascii="仿宋" w:eastAsia="仿宋" w:hAnsi="仿宋"/>
          <w:bCs/>
          <w:noProof/>
          <w:sz w:val="24"/>
        </w:rPr>
        <w:t>的</w:t>
      </w:r>
      <w:r w:rsidRPr="00D3347B">
        <w:rPr>
          <w:rFonts w:ascii="仿宋" w:eastAsia="仿宋" w:hAnsi="仿宋" w:hint="eastAsia"/>
          <w:bCs/>
          <w:noProof/>
          <w:sz w:val="24"/>
        </w:rPr>
        <w:t>专题</w:t>
      </w:r>
      <w:r w:rsidRPr="00D3347B">
        <w:rPr>
          <w:rFonts w:ascii="仿宋" w:eastAsia="仿宋" w:hAnsi="仿宋"/>
          <w:bCs/>
          <w:noProof/>
          <w:sz w:val="24"/>
        </w:rPr>
        <w:t>讲座，</w:t>
      </w:r>
      <w:r w:rsidRPr="00D3347B">
        <w:rPr>
          <w:rFonts w:ascii="仿宋" w:eastAsia="仿宋" w:hAnsi="仿宋" w:hint="eastAsia"/>
          <w:bCs/>
          <w:noProof/>
          <w:sz w:val="24"/>
        </w:rPr>
        <w:t>让</w:t>
      </w:r>
      <w:r w:rsidRPr="00D3347B">
        <w:rPr>
          <w:rFonts w:ascii="仿宋" w:eastAsia="仿宋" w:hAnsi="仿宋"/>
          <w:bCs/>
          <w:noProof/>
          <w:sz w:val="24"/>
        </w:rPr>
        <w:t>我们</w:t>
      </w:r>
      <w:r w:rsidRPr="00D3347B">
        <w:rPr>
          <w:rFonts w:ascii="仿宋" w:eastAsia="仿宋" w:hAnsi="仿宋" w:hint="eastAsia"/>
          <w:bCs/>
          <w:noProof/>
          <w:sz w:val="24"/>
        </w:rPr>
        <w:t>收获颇多</w:t>
      </w:r>
      <w:r w:rsidRPr="00D3347B">
        <w:rPr>
          <w:rFonts w:ascii="仿宋" w:eastAsia="仿宋" w:hAnsi="仿宋"/>
          <w:bCs/>
          <w:noProof/>
          <w:sz w:val="24"/>
        </w:rPr>
        <w:t>。</w:t>
      </w:r>
    </w:p>
    <w:p w14:paraId="25D182F0" w14:textId="77777777" w:rsidR="00D3347B" w:rsidRPr="00D3347B" w:rsidRDefault="00D3347B" w:rsidP="00D3347B">
      <w:pPr>
        <w:spacing w:line="360" w:lineRule="auto"/>
        <w:ind w:firstLineChars="200" w:firstLine="480"/>
        <w:jc w:val="left"/>
        <w:rPr>
          <w:rFonts w:ascii="仿宋" w:eastAsia="仿宋" w:hAnsi="仿宋"/>
          <w:bCs/>
          <w:noProof/>
          <w:sz w:val="24"/>
        </w:rPr>
      </w:pPr>
      <w:r w:rsidRPr="00D3347B">
        <w:rPr>
          <w:rFonts w:ascii="仿宋" w:eastAsia="仿宋" w:hAnsi="仿宋"/>
          <w:bCs/>
          <w:noProof/>
          <w:sz w:val="24"/>
        </w:rPr>
        <w:drawing>
          <wp:anchor distT="0" distB="0" distL="114300" distR="114300" simplePos="0" relativeHeight="251646976" behindDoc="0" locked="0" layoutInCell="1" allowOverlap="1" wp14:anchorId="7A9C4488" wp14:editId="57FE0858">
            <wp:simplePos x="0" y="0"/>
            <wp:positionH relativeFrom="column">
              <wp:posOffset>2909570</wp:posOffset>
            </wp:positionH>
            <wp:positionV relativeFrom="paragraph">
              <wp:posOffset>41910</wp:posOffset>
            </wp:positionV>
            <wp:extent cx="2613024" cy="1943735"/>
            <wp:effectExtent l="0" t="0" r="0" b="0"/>
            <wp:wrapSquare wrapText="bothSides"/>
            <wp:docPr id="1027"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8" cstate="print"/>
                    <a:srcRect/>
                    <a:stretch/>
                  </pic:blipFill>
                  <pic:spPr>
                    <a:xfrm>
                      <a:off x="0" y="0"/>
                      <a:ext cx="2613024" cy="1943735"/>
                    </a:xfrm>
                    <a:prstGeom prst="rect">
                      <a:avLst/>
                    </a:prstGeom>
                  </pic:spPr>
                </pic:pic>
              </a:graphicData>
            </a:graphic>
            <wp14:sizeRelH relativeFrom="margin">
              <wp14:pctWidth>0</wp14:pctWidth>
            </wp14:sizeRelH>
            <wp14:sizeRelV relativeFrom="margin">
              <wp14:pctHeight>0</wp14:pctHeight>
            </wp14:sizeRelV>
          </wp:anchor>
        </w:drawing>
      </w:r>
      <w:r w:rsidRPr="00D3347B">
        <w:rPr>
          <w:rFonts w:ascii="仿宋" w:eastAsia="仿宋" w:hAnsi="仿宋"/>
          <w:bCs/>
          <w:noProof/>
          <w:sz w:val="24"/>
        </w:rPr>
        <w:drawing>
          <wp:anchor distT="0" distB="0" distL="114300" distR="114300" simplePos="0" relativeHeight="251648000" behindDoc="0" locked="0" layoutInCell="1" allowOverlap="1" wp14:anchorId="47930A62" wp14:editId="6F023973">
            <wp:simplePos x="0" y="0"/>
            <wp:positionH relativeFrom="page">
              <wp:posOffset>1188720</wp:posOffset>
            </wp:positionH>
            <wp:positionV relativeFrom="paragraph">
              <wp:posOffset>28575</wp:posOffset>
            </wp:positionV>
            <wp:extent cx="2616835" cy="1943735"/>
            <wp:effectExtent l="0" t="0" r="0" b="0"/>
            <wp:wrapSquare wrapText="bothSides"/>
            <wp:docPr id="1028"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图片 1"/>
                    <pic:cNvPicPr/>
                  </pic:nvPicPr>
                  <pic:blipFill>
                    <a:blip r:embed="rId9" cstate="print"/>
                    <a:srcRect/>
                    <a:stretch/>
                  </pic:blipFill>
                  <pic:spPr>
                    <a:xfrm flipH="1">
                      <a:off x="0" y="0"/>
                      <a:ext cx="2616835" cy="1943735"/>
                    </a:xfrm>
                    <a:prstGeom prst="rect">
                      <a:avLst/>
                    </a:prstGeom>
                  </pic:spPr>
                </pic:pic>
              </a:graphicData>
            </a:graphic>
            <wp14:sizeRelH relativeFrom="margin">
              <wp14:pctWidth>0</wp14:pctWidth>
            </wp14:sizeRelH>
            <wp14:sizeRelV relativeFrom="margin">
              <wp14:pctHeight>0</wp14:pctHeight>
            </wp14:sizeRelV>
          </wp:anchor>
        </w:drawing>
      </w:r>
    </w:p>
    <w:p w14:paraId="7198FF8F" w14:textId="77777777" w:rsidR="00D3347B" w:rsidRPr="00D3347B" w:rsidRDefault="00D3347B" w:rsidP="00D3347B">
      <w:pPr>
        <w:spacing w:line="360" w:lineRule="auto"/>
        <w:ind w:firstLineChars="200" w:firstLine="480"/>
        <w:jc w:val="left"/>
        <w:rPr>
          <w:rFonts w:ascii="仿宋" w:eastAsia="仿宋" w:hAnsi="仿宋"/>
          <w:bCs/>
          <w:noProof/>
          <w:sz w:val="24"/>
        </w:rPr>
      </w:pPr>
      <w:r w:rsidRPr="00D3347B">
        <w:rPr>
          <w:rFonts w:ascii="仿宋" w:eastAsia="仿宋" w:hAnsi="仿宋" w:hint="eastAsia"/>
          <w:bCs/>
          <w:noProof/>
          <w:sz w:val="24"/>
        </w:rPr>
        <w:t>1</w:t>
      </w:r>
      <w:r w:rsidRPr="00D3347B">
        <w:rPr>
          <w:rFonts w:ascii="仿宋" w:eastAsia="仿宋" w:hAnsi="仿宋"/>
          <w:bCs/>
          <w:noProof/>
          <w:sz w:val="24"/>
        </w:rPr>
        <w:t>3</w:t>
      </w:r>
      <w:r w:rsidRPr="00D3347B">
        <w:rPr>
          <w:rFonts w:ascii="仿宋" w:eastAsia="仿宋" w:hAnsi="仿宋" w:hint="eastAsia"/>
          <w:bCs/>
          <w:noProof/>
          <w:sz w:val="24"/>
        </w:rPr>
        <w:t>日上午，常州市经开区横山桥初级中学俞银龙副校长在《物质构成的基本微粒——分子、原子》一课带领学生用化学的视角看世界。首先，俞校长用电解水实验作为引入，从宏观元素组成到微观微粒构成，渗透元素观和微粒观。俞校长通过链接物理课本，帮助学生回顾了对分子、原子已有的认识，再通过问题引导使学生逐步形成对分子、原子更加全面系统的认识。俞校长设计“微观模拟电解水”、“微观模拟氢气在氯气中燃烧”和“微观模拟水变成水蒸气”三个活动层层递进，利用模型构建渗透原子、分子的概念，基于“宏观</w:t>
      </w:r>
      <w:r w:rsidRPr="00D3347B">
        <w:rPr>
          <w:rFonts w:ascii="仿宋" w:eastAsia="仿宋" w:hAnsi="仿宋"/>
          <w:bCs/>
          <w:noProof/>
          <w:sz w:val="24"/>
        </w:rPr>
        <w:t>-微观-符号”多重表征进行学习活动，引导学生认识物质的组成与结构，让学生能利用分子的观点看宏观物质及其变化。</w:t>
      </w:r>
    </w:p>
    <w:p w14:paraId="15911101" w14:textId="77777777" w:rsidR="00D3347B" w:rsidRPr="00D3347B" w:rsidRDefault="00D3347B" w:rsidP="00D3347B">
      <w:pPr>
        <w:spacing w:line="360" w:lineRule="auto"/>
        <w:ind w:firstLineChars="200" w:firstLine="480"/>
        <w:jc w:val="left"/>
        <w:rPr>
          <w:rFonts w:ascii="仿宋" w:eastAsia="仿宋" w:hAnsi="仿宋"/>
          <w:bCs/>
          <w:noProof/>
          <w:sz w:val="24"/>
        </w:rPr>
      </w:pPr>
      <w:r w:rsidRPr="00D3347B">
        <w:rPr>
          <w:rFonts w:ascii="仿宋" w:eastAsia="仿宋" w:hAnsi="仿宋"/>
          <w:bCs/>
          <w:noProof/>
          <w:sz w:val="24"/>
        </w:rPr>
        <w:lastRenderedPageBreak/>
        <w:drawing>
          <wp:anchor distT="0" distB="0" distL="114300" distR="114300" simplePos="0" relativeHeight="251643904" behindDoc="0" locked="0" layoutInCell="1" allowOverlap="1" wp14:anchorId="4362E78A" wp14:editId="44596F3A">
            <wp:simplePos x="0" y="0"/>
            <wp:positionH relativeFrom="column">
              <wp:posOffset>3067050</wp:posOffset>
            </wp:positionH>
            <wp:positionV relativeFrom="paragraph">
              <wp:posOffset>60960</wp:posOffset>
            </wp:positionV>
            <wp:extent cx="2591434" cy="1943735"/>
            <wp:effectExtent l="0" t="0" r="0" b="0"/>
            <wp:wrapSquare wrapText="bothSides"/>
            <wp:docPr id="1029"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图片 1"/>
                    <pic:cNvPicPr/>
                  </pic:nvPicPr>
                  <pic:blipFill>
                    <a:blip r:embed="rId10" cstate="print"/>
                    <a:srcRect/>
                    <a:stretch/>
                  </pic:blipFill>
                  <pic:spPr>
                    <a:xfrm>
                      <a:off x="0" y="0"/>
                      <a:ext cx="2591434" cy="1943735"/>
                    </a:xfrm>
                    <a:prstGeom prst="rect">
                      <a:avLst/>
                    </a:prstGeom>
                  </pic:spPr>
                </pic:pic>
              </a:graphicData>
            </a:graphic>
            <wp14:sizeRelH relativeFrom="margin">
              <wp14:pctWidth>0</wp14:pctWidth>
            </wp14:sizeRelH>
            <wp14:sizeRelV relativeFrom="margin">
              <wp14:pctHeight>0</wp14:pctHeight>
            </wp14:sizeRelV>
          </wp:anchor>
        </w:drawing>
      </w:r>
      <w:r w:rsidRPr="00D3347B">
        <w:rPr>
          <w:rFonts w:ascii="仿宋" w:eastAsia="仿宋" w:hAnsi="仿宋"/>
          <w:bCs/>
          <w:noProof/>
          <w:sz w:val="24"/>
        </w:rPr>
        <w:drawing>
          <wp:anchor distT="0" distB="0" distL="114300" distR="114300" simplePos="0" relativeHeight="251645952" behindDoc="0" locked="0" layoutInCell="1" allowOverlap="1" wp14:anchorId="360CD299" wp14:editId="24F7F8D9">
            <wp:simplePos x="0" y="0"/>
            <wp:positionH relativeFrom="column">
              <wp:posOffset>62230</wp:posOffset>
            </wp:positionH>
            <wp:positionV relativeFrom="paragraph">
              <wp:posOffset>51434</wp:posOffset>
            </wp:positionV>
            <wp:extent cx="2591800" cy="1944000"/>
            <wp:effectExtent l="0" t="0" r="0" b="0"/>
            <wp:wrapSquare wrapText="bothSides"/>
            <wp:docPr id="1030"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图片 1"/>
                    <pic:cNvPicPr/>
                  </pic:nvPicPr>
                  <pic:blipFill>
                    <a:blip r:embed="rId11" cstate="print"/>
                    <a:srcRect/>
                    <a:stretch/>
                  </pic:blipFill>
                  <pic:spPr>
                    <a:xfrm>
                      <a:off x="0" y="0"/>
                      <a:ext cx="2591800" cy="1944000"/>
                    </a:xfrm>
                    <a:prstGeom prst="rect">
                      <a:avLst/>
                    </a:prstGeom>
                  </pic:spPr>
                </pic:pic>
              </a:graphicData>
            </a:graphic>
            <wp14:sizeRelH relativeFrom="margin">
              <wp14:pctWidth>0</wp14:pctWidth>
            </wp14:sizeRelH>
            <wp14:sizeRelV relativeFrom="margin">
              <wp14:pctHeight>0</wp14:pctHeight>
            </wp14:sizeRelV>
          </wp:anchor>
        </w:drawing>
      </w:r>
      <w:r w:rsidRPr="00D3347B">
        <w:rPr>
          <w:rFonts w:ascii="仿宋" w:eastAsia="仿宋" w:hAnsi="仿宋" w:hint="eastAsia"/>
          <w:bCs/>
          <w:noProof/>
          <w:sz w:val="24"/>
        </w:rPr>
        <w:t xml:space="preserve"> </w:t>
      </w:r>
      <w:r w:rsidRPr="00D3347B">
        <w:rPr>
          <w:rFonts w:ascii="仿宋" w:eastAsia="仿宋" w:hAnsi="仿宋"/>
          <w:bCs/>
          <w:noProof/>
          <w:sz w:val="24"/>
        </w:rPr>
        <w:t xml:space="preserve">   </w:t>
      </w:r>
    </w:p>
    <w:p w14:paraId="7946172C" w14:textId="77777777" w:rsidR="00D3347B" w:rsidRPr="00D3347B" w:rsidRDefault="00D3347B" w:rsidP="00D3347B">
      <w:pPr>
        <w:spacing w:line="360" w:lineRule="auto"/>
        <w:ind w:firstLineChars="200" w:firstLine="480"/>
        <w:jc w:val="left"/>
        <w:rPr>
          <w:rFonts w:ascii="仿宋" w:eastAsia="仿宋" w:hAnsi="仿宋"/>
          <w:bCs/>
          <w:noProof/>
          <w:sz w:val="24"/>
        </w:rPr>
      </w:pPr>
      <w:r w:rsidRPr="00D3347B">
        <w:rPr>
          <w:rFonts w:ascii="仿宋" w:eastAsia="仿宋" w:hAnsi="仿宋" w:hint="eastAsia"/>
          <w:bCs/>
          <w:noProof/>
          <w:sz w:val="24"/>
        </w:rPr>
        <w:t>常州市经开区实验初级中学的</w:t>
      </w:r>
      <w:r w:rsidRPr="00D3347B">
        <w:rPr>
          <w:rFonts w:ascii="仿宋" w:eastAsia="仿宋" w:hAnsi="仿宋"/>
          <w:bCs/>
          <w:noProof/>
          <w:sz w:val="24"/>
        </w:rPr>
        <w:t>凌娟老师以茶为主情境，围绕“种茶-泡茶-除垢-用渣”四个环节展开</w:t>
      </w:r>
      <w:r w:rsidRPr="00D3347B">
        <w:rPr>
          <w:rFonts w:ascii="仿宋" w:eastAsia="仿宋" w:hAnsi="仿宋" w:hint="eastAsia"/>
          <w:bCs/>
          <w:noProof/>
          <w:sz w:val="24"/>
        </w:rPr>
        <w:t>《身边的化学物质单元复习课——茶有“化”说》一课。凌老师</w:t>
      </w:r>
      <w:r w:rsidRPr="00D3347B">
        <w:rPr>
          <w:rFonts w:ascii="仿宋" w:eastAsia="仿宋" w:hAnsi="仿宋"/>
          <w:bCs/>
          <w:noProof/>
          <w:sz w:val="24"/>
        </w:rPr>
        <w:t>挖掘适宜的问题</w:t>
      </w:r>
      <w:r w:rsidRPr="00D3347B">
        <w:rPr>
          <w:rFonts w:ascii="仿宋" w:eastAsia="仿宋" w:hAnsi="仿宋" w:hint="eastAsia"/>
          <w:bCs/>
          <w:noProof/>
          <w:sz w:val="24"/>
        </w:rPr>
        <w:t>，并以问题的解决为载体，实现从“学知识”到“用知识”的转变，让核心素养在课堂落地生根。在“种茶</w:t>
      </w:r>
      <w:r w:rsidRPr="00D3347B">
        <w:rPr>
          <w:rFonts w:ascii="仿宋" w:eastAsia="仿宋" w:hAnsi="仿宋"/>
          <w:bCs/>
          <w:noProof/>
          <w:sz w:val="24"/>
        </w:rPr>
        <w:t>”</w:t>
      </w:r>
      <w:r w:rsidRPr="00D3347B">
        <w:rPr>
          <w:rFonts w:ascii="仿宋" w:eastAsia="仿宋" w:hAnsi="仿宋" w:hint="eastAsia"/>
          <w:bCs/>
          <w:noProof/>
          <w:sz w:val="24"/>
        </w:rPr>
        <w:t>环节中凌老师通过让学生分析茶树生长的过程中发生的化学变化，使学生了解自然界中的碳、氧循环，认知物质在一定条件下可以实现转化，并通过数据计算每年因种树能吸收的二氧化碳，相当于常州市民多少天仅呼吸作用产生的二氧化碳，让学生利用氧气和二氧化碳的相关性质去解决一些简单生活中的问题。在“泡茶”环节中，首先分析了井水泡茶口感不佳的可能原因，再让学生通过分组实验利用两种方法（肥皂水法和测TDS数值法）区别硬水和软水，结合相关资料，从碳中和的角度出发选择适宜的烧水设备。在“除垢”环节中，凌老师通过让学生选择发生和收集装置来检验除垢剂产生的气体，引导学生建构制取气体的一般模型。在“用渣”环节，凌老师通过让学生联系活性炭的结构和用途来认识茶渣的用途，帮助学生建构性质决定用途的化学观念。最后，凌老师将核心知识进行总结深化，并让学生进行第二章思维导图的绘制，有助于帮助学生形成清晰的知识脉络体系，同时贯彻学以致用的思想。</w:t>
      </w:r>
    </w:p>
    <w:p w14:paraId="10F3DB96" w14:textId="77777777" w:rsidR="00D3347B" w:rsidRPr="00D3347B" w:rsidRDefault="00D3347B" w:rsidP="00D3347B">
      <w:pPr>
        <w:spacing w:line="360" w:lineRule="auto"/>
        <w:ind w:firstLineChars="200" w:firstLine="480"/>
        <w:jc w:val="left"/>
        <w:rPr>
          <w:rFonts w:ascii="仿宋" w:eastAsia="仿宋" w:hAnsi="仿宋"/>
          <w:bCs/>
          <w:noProof/>
          <w:sz w:val="24"/>
        </w:rPr>
      </w:pPr>
      <w:r w:rsidRPr="00D3347B">
        <w:rPr>
          <w:rFonts w:ascii="仿宋" w:eastAsia="仿宋" w:hAnsi="仿宋"/>
          <w:bCs/>
          <w:noProof/>
          <w:sz w:val="24"/>
        </w:rPr>
        <w:lastRenderedPageBreak/>
        <w:drawing>
          <wp:inline distT="0" distB="0" distL="0" distR="0" wp14:anchorId="58125853" wp14:editId="52D34A88">
            <wp:extent cx="5274310" cy="3956050"/>
            <wp:effectExtent l="0" t="0" r="2540" b="6350"/>
            <wp:docPr id="1031"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图片 1"/>
                    <pic:cNvPicPr/>
                  </pic:nvPicPr>
                  <pic:blipFill>
                    <a:blip r:embed="rId12" cstate="print"/>
                    <a:srcRect/>
                    <a:stretch/>
                  </pic:blipFill>
                  <pic:spPr>
                    <a:xfrm>
                      <a:off x="0" y="0"/>
                      <a:ext cx="5274310" cy="3956050"/>
                    </a:xfrm>
                    <a:prstGeom prst="rect">
                      <a:avLst/>
                    </a:prstGeom>
                  </pic:spPr>
                </pic:pic>
              </a:graphicData>
            </a:graphic>
          </wp:inline>
        </w:drawing>
      </w:r>
    </w:p>
    <w:p w14:paraId="7014A200" w14:textId="57AC4F86" w:rsidR="00D3347B" w:rsidRPr="00D3347B" w:rsidRDefault="00D3347B" w:rsidP="00D3347B">
      <w:pPr>
        <w:spacing w:line="360" w:lineRule="auto"/>
        <w:ind w:firstLineChars="200" w:firstLine="480"/>
        <w:jc w:val="left"/>
        <w:rPr>
          <w:rFonts w:ascii="仿宋" w:eastAsia="仿宋" w:hAnsi="仿宋" w:hint="eastAsia"/>
          <w:bCs/>
          <w:noProof/>
          <w:sz w:val="24"/>
        </w:rPr>
      </w:pPr>
      <w:r w:rsidRPr="00D3347B">
        <w:rPr>
          <w:rFonts w:ascii="仿宋" w:eastAsia="仿宋" w:hAnsi="仿宋" w:hint="eastAsia"/>
          <w:bCs/>
          <w:noProof/>
          <w:sz w:val="24"/>
        </w:rPr>
        <w:t>示范课结束之后，常州市化学教研员、成长营导师钱柳云老师、成长营主持人、新北区教管中心教研室主任周文荣和经开区教师发展中心教研员董新伟老师分别结合课例进行了微讲座。董新伟老师作关于《初中化学章节复习课的实践与思考》的微讲座。董老师结合两节课例分析章节复习课应注意的问题，董老师认为俞校长关于《物质构成的基本微粒——分子、原子》的教学与传统教学有所不同，指出本节课有以下四个特色：尝试跨学科实践、扎实开展实验教学、利用模型建构概念和具有大概念教学理念。董老师结合叶澜教授对一堂好课的标准从扎实、充实、丰实、平实和真实的教学阐述了一节好课的标准。成长营主持人、新北区教管中心教研室周文荣主任作关于《初中化学单元教学的现状与思考》的讲座，使大家对单元教学有了更深的理解，也为未来单元教学指明了方向。周主任认为俞</w:t>
      </w:r>
      <w:r w:rsidRPr="00D3347B">
        <w:rPr>
          <w:rFonts w:ascii="仿宋" w:eastAsia="仿宋" w:hAnsi="仿宋"/>
          <w:bCs/>
          <w:noProof/>
          <w:sz w:val="24"/>
        </w:rPr>
        <w:t>校长</w:t>
      </w:r>
      <w:r w:rsidRPr="00D3347B">
        <w:rPr>
          <w:rFonts w:ascii="仿宋" w:eastAsia="仿宋" w:hAnsi="仿宋" w:hint="eastAsia"/>
          <w:bCs/>
          <w:noProof/>
          <w:sz w:val="24"/>
        </w:rPr>
        <w:t>的教学从元素、原子、分子的视角探究水的组成、构成和变化，真正实现了新课标落地；这节课利用了三个学习活动渗透分子和原子，是一节以实践活动为主题的课堂教学；整堂课的设计尤其是板书设计从“宏观-微观-符号”多重表征和“定性-定量”结合帮助学生理解和学习化学。同时，周主任建议活动二微观模拟氢气在氯气中燃烧改为氢气在氧气中燃烧，教学过程中还需要注意学</w:t>
      </w:r>
      <w:r w:rsidRPr="00D3347B">
        <w:rPr>
          <w:rFonts w:ascii="仿宋" w:eastAsia="仿宋" w:hAnsi="仿宋" w:hint="eastAsia"/>
          <w:bCs/>
          <w:noProof/>
          <w:sz w:val="24"/>
        </w:rPr>
        <w:lastRenderedPageBreak/>
        <w:t>习环节清晰化和问题显性化。周主任认为凌娟老师一课符合主题式教学基本规范，整体设计是一节比较完整的主题式复习课，具有真实的情境、结构化的任务，并通过问题和活动建构结构化知识。但是，周主任认为本节课从实施方面来看，情境选择不仅要激发学生兴趣，更要渗透学习环节和问题；教学过程中还需要注重细节的处理，包括问题提出要有化学意义、鉴别方法选择要有科学性；最后整个教学过程的过渡和衔接还需要更好</w:t>
      </w:r>
      <w:r w:rsidRPr="00D3347B">
        <w:rPr>
          <w:rFonts w:ascii="仿宋" w:eastAsia="仿宋" w:hAnsi="仿宋"/>
          <w:bCs/>
          <w:noProof/>
          <w:sz w:val="24"/>
        </w:rPr>
        <w:t>地</w:t>
      </w:r>
      <w:r w:rsidRPr="00D3347B">
        <w:rPr>
          <w:rFonts w:ascii="仿宋" w:eastAsia="仿宋" w:hAnsi="仿宋" w:hint="eastAsia"/>
          <w:bCs/>
          <w:noProof/>
          <w:sz w:val="24"/>
        </w:rPr>
        <w:t>设计，要将身边的化学物质单元复习重点放在“物质的多样性”上。常州市化学教研员、成长营导师钱柳云老师结合凌老师的示范课进行了微讲座《基于学科理解的初中化学复习课设计》，提出本节课情境是“茶”，教学过程中需注意弘扬中国优秀传统文化。钱老师认为基于学科理解的教学设计应该做到以下三个方面：课堂立意要高，教学要有真问题、真研究、真收获和</w:t>
      </w:r>
      <w:r w:rsidRPr="00D3347B">
        <w:rPr>
          <w:rFonts w:ascii="仿宋" w:eastAsia="仿宋" w:hAnsi="仿宋"/>
          <w:bCs/>
          <w:noProof/>
          <w:sz w:val="24"/>
        </w:rPr>
        <w:t>环节设置要有逻辑层次感</w:t>
      </w:r>
      <w:r w:rsidRPr="00D3347B">
        <w:rPr>
          <w:rFonts w:ascii="仿宋" w:eastAsia="仿宋" w:hAnsi="仿宋" w:hint="eastAsia"/>
          <w:bCs/>
          <w:noProof/>
          <w:sz w:val="24"/>
        </w:rPr>
        <w:t>。最后，钱老师结合自己的德育工作，列举</w:t>
      </w:r>
      <w:r w:rsidRPr="00D3347B">
        <w:rPr>
          <w:rFonts w:ascii="仿宋" w:eastAsia="仿宋" w:hAnsi="仿宋"/>
          <w:bCs/>
          <w:noProof/>
          <w:sz w:val="24"/>
        </w:rPr>
        <w:t>德育和化学跨实践结合，由真实情境引发真问题，进行真研究，进而获得真收获</w:t>
      </w:r>
      <w:r w:rsidRPr="00D3347B">
        <w:rPr>
          <w:rFonts w:ascii="仿宋" w:eastAsia="仿宋" w:hAnsi="仿宋" w:hint="eastAsia"/>
          <w:bCs/>
          <w:noProof/>
          <w:sz w:val="24"/>
        </w:rPr>
        <w:t>提出学科之间是有勾连的，钱老师鼓励我们老师们要多进行学段之间横向和纵向的</w:t>
      </w:r>
      <w:r w:rsidRPr="00D3347B">
        <w:rPr>
          <w:rFonts w:ascii="仿宋" w:eastAsia="仿宋" w:hAnsi="仿宋"/>
          <w:bCs/>
          <w:noProof/>
          <w:sz w:val="24"/>
        </w:rPr>
        <w:drawing>
          <wp:anchor distT="0" distB="0" distL="114300" distR="114300" simplePos="0" relativeHeight="251659264" behindDoc="0" locked="0" layoutInCell="1" allowOverlap="1" wp14:anchorId="0EDF3035" wp14:editId="0926E2FE">
            <wp:simplePos x="0" y="0"/>
            <wp:positionH relativeFrom="column">
              <wp:posOffset>17780</wp:posOffset>
            </wp:positionH>
            <wp:positionV relativeFrom="paragraph">
              <wp:posOffset>4297045</wp:posOffset>
            </wp:positionV>
            <wp:extent cx="2591435" cy="1943100"/>
            <wp:effectExtent l="0" t="0" r="0" b="0"/>
            <wp:wrapSquare wrapText="bothSides"/>
            <wp:docPr id="1032"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图片 1"/>
                    <pic:cNvPicPr/>
                  </pic:nvPicPr>
                  <pic:blipFill>
                    <a:blip r:embed="rId13" cstate="print"/>
                    <a:srcRect/>
                    <a:stretch/>
                  </pic:blipFill>
                  <pic:spPr>
                    <a:xfrm>
                      <a:off x="0" y="0"/>
                      <a:ext cx="2591435" cy="1943100"/>
                    </a:xfrm>
                    <a:prstGeom prst="rect">
                      <a:avLst/>
                    </a:prstGeom>
                  </pic:spPr>
                </pic:pic>
              </a:graphicData>
            </a:graphic>
          </wp:anchor>
        </w:drawing>
      </w:r>
      <w:r w:rsidRPr="00D3347B">
        <w:rPr>
          <w:rFonts w:ascii="仿宋" w:eastAsia="仿宋" w:hAnsi="仿宋"/>
          <w:bCs/>
          <w:noProof/>
          <w:sz w:val="24"/>
        </w:rPr>
        <w:drawing>
          <wp:anchor distT="0" distB="0" distL="114300" distR="114300" simplePos="0" relativeHeight="251654144" behindDoc="0" locked="0" layoutInCell="1" allowOverlap="1" wp14:anchorId="4431ACAD" wp14:editId="0FDD9150">
            <wp:simplePos x="0" y="0"/>
            <wp:positionH relativeFrom="column">
              <wp:posOffset>2774315</wp:posOffset>
            </wp:positionH>
            <wp:positionV relativeFrom="paragraph">
              <wp:posOffset>4285933</wp:posOffset>
            </wp:positionV>
            <wp:extent cx="2602800" cy="1944000"/>
            <wp:effectExtent l="0" t="0" r="7620" b="0"/>
            <wp:wrapSquare wrapText="bothSides"/>
            <wp:docPr id="1033"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图片 1"/>
                    <pic:cNvPicPr/>
                  </pic:nvPicPr>
                  <pic:blipFill>
                    <a:blip r:embed="rId14" cstate="print"/>
                    <a:srcRect/>
                    <a:stretch/>
                  </pic:blipFill>
                  <pic:spPr>
                    <a:xfrm>
                      <a:off x="0" y="0"/>
                      <a:ext cx="2602800" cy="1944000"/>
                    </a:xfrm>
                    <a:prstGeom prst="rect">
                      <a:avLst/>
                    </a:prstGeom>
                  </pic:spPr>
                </pic:pic>
              </a:graphicData>
            </a:graphic>
            <wp14:sizeRelH relativeFrom="margin">
              <wp14:pctWidth>0</wp14:pctWidth>
            </wp14:sizeRelH>
            <wp14:sizeRelV relativeFrom="margin">
              <wp14:pctHeight>0</wp14:pctHeight>
            </wp14:sizeRelV>
          </wp:anchor>
        </w:drawing>
      </w:r>
      <w:r w:rsidRPr="00D3347B">
        <w:rPr>
          <w:rFonts w:ascii="仿宋" w:eastAsia="仿宋" w:hAnsi="仿宋" w:hint="eastAsia"/>
          <w:bCs/>
          <w:noProof/>
          <w:sz w:val="24"/>
        </w:rPr>
        <w:t>衔接，尝试跨学科实践。</w:t>
      </w:r>
    </w:p>
    <w:p w14:paraId="0509C03A" w14:textId="7E4E8B7D" w:rsidR="00D3347B" w:rsidRDefault="00D3347B" w:rsidP="00D3347B">
      <w:pPr>
        <w:spacing w:line="360" w:lineRule="auto"/>
        <w:ind w:firstLineChars="200" w:firstLine="480"/>
        <w:jc w:val="left"/>
        <w:rPr>
          <w:rFonts w:ascii="仿宋" w:eastAsia="仿宋" w:hAnsi="仿宋"/>
          <w:bCs/>
          <w:noProof/>
          <w:sz w:val="24"/>
        </w:rPr>
      </w:pPr>
    </w:p>
    <w:p w14:paraId="6297CBD0" w14:textId="45CFAD68" w:rsidR="00D3347B" w:rsidRPr="00D3347B" w:rsidRDefault="00D3347B" w:rsidP="00D3347B">
      <w:pPr>
        <w:spacing w:line="360" w:lineRule="auto"/>
        <w:ind w:firstLineChars="200" w:firstLine="480"/>
        <w:jc w:val="left"/>
        <w:rPr>
          <w:rFonts w:ascii="仿宋" w:eastAsia="仿宋" w:hAnsi="仿宋"/>
          <w:bCs/>
          <w:noProof/>
          <w:sz w:val="24"/>
        </w:rPr>
      </w:pPr>
      <w:r w:rsidRPr="00D3347B">
        <w:rPr>
          <w:rFonts w:ascii="仿宋" w:eastAsia="仿宋" w:hAnsi="仿宋"/>
          <w:bCs/>
          <w:noProof/>
          <w:sz w:val="24"/>
        </w:rPr>
        <w:t>13</w:t>
      </w:r>
      <w:r w:rsidRPr="00D3347B">
        <w:rPr>
          <w:rFonts w:ascii="仿宋" w:eastAsia="仿宋" w:hAnsi="仿宋" w:hint="eastAsia"/>
          <w:bCs/>
          <w:noProof/>
          <w:sz w:val="24"/>
        </w:rPr>
        <w:t>日下午，来自常州市经开区横山桥初级中学俞银龙副校长做了题为《例谈初中化学中融合劳动教育</w:t>
      </w:r>
      <w:r w:rsidRPr="00D3347B">
        <w:rPr>
          <w:rFonts w:ascii="仿宋" w:eastAsia="仿宋" w:hAnsi="仿宋"/>
          <w:bCs/>
          <w:noProof/>
          <w:sz w:val="24"/>
        </w:rPr>
        <w:t>》</w:t>
      </w:r>
      <w:r w:rsidRPr="00D3347B">
        <w:rPr>
          <w:rFonts w:ascii="仿宋" w:eastAsia="仿宋" w:hAnsi="仿宋" w:hint="eastAsia"/>
          <w:bCs/>
          <w:noProof/>
          <w:sz w:val="24"/>
        </w:rPr>
        <w:t>的专题讲座。俞校长首先对经开区横山桥初级中学办学理念、办学愿景进行了介绍，提出了学校进一步贯彻落实全国教育大会精神和中共中央国务院《关于全面加强新时代大中小学劳动教育的意见》，深度推进劳动教育的品质实施，充分实现劳动课程的育人功能，诠释新时代劳动教育内涵，打造劳动教育“区域实践”样板，在省级课程建设基地的建设中，依托“芳茂农耕园”构建新时代劳动教育课程体系，以五育融合为抓手，渗透化学、生物、历史、地理、艺术等学科教学，促进教与学方式的转变。俞校长结合化学课程标准</w:t>
      </w:r>
      <w:r w:rsidRPr="00D3347B">
        <w:rPr>
          <w:rFonts w:ascii="仿宋" w:eastAsia="仿宋" w:hAnsi="仿宋" w:hint="eastAsia"/>
          <w:bCs/>
          <w:noProof/>
          <w:sz w:val="24"/>
        </w:rPr>
        <w:lastRenderedPageBreak/>
        <w:t>提出化学教学要融合劳动教育，将劳动和化学学习相结合，使学生不仅掌握化学知识和技能，发展严谨的科学探究能力，也可以提高学生的劳动教育，使学生全面发展。俞校长提出了三点方法措施：在教材内容中挖掘劳动教育资源、在实验教学中渗透劳动技能教育和在课外实践中强化劳动意识教育。最后俞校长以“金属的冶炼与利用”复习为例，分享了初中化学培养学生劳动素质的实践课例，使</w:t>
      </w:r>
      <w:r w:rsidRPr="00D3347B">
        <w:rPr>
          <w:rFonts w:ascii="仿宋" w:eastAsia="仿宋" w:hAnsi="仿宋"/>
          <w:bCs/>
          <w:noProof/>
          <w:sz w:val="24"/>
        </w:rPr>
        <w:drawing>
          <wp:anchor distT="0" distB="0" distL="114300" distR="114300" simplePos="0" relativeHeight="251670528" behindDoc="0" locked="0" layoutInCell="1" allowOverlap="1" wp14:anchorId="4594607D" wp14:editId="46836355">
            <wp:simplePos x="0" y="0"/>
            <wp:positionH relativeFrom="column">
              <wp:posOffset>2954338</wp:posOffset>
            </wp:positionH>
            <wp:positionV relativeFrom="paragraph">
              <wp:posOffset>1980248</wp:posOffset>
            </wp:positionV>
            <wp:extent cx="2591435" cy="1943100"/>
            <wp:effectExtent l="0" t="0" r="0" b="0"/>
            <wp:wrapSquare wrapText="bothSides"/>
            <wp:docPr id="1034"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图片 1"/>
                    <pic:cNvPicPr/>
                  </pic:nvPicPr>
                  <pic:blipFill>
                    <a:blip r:embed="rId15" cstate="print"/>
                    <a:srcRect t="14701"/>
                    <a:stretch/>
                  </pic:blipFill>
                  <pic:spPr>
                    <a:xfrm>
                      <a:off x="0" y="0"/>
                      <a:ext cx="2591435" cy="1943100"/>
                    </a:xfrm>
                    <a:prstGeom prst="rect">
                      <a:avLst/>
                    </a:prstGeom>
                    <a:ln>
                      <a:noFill/>
                    </a:ln>
                  </pic:spPr>
                </pic:pic>
              </a:graphicData>
            </a:graphic>
            <wp14:sizeRelH relativeFrom="margin">
              <wp14:pctWidth>0</wp14:pctWidth>
            </wp14:sizeRelH>
            <wp14:sizeRelV relativeFrom="margin">
              <wp14:pctHeight>0</wp14:pctHeight>
            </wp14:sizeRelV>
          </wp:anchor>
        </w:drawing>
      </w:r>
      <w:r w:rsidRPr="00D3347B">
        <w:rPr>
          <w:rFonts w:ascii="仿宋" w:eastAsia="仿宋" w:hAnsi="仿宋"/>
          <w:bCs/>
          <w:noProof/>
          <w:sz w:val="24"/>
        </w:rPr>
        <w:drawing>
          <wp:anchor distT="0" distB="0" distL="114300" distR="114300" simplePos="0" relativeHeight="251665408" behindDoc="0" locked="0" layoutInCell="1" allowOverlap="1" wp14:anchorId="709CFA79" wp14:editId="44A38771">
            <wp:simplePos x="0" y="0"/>
            <wp:positionH relativeFrom="column">
              <wp:posOffset>80645</wp:posOffset>
            </wp:positionH>
            <wp:positionV relativeFrom="paragraph">
              <wp:posOffset>1971040</wp:posOffset>
            </wp:positionV>
            <wp:extent cx="2591435" cy="1943735"/>
            <wp:effectExtent l="0" t="0" r="0" b="0"/>
            <wp:wrapSquare wrapText="bothSides"/>
            <wp:docPr id="1035"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图片 1"/>
                    <pic:cNvPicPr/>
                  </pic:nvPicPr>
                  <pic:blipFill>
                    <a:blip r:embed="rId16" cstate="print"/>
                    <a:srcRect/>
                    <a:stretch/>
                  </pic:blipFill>
                  <pic:spPr>
                    <a:xfrm>
                      <a:off x="0" y="0"/>
                      <a:ext cx="2591435" cy="1943735"/>
                    </a:xfrm>
                    <a:prstGeom prst="rect">
                      <a:avLst/>
                    </a:prstGeom>
                  </pic:spPr>
                </pic:pic>
              </a:graphicData>
            </a:graphic>
          </wp:anchor>
        </w:drawing>
      </w:r>
      <w:r w:rsidRPr="00D3347B">
        <w:rPr>
          <w:rFonts w:ascii="仿宋" w:eastAsia="仿宋" w:hAnsi="仿宋" w:hint="eastAsia"/>
          <w:bCs/>
          <w:noProof/>
          <w:sz w:val="24"/>
        </w:rPr>
        <w:t>我们对跨学科融合劳动教育有了深入了解和认识。</w:t>
      </w:r>
    </w:p>
    <w:p w14:paraId="7472E777" w14:textId="3CC0A6E7" w:rsidR="00D3347B" w:rsidRPr="00D3347B" w:rsidRDefault="00D3347B" w:rsidP="00D3347B">
      <w:pPr>
        <w:spacing w:line="360" w:lineRule="auto"/>
        <w:ind w:firstLineChars="200" w:firstLine="480"/>
        <w:jc w:val="left"/>
        <w:rPr>
          <w:rFonts w:ascii="仿宋" w:eastAsia="仿宋" w:hAnsi="仿宋"/>
          <w:bCs/>
          <w:noProof/>
          <w:sz w:val="24"/>
        </w:rPr>
      </w:pPr>
    </w:p>
    <w:p w14:paraId="7726B890" w14:textId="77777777" w:rsidR="00D3347B" w:rsidRPr="00D3347B" w:rsidRDefault="00D3347B" w:rsidP="00D3347B">
      <w:pPr>
        <w:spacing w:line="360" w:lineRule="auto"/>
        <w:ind w:firstLineChars="200" w:firstLine="480"/>
        <w:jc w:val="left"/>
        <w:rPr>
          <w:rFonts w:ascii="仿宋" w:eastAsia="仿宋" w:hAnsi="仿宋"/>
          <w:bCs/>
          <w:noProof/>
          <w:sz w:val="24"/>
        </w:rPr>
      </w:pPr>
      <w:r w:rsidRPr="00D3347B">
        <w:rPr>
          <w:rFonts w:ascii="仿宋" w:eastAsia="仿宋" w:hAnsi="仿宋" w:hint="eastAsia"/>
          <w:bCs/>
          <w:noProof/>
          <w:sz w:val="24"/>
        </w:rPr>
        <w:t>市特级教师后备人才、成长营导师常州市勤业中学李小静副校长做了题为《初中化学单元教学的实践》的专题讲座。李校长从义务教育《化学课程标准》出发引出了要进行基于大概念的建构，整体设计和合理实施单元教学。首先，李校长对大概念统领下的初三化学单元教学现状问题调查结果进行了数据分析和结果归因。然后李校长从学生在化学学习中存在“散、多、浅”的问题，结合韦钰《以大概念理念进行科学教育》一书，从为什么要引入大概念、什么是大概念、大概念的类型、大概念的层次、大概念的提取路径五个方面分别向我们阐述了其对大概念的理解。李校长还以“化学与社会发展”单元为例，从学科大概念统领下的单元知识结构与认识思路、单元教学目标及教学流程、单元视角下的课时教学举例和单元教学反思等角度阐述其教学实践探索的成果。最后，李校长呼吁我们要研读课程标准，理解化学大概念对发展核心素养的功能，真正使立德树人、发展核心素养在初中化学落地。</w:t>
      </w:r>
    </w:p>
    <w:p w14:paraId="238361BA" w14:textId="77777777" w:rsidR="00D3347B" w:rsidRPr="00D3347B" w:rsidRDefault="00D3347B" w:rsidP="00D3347B">
      <w:pPr>
        <w:spacing w:line="360" w:lineRule="auto"/>
        <w:ind w:firstLineChars="200" w:firstLine="480"/>
        <w:jc w:val="left"/>
        <w:rPr>
          <w:rFonts w:ascii="仿宋" w:eastAsia="仿宋" w:hAnsi="仿宋"/>
          <w:bCs/>
          <w:noProof/>
          <w:sz w:val="24"/>
        </w:rPr>
      </w:pPr>
      <w:r w:rsidRPr="00D3347B">
        <w:rPr>
          <w:rFonts w:ascii="仿宋" w:eastAsia="仿宋" w:hAnsi="仿宋"/>
          <w:bCs/>
          <w:noProof/>
          <w:sz w:val="24"/>
        </w:rPr>
        <w:lastRenderedPageBreak/>
        <w:drawing>
          <wp:inline distT="0" distB="0" distL="0" distR="0" wp14:anchorId="68BF6BF8" wp14:editId="129DF897">
            <wp:extent cx="5274310" cy="3956050"/>
            <wp:effectExtent l="0" t="0" r="2540" b="6350"/>
            <wp:docPr id="1036"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图片 1"/>
                    <pic:cNvPicPr/>
                  </pic:nvPicPr>
                  <pic:blipFill>
                    <a:blip r:embed="rId17" cstate="print"/>
                    <a:srcRect/>
                    <a:stretch/>
                  </pic:blipFill>
                  <pic:spPr>
                    <a:xfrm>
                      <a:off x="0" y="0"/>
                      <a:ext cx="5274310" cy="3956050"/>
                    </a:xfrm>
                    <a:prstGeom prst="rect">
                      <a:avLst/>
                    </a:prstGeom>
                  </pic:spPr>
                </pic:pic>
              </a:graphicData>
            </a:graphic>
          </wp:inline>
        </w:drawing>
      </w:r>
    </w:p>
    <w:p w14:paraId="0248E854" w14:textId="77777777" w:rsidR="00D3347B" w:rsidRPr="00D3347B" w:rsidRDefault="00D3347B" w:rsidP="00D3347B">
      <w:pPr>
        <w:spacing w:line="360" w:lineRule="auto"/>
        <w:ind w:firstLineChars="200" w:firstLine="480"/>
        <w:jc w:val="left"/>
        <w:rPr>
          <w:rFonts w:ascii="仿宋" w:eastAsia="仿宋" w:hAnsi="仿宋"/>
          <w:bCs/>
          <w:noProof/>
          <w:sz w:val="24"/>
        </w:rPr>
      </w:pPr>
      <w:r w:rsidRPr="00D3347B">
        <w:rPr>
          <w:rFonts w:ascii="仿宋" w:eastAsia="仿宋" w:hAnsi="仿宋" w:hint="eastAsia"/>
          <w:bCs/>
          <w:noProof/>
          <w:sz w:val="24"/>
        </w:rPr>
        <w:t>周主任对本次活动进行了总结，并鼓励成长营全体成员今后在化学教学实践中，要认真研读新课标，不断加深学科理解，积极探索教学思路和策略。相信成长营全体成员能够将今天的学习内化于心，外践于行，砥砺深耕新课标，精研细磨好课堂，让教育开出绚烂之花，结出丰硕之果，共同谱写常州初中化学教育美好的新篇章！</w:t>
      </w:r>
    </w:p>
    <w:p w14:paraId="776E2B2A" w14:textId="6BBC7C07" w:rsidR="003C2E55" w:rsidRPr="00D3347B" w:rsidRDefault="003C2E55" w:rsidP="001E6E31">
      <w:pPr>
        <w:spacing w:line="360" w:lineRule="auto"/>
        <w:ind w:firstLineChars="200" w:firstLine="480"/>
        <w:jc w:val="left"/>
        <w:rPr>
          <w:rFonts w:ascii="仿宋" w:eastAsia="仿宋" w:hAnsi="仿宋"/>
          <w:bCs/>
          <w:noProof/>
          <w:sz w:val="24"/>
        </w:rPr>
      </w:pPr>
    </w:p>
    <w:sectPr w:rsidR="003C2E55" w:rsidRPr="00D3347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423F47" w14:textId="77777777" w:rsidR="00993BF0" w:rsidRDefault="00993BF0" w:rsidP="00551169">
      <w:r>
        <w:separator/>
      </w:r>
    </w:p>
  </w:endnote>
  <w:endnote w:type="continuationSeparator" w:id="0">
    <w:p w14:paraId="7E685A13" w14:textId="77777777" w:rsidR="00993BF0" w:rsidRDefault="00993BF0"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F2FC59" w14:textId="77777777" w:rsidR="00993BF0" w:rsidRDefault="00993BF0" w:rsidP="00551169">
      <w:r>
        <w:separator/>
      </w:r>
    </w:p>
  </w:footnote>
  <w:footnote w:type="continuationSeparator" w:id="0">
    <w:p w14:paraId="2C0C3B59" w14:textId="77777777" w:rsidR="00993BF0" w:rsidRDefault="00993BF0"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1"/>
  </w:num>
  <w:num w:numId="2" w16cid:durableId="8109509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A2229"/>
    <w:rsid w:val="00162B8A"/>
    <w:rsid w:val="00166682"/>
    <w:rsid w:val="001E6E31"/>
    <w:rsid w:val="002A1E97"/>
    <w:rsid w:val="002A7C3D"/>
    <w:rsid w:val="002B6338"/>
    <w:rsid w:val="003C2E55"/>
    <w:rsid w:val="004035EE"/>
    <w:rsid w:val="00551169"/>
    <w:rsid w:val="00645098"/>
    <w:rsid w:val="00657FEC"/>
    <w:rsid w:val="006865F5"/>
    <w:rsid w:val="006C0483"/>
    <w:rsid w:val="006E776E"/>
    <w:rsid w:val="00712B67"/>
    <w:rsid w:val="00733D65"/>
    <w:rsid w:val="007B0D9B"/>
    <w:rsid w:val="00825430"/>
    <w:rsid w:val="00827133"/>
    <w:rsid w:val="0091738F"/>
    <w:rsid w:val="00993BF0"/>
    <w:rsid w:val="009A48FB"/>
    <w:rsid w:val="009B50A4"/>
    <w:rsid w:val="00A40A4A"/>
    <w:rsid w:val="00A86D3C"/>
    <w:rsid w:val="00B036F3"/>
    <w:rsid w:val="00B426C8"/>
    <w:rsid w:val="00B604A9"/>
    <w:rsid w:val="00B846AB"/>
    <w:rsid w:val="00B94AE2"/>
    <w:rsid w:val="00BA3DF3"/>
    <w:rsid w:val="00BB319E"/>
    <w:rsid w:val="00C05957"/>
    <w:rsid w:val="00D03554"/>
    <w:rsid w:val="00D149CA"/>
    <w:rsid w:val="00D3347B"/>
    <w:rsid w:val="00E01D04"/>
    <w:rsid w:val="00E35DE5"/>
    <w:rsid w:val="00E528D6"/>
    <w:rsid w:val="00F40D23"/>
    <w:rsid w:val="00F91B95"/>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155</TotalTime>
  <Pages>7</Pages>
  <Words>518</Words>
  <Characters>2958</Characters>
  <Application>Microsoft Office Word</Application>
  <DocSecurity>0</DocSecurity>
  <Lines>24</Lines>
  <Paragraphs>6</Paragraphs>
  <ScaleCrop>false</ScaleCrop>
  <Company/>
  <LinksUpToDate>false</LinksUpToDate>
  <CharactersWithSpaces>3470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19</cp:revision>
  <dcterms:created xsi:type="dcterms:W3CDTF">2022-12-16T05:47:00Z</dcterms:created>
  <dcterms:modified xsi:type="dcterms:W3CDTF">2023-11-01T04:45:00Z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