
<file path=[Content_Types].xml><?xml version="1.0" encoding="utf-8"?>
<Types xmlns="http://schemas.openxmlformats.org/package/2006/content-types">
  <Default Extension="bmp" ContentType="image/bmp"/>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D9C48" w14:textId="77777777" w:rsidR="00D3347B" w:rsidRPr="00D3347B" w:rsidRDefault="00D3347B" w:rsidP="00825430">
      <w:pPr>
        <w:jc w:val="center"/>
        <w:rPr>
          <w:rFonts w:ascii="微软雅黑" w:eastAsia="微软雅黑" w:hAnsi="微软雅黑" w:cs="微软雅黑"/>
          <w:b/>
          <w:bCs/>
          <w:color w:val="FF0000"/>
          <w:sz w:val="40"/>
          <w:szCs w:val="40"/>
        </w:rPr>
      </w:pPr>
      <w:r w:rsidRPr="00D3347B">
        <w:rPr>
          <w:rFonts w:ascii="微软雅黑" w:eastAsia="微软雅黑" w:hAnsi="微软雅黑" w:cs="微软雅黑" w:hint="eastAsia"/>
          <w:b/>
          <w:bCs/>
          <w:color w:val="FF0000"/>
          <w:sz w:val="40"/>
          <w:szCs w:val="40"/>
        </w:rPr>
        <w:t>常州市新北区初中</w:t>
      </w:r>
      <w:proofErr w:type="gramStart"/>
      <w:r w:rsidRPr="00D3347B">
        <w:rPr>
          <w:rFonts w:ascii="微软雅黑" w:eastAsia="微软雅黑" w:hAnsi="微软雅黑" w:cs="微软雅黑" w:hint="eastAsia"/>
          <w:b/>
          <w:bCs/>
          <w:color w:val="FF0000"/>
          <w:sz w:val="40"/>
          <w:szCs w:val="40"/>
        </w:rPr>
        <w:t>化学周</w:t>
      </w:r>
      <w:proofErr w:type="gramEnd"/>
      <w:r w:rsidRPr="00D3347B">
        <w:rPr>
          <w:rFonts w:ascii="微软雅黑" w:eastAsia="微软雅黑" w:hAnsi="微软雅黑" w:cs="微软雅黑" w:hint="eastAsia"/>
          <w:b/>
          <w:bCs/>
          <w:color w:val="FF0000"/>
          <w:sz w:val="40"/>
          <w:szCs w:val="40"/>
        </w:rPr>
        <w:t>文荣卓越教师成长营</w:t>
      </w:r>
    </w:p>
    <w:p w14:paraId="408E6B5E" w14:textId="35E2FC80" w:rsidR="00825430" w:rsidRPr="00D3347B" w:rsidRDefault="00D3347B" w:rsidP="00825430">
      <w:pPr>
        <w:jc w:val="center"/>
        <w:rPr>
          <w:rFonts w:ascii="微软雅黑" w:eastAsia="微软雅黑" w:hAnsi="微软雅黑" w:cs="微软雅黑"/>
          <w:b/>
          <w:bCs/>
          <w:color w:val="FF0000"/>
          <w:sz w:val="40"/>
          <w:szCs w:val="40"/>
        </w:rPr>
      </w:pPr>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1EC18B5C" w:rsidR="00825430" w:rsidRPr="00825430" w:rsidRDefault="00825430" w:rsidP="00825430">
      <w:pPr>
        <w:jc w:val="center"/>
        <w:rPr>
          <w:rFonts w:ascii="微软雅黑" w:eastAsia="微软雅黑" w:hAnsi="微软雅黑" w:cs="微软雅黑"/>
          <w:b/>
          <w:bCs/>
          <w:color w:val="FF0000"/>
          <w:sz w:val="52"/>
          <w:szCs w:val="52"/>
        </w:rPr>
      </w:pPr>
      <w:r w:rsidRPr="00825430">
        <w:rPr>
          <w:rFonts w:ascii="微软雅黑" w:eastAsia="微软雅黑" w:hAnsi="微软雅黑" w:cs="微软雅黑" w:hint="eastAsia"/>
          <w:b/>
          <w:bCs/>
          <w:color w:val="FF0000"/>
          <w:sz w:val="28"/>
          <w:szCs w:val="28"/>
        </w:rPr>
        <w:t>（第</w:t>
      </w:r>
      <w:r w:rsidR="00D3347B">
        <w:rPr>
          <w:rFonts w:ascii="微软雅黑" w:eastAsia="微软雅黑" w:hAnsi="微软雅黑" w:cs="微软雅黑"/>
          <w:b/>
          <w:bCs/>
          <w:color w:val="FF0000"/>
          <w:sz w:val="28"/>
          <w:szCs w:val="28"/>
        </w:rPr>
        <w:t>0</w:t>
      </w:r>
      <w:r w:rsidR="00276646">
        <w:rPr>
          <w:rFonts w:ascii="微软雅黑" w:eastAsia="微软雅黑" w:hAnsi="微软雅黑" w:cs="微软雅黑"/>
          <w:b/>
          <w:bCs/>
          <w:color w:val="FF0000"/>
          <w:sz w:val="28"/>
          <w:szCs w:val="28"/>
        </w:rPr>
        <w:t>2</w:t>
      </w:r>
      <w:r w:rsidRPr="00825430">
        <w:rPr>
          <w:rFonts w:ascii="微软雅黑" w:eastAsia="微软雅黑" w:hAnsi="微软雅黑" w:cs="微软雅黑" w:hint="eastAsia"/>
          <w:b/>
          <w:bCs/>
          <w:color w:val="FF0000"/>
          <w:sz w:val="28"/>
          <w:szCs w:val="28"/>
        </w:rPr>
        <w:t>期）</w:t>
      </w:r>
    </w:p>
    <w:p w14:paraId="1C85FA40" w14:textId="6865C27D" w:rsidR="00825430" w:rsidRPr="001E6E31" w:rsidRDefault="00825430" w:rsidP="00825430">
      <w:pPr>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董新伟</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本期编辑：</w:t>
      </w:r>
      <w:r w:rsidR="00276646">
        <w:rPr>
          <w:rFonts w:ascii="Calibri" w:eastAsia="宋体" w:hAnsi="Calibri" w:cs="宋体" w:hint="eastAsia"/>
          <w:b/>
          <w:bCs/>
          <w:color w:val="000000"/>
          <w:sz w:val="24"/>
        </w:rPr>
        <w:t>高叶锋</w:t>
      </w:r>
    </w:p>
    <w:p w14:paraId="5ADE23D8" w14:textId="65E8D498" w:rsidR="00825430" w:rsidRPr="00825430" w:rsidRDefault="00825430" w:rsidP="00825430">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61824" behindDoc="0" locked="0" layoutInCell="1" allowOverlap="1" wp14:anchorId="2EB6DAF7" wp14:editId="49F20CFB">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DE63DD7" id="直接连接符 2" o:spid="_x0000_s1026" style="position:absolute;left:0;text-align:left;z-index:25166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63872" behindDoc="0" locked="0" layoutInCell="1" allowOverlap="1" wp14:anchorId="37FAF233" wp14:editId="20DF5402">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AF094AC" id="直接连接符 1" o:spid="_x0000_s1026" style="position:absolute;left:0;text-align:left;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029DD9CA" w14:textId="77777777" w:rsidR="00276646" w:rsidRDefault="00276646" w:rsidP="00276646">
      <w:pPr>
        <w:jc w:val="center"/>
        <w:rPr>
          <w:rFonts w:ascii="微软雅黑" w:eastAsia="微软雅黑" w:hAnsi="微软雅黑" w:cs="微软雅黑"/>
          <w:b/>
          <w:bCs/>
          <w:color w:val="FF0000"/>
          <w:sz w:val="36"/>
          <w:szCs w:val="36"/>
        </w:rPr>
      </w:pPr>
      <w:r w:rsidRPr="00276646">
        <w:rPr>
          <w:rFonts w:ascii="微软雅黑" w:eastAsia="微软雅黑" w:hAnsi="微软雅黑" w:cs="微软雅黑" w:hint="eastAsia"/>
          <w:b/>
          <w:bCs/>
          <w:color w:val="FF0000"/>
          <w:sz w:val="36"/>
          <w:szCs w:val="36"/>
        </w:rPr>
        <w:t>聚焦新课标 共探新教学</w:t>
      </w:r>
    </w:p>
    <w:p w14:paraId="12540EDB" w14:textId="57962FEA" w:rsidR="00D3347B" w:rsidRPr="00D3347B" w:rsidRDefault="00825430" w:rsidP="00D3347B">
      <w:pPr>
        <w:jc w:val="right"/>
        <w:rPr>
          <w:rFonts w:ascii="微软雅黑" w:eastAsia="微软雅黑" w:hAnsi="微软雅黑" w:cs="微软雅黑"/>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276646">
        <w:rPr>
          <w:rFonts w:ascii="微软雅黑" w:eastAsia="微软雅黑" w:hAnsi="微软雅黑" w:cs="微软雅黑"/>
          <w:b/>
          <w:bCs/>
          <w:sz w:val="28"/>
          <w:szCs w:val="28"/>
        </w:rPr>
        <w:t>2</w:t>
      </w:r>
      <w:r w:rsidR="00D3347B" w:rsidRPr="00D3347B">
        <w:rPr>
          <w:rFonts w:ascii="微软雅黑" w:eastAsia="微软雅黑" w:hAnsi="微软雅黑" w:cs="微软雅黑" w:hint="eastAsia"/>
          <w:b/>
          <w:bCs/>
          <w:sz w:val="28"/>
          <w:szCs w:val="28"/>
        </w:rPr>
        <w:t>次活动</w:t>
      </w:r>
    </w:p>
    <w:p w14:paraId="72DF57F4" w14:textId="77777777" w:rsidR="00276646" w:rsidRPr="00276646" w:rsidRDefault="00276646" w:rsidP="00276646">
      <w:pPr>
        <w:spacing w:line="360" w:lineRule="auto"/>
        <w:ind w:firstLineChars="200" w:firstLine="480"/>
        <w:jc w:val="left"/>
        <w:rPr>
          <w:rFonts w:ascii="仿宋" w:eastAsia="仿宋" w:hAnsi="仿宋"/>
          <w:bCs/>
          <w:noProof/>
          <w:sz w:val="24"/>
        </w:rPr>
      </w:pPr>
      <w:r w:rsidRPr="00276646">
        <w:rPr>
          <w:rFonts w:ascii="仿宋" w:eastAsia="仿宋" w:hAnsi="仿宋"/>
          <w:bCs/>
          <w:noProof/>
          <w:sz w:val="24"/>
        </w:rPr>
        <w:t>三尺讲台存日月，一支粉笔写春秋。为了进一步落实新课标理念，促进教师的专业成长</w:t>
      </w:r>
      <w:r w:rsidRPr="00276646">
        <w:rPr>
          <w:rFonts w:ascii="仿宋" w:eastAsia="仿宋" w:hAnsi="仿宋" w:hint="eastAsia"/>
          <w:bCs/>
          <w:noProof/>
          <w:sz w:val="24"/>
        </w:rPr>
        <w:t>，</w:t>
      </w:r>
      <w:r w:rsidRPr="00276646">
        <w:rPr>
          <w:rFonts w:ascii="仿宋" w:eastAsia="仿宋" w:hAnsi="仿宋"/>
          <w:bCs/>
          <w:noProof/>
          <w:sz w:val="24"/>
        </w:rPr>
        <w:t>2023年10月</w:t>
      </w:r>
      <w:r w:rsidRPr="00276646">
        <w:rPr>
          <w:rFonts w:ascii="仿宋" w:eastAsia="仿宋" w:hAnsi="仿宋" w:hint="eastAsia"/>
          <w:bCs/>
          <w:noProof/>
          <w:sz w:val="24"/>
        </w:rPr>
        <w:t>20</w:t>
      </w:r>
      <w:r w:rsidRPr="00276646">
        <w:rPr>
          <w:rFonts w:ascii="仿宋" w:eastAsia="仿宋" w:hAnsi="仿宋"/>
          <w:bCs/>
          <w:noProof/>
          <w:sz w:val="24"/>
        </w:rPr>
        <w:t>日，新北区初中化学周文荣卓越教师成长营全体成员于常州市</w:t>
      </w:r>
      <w:r w:rsidRPr="00276646">
        <w:rPr>
          <w:rFonts w:ascii="仿宋" w:eastAsia="仿宋" w:hAnsi="仿宋" w:hint="eastAsia"/>
          <w:bCs/>
          <w:noProof/>
          <w:sz w:val="24"/>
        </w:rPr>
        <w:t>新北区罗溪</w:t>
      </w:r>
      <w:r w:rsidRPr="00276646">
        <w:rPr>
          <w:rFonts w:ascii="仿宋" w:eastAsia="仿宋" w:hAnsi="仿宋"/>
          <w:bCs/>
          <w:noProof/>
          <w:sz w:val="24"/>
        </w:rPr>
        <w:t>中学开展了第</w:t>
      </w:r>
      <w:r w:rsidRPr="00276646">
        <w:rPr>
          <w:rFonts w:ascii="仿宋" w:eastAsia="仿宋" w:hAnsi="仿宋" w:hint="eastAsia"/>
          <w:bCs/>
          <w:noProof/>
          <w:sz w:val="24"/>
        </w:rPr>
        <w:t>2</w:t>
      </w:r>
      <w:r w:rsidRPr="00276646">
        <w:rPr>
          <w:rFonts w:ascii="仿宋" w:eastAsia="仿宋" w:hAnsi="仿宋"/>
          <w:bCs/>
          <w:noProof/>
          <w:sz w:val="24"/>
        </w:rPr>
        <w:t>次活动。成长营主持人、区教管中心教研室主任周文荣及成长营全体成员参加了本次活动。</w:t>
      </w:r>
    </w:p>
    <w:p w14:paraId="7D3E21B9" w14:textId="77777777" w:rsidR="00276646" w:rsidRPr="00276646" w:rsidRDefault="00276646" w:rsidP="00276646">
      <w:pPr>
        <w:spacing w:line="360" w:lineRule="auto"/>
        <w:ind w:firstLineChars="200" w:firstLine="480"/>
        <w:jc w:val="left"/>
        <w:rPr>
          <w:rFonts w:ascii="仿宋" w:eastAsia="仿宋" w:hAnsi="仿宋"/>
          <w:bCs/>
          <w:noProof/>
          <w:sz w:val="24"/>
        </w:rPr>
      </w:pPr>
      <w:r w:rsidRPr="00276646">
        <w:rPr>
          <w:rFonts w:ascii="仿宋" w:eastAsia="仿宋" w:hAnsi="仿宋"/>
          <w:bCs/>
          <w:noProof/>
          <w:sz w:val="24"/>
        </w:rPr>
        <w:drawing>
          <wp:inline distT="0" distB="0" distL="0" distR="0" wp14:anchorId="167621DF" wp14:editId="4CFE3543">
            <wp:extent cx="5274310" cy="3956050"/>
            <wp:effectExtent l="0" t="0" r="2540" b="6350"/>
            <wp:docPr id="289539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39218" name="图片 1"/>
                    <pic:cNvPicPr>
                      <a:picLocks noChangeAspect="1"/>
                    </pic:cNvPicPr>
                  </pic:nvPicPr>
                  <pic:blipFill>
                    <a:blip r:embed="rId7"/>
                    <a:stretch>
                      <a:fillRect/>
                    </a:stretch>
                  </pic:blipFill>
                  <pic:spPr>
                    <a:xfrm>
                      <a:off x="0" y="0"/>
                      <a:ext cx="5274310" cy="3956050"/>
                    </a:xfrm>
                    <a:prstGeom prst="rect">
                      <a:avLst/>
                    </a:prstGeom>
                  </pic:spPr>
                </pic:pic>
              </a:graphicData>
            </a:graphic>
          </wp:inline>
        </w:drawing>
      </w:r>
    </w:p>
    <w:p w14:paraId="53A0C099" w14:textId="77777777" w:rsidR="00276646" w:rsidRPr="00276646" w:rsidRDefault="00276646" w:rsidP="00276646">
      <w:pPr>
        <w:spacing w:line="360" w:lineRule="auto"/>
        <w:ind w:firstLineChars="200" w:firstLine="480"/>
        <w:jc w:val="left"/>
        <w:rPr>
          <w:rFonts w:ascii="仿宋" w:eastAsia="仿宋" w:hAnsi="仿宋"/>
          <w:bCs/>
          <w:noProof/>
          <w:sz w:val="24"/>
        </w:rPr>
      </w:pPr>
      <w:r w:rsidRPr="00276646">
        <w:rPr>
          <w:rFonts w:ascii="仿宋" w:eastAsia="仿宋" w:hAnsi="仿宋" w:hint="eastAsia"/>
          <w:bCs/>
          <w:noProof/>
          <w:sz w:val="24"/>
        </w:rPr>
        <w:t>本次活动分为两个阶段。</w:t>
      </w:r>
      <w:r w:rsidRPr="00276646">
        <w:rPr>
          <w:rFonts w:ascii="仿宋" w:eastAsia="仿宋" w:hAnsi="仿宋"/>
          <w:bCs/>
          <w:noProof/>
          <w:sz w:val="24"/>
        </w:rPr>
        <w:t>第一阶段</w:t>
      </w:r>
      <w:r w:rsidRPr="00276646">
        <w:rPr>
          <w:rFonts w:ascii="仿宋" w:eastAsia="仿宋" w:hAnsi="仿宋" w:hint="eastAsia"/>
          <w:bCs/>
          <w:noProof/>
          <w:sz w:val="24"/>
        </w:rPr>
        <w:t>罗溪中学李亚楠老师</w:t>
      </w:r>
      <w:r w:rsidRPr="00276646">
        <w:rPr>
          <w:rFonts w:ascii="仿宋" w:eastAsia="仿宋" w:hAnsi="仿宋"/>
          <w:bCs/>
          <w:noProof/>
          <w:sz w:val="24"/>
        </w:rPr>
        <w:t>和</w:t>
      </w:r>
      <w:r w:rsidRPr="00276646">
        <w:rPr>
          <w:rFonts w:ascii="仿宋" w:eastAsia="仿宋" w:hAnsi="仿宋" w:hint="eastAsia"/>
          <w:bCs/>
          <w:noProof/>
          <w:sz w:val="24"/>
        </w:rPr>
        <w:t>小河中学杨兰老师</w:t>
      </w:r>
      <w:r w:rsidRPr="00276646">
        <w:rPr>
          <w:rFonts w:ascii="仿宋" w:eastAsia="仿宋" w:hAnsi="仿宋"/>
          <w:bCs/>
          <w:noProof/>
          <w:sz w:val="24"/>
        </w:rPr>
        <w:lastRenderedPageBreak/>
        <w:t>分别开设了《</w:t>
      </w:r>
      <w:r w:rsidRPr="00276646">
        <w:rPr>
          <w:rFonts w:ascii="仿宋" w:eastAsia="仿宋" w:hAnsi="仿宋" w:hint="eastAsia"/>
          <w:bCs/>
          <w:noProof/>
          <w:sz w:val="24"/>
        </w:rPr>
        <w:t>物质构成的奥秘复习课</w:t>
      </w:r>
      <w:r w:rsidRPr="00276646">
        <w:rPr>
          <w:rFonts w:ascii="仿宋" w:eastAsia="仿宋" w:hAnsi="仿宋"/>
          <w:bCs/>
          <w:noProof/>
          <w:sz w:val="24"/>
        </w:rPr>
        <w:t>》和《</w:t>
      </w:r>
      <w:r w:rsidRPr="00276646">
        <w:rPr>
          <w:rFonts w:ascii="仿宋" w:eastAsia="仿宋" w:hAnsi="仿宋" w:hint="eastAsia"/>
          <w:bCs/>
          <w:noProof/>
          <w:sz w:val="24"/>
        </w:rPr>
        <w:t>物质组成的表示——化学式</w:t>
      </w:r>
      <w:r w:rsidRPr="00276646">
        <w:rPr>
          <w:rFonts w:ascii="仿宋" w:eastAsia="仿宋" w:hAnsi="仿宋"/>
          <w:bCs/>
          <w:noProof/>
          <w:sz w:val="24"/>
        </w:rPr>
        <w:t>》两节</w:t>
      </w:r>
      <w:r w:rsidRPr="00276646">
        <w:rPr>
          <w:rFonts w:ascii="仿宋" w:eastAsia="仿宋" w:hAnsi="仿宋" w:hint="eastAsia"/>
          <w:bCs/>
          <w:noProof/>
          <w:sz w:val="24"/>
        </w:rPr>
        <w:t>研究</w:t>
      </w:r>
      <w:r w:rsidRPr="00276646">
        <w:rPr>
          <w:rFonts w:ascii="仿宋" w:eastAsia="仿宋" w:hAnsi="仿宋"/>
          <w:bCs/>
          <w:noProof/>
          <w:sz w:val="24"/>
        </w:rPr>
        <w:t>课。第二阶段，</w:t>
      </w:r>
      <w:r w:rsidRPr="00276646">
        <w:rPr>
          <w:rFonts w:ascii="仿宋" w:eastAsia="仿宋" w:hAnsi="仿宋" w:hint="eastAsia"/>
          <w:bCs/>
          <w:noProof/>
          <w:sz w:val="24"/>
        </w:rPr>
        <w:t>新北区龙虎塘初级中学的陈洲老师、常州市滨江中学的徐文佳老师、新北区奔牛初级中学的魏军老师和</w:t>
      </w:r>
      <w:r w:rsidRPr="00276646">
        <w:rPr>
          <w:rFonts w:ascii="仿宋" w:eastAsia="仿宋" w:hAnsi="仿宋"/>
          <w:bCs/>
          <w:noProof/>
          <w:sz w:val="24"/>
        </w:rPr>
        <w:t>成长营主持人周文荣分别结合课例进行了微讲座</w:t>
      </w:r>
      <w:r w:rsidRPr="00276646">
        <w:rPr>
          <w:rFonts w:ascii="仿宋" w:eastAsia="仿宋" w:hAnsi="仿宋" w:hint="eastAsia"/>
          <w:bCs/>
          <w:noProof/>
          <w:sz w:val="24"/>
        </w:rPr>
        <w:t>。</w:t>
      </w:r>
    </w:p>
    <w:p w14:paraId="59099A4D" w14:textId="77777777" w:rsidR="00276646" w:rsidRPr="00276646" w:rsidRDefault="00276646" w:rsidP="00276646">
      <w:pPr>
        <w:spacing w:line="360" w:lineRule="auto"/>
        <w:ind w:firstLineChars="200" w:firstLine="480"/>
        <w:jc w:val="left"/>
        <w:rPr>
          <w:rFonts w:ascii="仿宋" w:eastAsia="仿宋" w:hAnsi="仿宋"/>
          <w:bCs/>
          <w:noProof/>
          <w:sz w:val="24"/>
        </w:rPr>
      </w:pPr>
      <w:r w:rsidRPr="00276646">
        <w:rPr>
          <w:rFonts w:ascii="仿宋" w:eastAsia="仿宋" w:hAnsi="仿宋"/>
          <w:bCs/>
          <w:noProof/>
          <w:sz w:val="24"/>
        </w:rPr>
        <w:drawing>
          <wp:anchor distT="0" distB="0" distL="114300" distR="114300" simplePos="0" relativeHeight="251651072" behindDoc="0" locked="0" layoutInCell="1" allowOverlap="1" wp14:anchorId="4F4E2F98" wp14:editId="0584B569">
            <wp:simplePos x="0" y="0"/>
            <wp:positionH relativeFrom="column">
              <wp:posOffset>205105</wp:posOffset>
            </wp:positionH>
            <wp:positionV relativeFrom="paragraph">
              <wp:posOffset>27305</wp:posOffset>
            </wp:positionV>
            <wp:extent cx="2400300" cy="1800225"/>
            <wp:effectExtent l="0" t="0" r="635"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anchor>
        </w:drawing>
      </w:r>
      <w:r w:rsidRPr="00276646">
        <w:rPr>
          <w:rFonts w:ascii="仿宋" w:eastAsia="仿宋" w:hAnsi="仿宋"/>
          <w:bCs/>
          <w:noProof/>
          <w:sz w:val="24"/>
        </w:rPr>
        <w:drawing>
          <wp:anchor distT="0" distB="0" distL="114300" distR="114300" simplePos="0" relativeHeight="251652096" behindDoc="0" locked="0" layoutInCell="1" allowOverlap="1" wp14:anchorId="4F3032CB" wp14:editId="071971B0">
            <wp:simplePos x="0" y="0"/>
            <wp:positionH relativeFrom="margin">
              <wp:posOffset>3128645</wp:posOffset>
            </wp:positionH>
            <wp:positionV relativeFrom="paragraph">
              <wp:posOffset>26670</wp:posOffset>
            </wp:positionV>
            <wp:extent cx="2400300" cy="1800225"/>
            <wp:effectExtent l="0" t="0" r="635" b="0"/>
            <wp:wrapSquare wrapText="bothSides"/>
            <wp:docPr id="2015216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1649"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anchor>
        </w:drawing>
      </w:r>
    </w:p>
    <w:p w14:paraId="60716B50" w14:textId="77777777" w:rsidR="00276646" w:rsidRPr="00276646" w:rsidRDefault="00276646" w:rsidP="00276646">
      <w:pPr>
        <w:spacing w:line="360" w:lineRule="auto"/>
        <w:ind w:firstLineChars="200" w:firstLine="480"/>
        <w:jc w:val="left"/>
        <w:rPr>
          <w:rFonts w:ascii="仿宋" w:eastAsia="仿宋" w:hAnsi="仿宋"/>
          <w:bCs/>
          <w:noProof/>
          <w:sz w:val="24"/>
        </w:rPr>
      </w:pPr>
    </w:p>
    <w:p w14:paraId="7A2ED91D" w14:textId="77777777" w:rsidR="00276646" w:rsidRPr="00276646" w:rsidRDefault="00276646" w:rsidP="00276646">
      <w:pPr>
        <w:spacing w:line="360" w:lineRule="auto"/>
        <w:ind w:firstLineChars="200" w:firstLine="480"/>
        <w:jc w:val="left"/>
        <w:rPr>
          <w:rFonts w:ascii="仿宋" w:eastAsia="仿宋" w:hAnsi="仿宋"/>
          <w:bCs/>
          <w:noProof/>
          <w:sz w:val="24"/>
        </w:rPr>
      </w:pPr>
    </w:p>
    <w:p w14:paraId="724C33CE" w14:textId="77777777" w:rsidR="00276646" w:rsidRPr="00276646" w:rsidRDefault="00276646" w:rsidP="00276646">
      <w:pPr>
        <w:spacing w:line="360" w:lineRule="auto"/>
        <w:ind w:firstLineChars="200" w:firstLine="480"/>
        <w:jc w:val="left"/>
        <w:rPr>
          <w:rFonts w:ascii="仿宋" w:eastAsia="仿宋" w:hAnsi="仿宋"/>
          <w:bCs/>
          <w:noProof/>
          <w:sz w:val="24"/>
        </w:rPr>
      </w:pPr>
    </w:p>
    <w:p w14:paraId="706C52DB" w14:textId="77777777" w:rsidR="00276646" w:rsidRPr="00276646" w:rsidRDefault="00276646" w:rsidP="00276646">
      <w:pPr>
        <w:spacing w:line="360" w:lineRule="auto"/>
        <w:ind w:firstLineChars="200" w:firstLine="480"/>
        <w:jc w:val="left"/>
        <w:rPr>
          <w:rFonts w:ascii="仿宋" w:eastAsia="仿宋" w:hAnsi="仿宋"/>
          <w:bCs/>
          <w:noProof/>
          <w:sz w:val="24"/>
        </w:rPr>
      </w:pPr>
    </w:p>
    <w:p w14:paraId="06B3807E" w14:textId="77777777" w:rsidR="00276646" w:rsidRPr="00276646" w:rsidRDefault="00276646" w:rsidP="00276646">
      <w:pPr>
        <w:spacing w:line="360" w:lineRule="auto"/>
        <w:ind w:firstLineChars="200" w:firstLine="480"/>
        <w:jc w:val="left"/>
        <w:rPr>
          <w:rFonts w:ascii="仿宋" w:eastAsia="仿宋" w:hAnsi="仿宋"/>
          <w:bCs/>
          <w:noProof/>
          <w:sz w:val="24"/>
        </w:rPr>
      </w:pPr>
    </w:p>
    <w:p w14:paraId="2F5508AA" w14:textId="77777777" w:rsidR="00276646" w:rsidRPr="00276646" w:rsidRDefault="00276646" w:rsidP="00276646">
      <w:pPr>
        <w:spacing w:line="360" w:lineRule="auto"/>
        <w:ind w:firstLineChars="200" w:firstLine="480"/>
        <w:jc w:val="left"/>
        <w:rPr>
          <w:rFonts w:ascii="仿宋" w:eastAsia="仿宋" w:hAnsi="仿宋"/>
          <w:bCs/>
          <w:noProof/>
          <w:sz w:val="24"/>
        </w:rPr>
      </w:pPr>
    </w:p>
    <w:p w14:paraId="6C3A1FA5" w14:textId="77777777" w:rsidR="00276646" w:rsidRPr="00276646" w:rsidRDefault="00276646" w:rsidP="00276646">
      <w:pPr>
        <w:spacing w:line="360" w:lineRule="auto"/>
        <w:ind w:firstLineChars="200" w:firstLine="480"/>
        <w:jc w:val="left"/>
        <w:rPr>
          <w:rFonts w:ascii="仿宋" w:eastAsia="仿宋" w:hAnsi="仿宋"/>
          <w:bCs/>
          <w:noProof/>
          <w:sz w:val="24"/>
        </w:rPr>
      </w:pPr>
    </w:p>
    <w:p w14:paraId="0CDCFE7F" w14:textId="609FE57F" w:rsidR="00276646" w:rsidRDefault="00276646" w:rsidP="00276646">
      <w:pPr>
        <w:spacing w:line="360" w:lineRule="auto"/>
        <w:ind w:firstLineChars="200" w:firstLine="480"/>
        <w:jc w:val="left"/>
        <w:rPr>
          <w:rFonts w:ascii="仿宋" w:eastAsia="仿宋" w:hAnsi="仿宋"/>
          <w:bCs/>
          <w:noProof/>
          <w:sz w:val="24"/>
        </w:rPr>
      </w:pPr>
      <w:r w:rsidRPr="00276646">
        <w:rPr>
          <w:rFonts w:ascii="仿宋" w:eastAsia="仿宋" w:hAnsi="仿宋" w:hint="eastAsia"/>
          <w:bCs/>
          <w:noProof/>
          <w:sz w:val="24"/>
        </w:rPr>
        <w:t>首先，罗溪中学的李亚楠老师</w:t>
      </w:r>
      <w:r w:rsidRPr="00276646">
        <w:rPr>
          <w:rFonts w:ascii="仿宋" w:eastAsia="仿宋" w:hAnsi="仿宋"/>
          <w:bCs/>
          <w:noProof/>
          <w:sz w:val="24"/>
        </w:rPr>
        <w:t>在《</w:t>
      </w:r>
      <w:r w:rsidRPr="00276646">
        <w:rPr>
          <w:rFonts w:ascii="仿宋" w:eastAsia="仿宋" w:hAnsi="仿宋" w:hint="eastAsia"/>
          <w:bCs/>
          <w:noProof/>
          <w:sz w:val="24"/>
        </w:rPr>
        <w:t>物质构成的奥秘复习课</w:t>
      </w:r>
      <w:r w:rsidRPr="00276646">
        <w:rPr>
          <w:rFonts w:ascii="仿宋" w:eastAsia="仿宋" w:hAnsi="仿宋"/>
          <w:bCs/>
          <w:noProof/>
          <w:sz w:val="24"/>
        </w:rPr>
        <w:t>》</w:t>
      </w:r>
      <w:r w:rsidRPr="00276646">
        <w:rPr>
          <w:rFonts w:ascii="仿宋" w:eastAsia="仿宋" w:hAnsi="仿宋" w:hint="eastAsia"/>
          <w:bCs/>
          <w:noProof/>
          <w:sz w:val="24"/>
        </w:rPr>
        <w:t>中围绕“薪火”这一主题设计了识“薪火燃料”组成、探“薪火燃料”变化、悟“薪火燃料”价值三个教学环节，引导学生从化学的视角思考化学学科、技术、社会及环境的相互关系，落实立德树人的根本任务</w:t>
      </w:r>
      <w:r w:rsidRPr="00276646">
        <w:rPr>
          <w:rFonts w:ascii="仿宋" w:eastAsia="仿宋" w:hAnsi="仿宋"/>
          <w:bCs/>
          <w:noProof/>
          <w:sz w:val="24"/>
        </w:rPr>
        <w:t>。</w:t>
      </w:r>
      <w:r w:rsidRPr="00276646">
        <w:rPr>
          <w:rFonts w:ascii="仿宋" w:eastAsia="仿宋" w:hAnsi="仿宋" w:hint="eastAsia"/>
          <w:bCs/>
          <w:noProof/>
          <w:sz w:val="24"/>
        </w:rPr>
        <w:t>李老师</w:t>
      </w:r>
      <w:r w:rsidRPr="00276646">
        <w:rPr>
          <w:rFonts w:ascii="仿宋" w:eastAsia="仿宋" w:hAnsi="仿宋"/>
          <w:bCs/>
          <w:noProof/>
          <w:sz w:val="24"/>
        </w:rPr>
        <w:t>用</w:t>
      </w:r>
      <w:r w:rsidRPr="00276646">
        <w:rPr>
          <w:rFonts w:ascii="仿宋" w:eastAsia="仿宋" w:hAnsi="仿宋" w:hint="eastAsia"/>
          <w:bCs/>
          <w:noProof/>
          <w:sz w:val="24"/>
        </w:rPr>
        <w:t>点燃亚运会火炬的精彩瞬间</w:t>
      </w:r>
      <w:r w:rsidRPr="00276646">
        <w:rPr>
          <w:rFonts w:ascii="仿宋" w:eastAsia="仿宋" w:hAnsi="仿宋"/>
          <w:bCs/>
          <w:noProof/>
          <w:sz w:val="24"/>
        </w:rPr>
        <w:t>引入</w:t>
      </w:r>
      <w:r w:rsidRPr="00276646">
        <w:rPr>
          <w:rFonts w:ascii="仿宋" w:eastAsia="仿宋" w:hAnsi="仿宋" w:hint="eastAsia"/>
          <w:bCs/>
          <w:noProof/>
          <w:sz w:val="24"/>
        </w:rPr>
        <w:t>教学</w:t>
      </w:r>
      <w:r w:rsidRPr="00276646">
        <w:rPr>
          <w:rFonts w:ascii="仿宋" w:eastAsia="仿宋" w:hAnsi="仿宋"/>
          <w:bCs/>
          <w:noProof/>
          <w:sz w:val="24"/>
        </w:rPr>
        <w:t>，</w:t>
      </w:r>
      <w:r w:rsidRPr="00276646">
        <w:rPr>
          <w:rFonts w:ascii="仿宋" w:eastAsia="仿宋" w:hAnsi="仿宋" w:hint="eastAsia"/>
          <w:bCs/>
          <w:noProof/>
          <w:sz w:val="24"/>
        </w:rPr>
        <w:t>立足当下社会热点，激发学生学习兴趣，感悟中国科技的先进，增强学生的民族自豪感。环节一中李老师利用煤制甲醇生产流程图复习了物质的分类，并引出对甲醇组成元素的探究，</w:t>
      </w:r>
      <w:r w:rsidRPr="00276646">
        <w:rPr>
          <w:rFonts w:ascii="仿宋" w:eastAsia="仿宋" w:hAnsi="仿宋"/>
          <w:bCs/>
          <w:noProof/>
          <w:sz w:val="24"/>
        </w:rPr>
        <w:t>帮助学生利用化学反应</w:t>
      </w:r>
      <w:r w:rsidRPr="00276646">
        <w:rPr>
          <w:rFonts w:ascii="仿宋" w:eastAsia="仿宋" w:hAnsi="仿宋" w:hint="eastAsia"/>
          <w:bCs/>
          <w:noProof/>
          <w:sz w:val="24"/>
        </w:rPr>
        <w:t>从定性和定量的角度</w:t>
      </w:r>
      <w:r w:rsidRPr="00276646">
        <w:rPr>
          <w:rFonts w:ascii="仿宋" w:eastAsia="仿宋" w:hAnsi="仿宋"/>
          <w:bCs/>
          <w:noProof/>
          <w:sz w:val="24"/>
        </w:rPr>
        <w:t>认识</w:t>
      </w:r>
      <w:r w:rsidRPr="00276646">
        <w:rPr>
          <w:rFonts w:ascii="仿宋" w:eastAsia="仿宋" w:hAnsi="仿宋" w:hint="eastAsia"/>
          <w:bCs/>
          <w:noProof/>
          <w:sz w:val="24"/>
        </w:rPr>
        <w:t>甲醇的</w:t>
      </w:r>
      <w:r w:rsidRPr="00276646">
        <w:rPr>
          <w:rFonts w:ascii="仿宋" w:eastAsia="仿宋" w:hAnsi="仿宋"/>
          <w:bCs/>
          <w:noProof/>
          <w:sz w:val="24"/>
        </w:rPr>
        <w:t>组成，建构</w:t>
      </w:r>
      <w:r w:rsidRPr="00276646">
        <w:rPr>
          <w:rFonts w:ascii="仿宋" w:eastAsia="仿宋" w:hAnsi="仿宋" w:hint="eastAsia"/>
          <w:bCs/>
          <w:noProof/>
          <w:sz w:val="24"/>
        </w:rPr>
        <w:t>研究纯净物</w:t>
      </w:r>
      <w:r w:rsidRPr="00276646">
        <w:rPr>
          <w:rFonts w:ascii="仿宋" w:eastAsia="仿宋" w:hAnsi="仿宋"/>
          <w:bCs/>
          <w:noProof/>
          <w:sz w:val="24"/>
        </w:rPr>
        <w:t>组成的一般思路</w:t>
      </w:r>
      <w:r w:rsidRPr="00276646">
        <w:rPr>
          <w:rFonts w:ascii="仿宋" w:eastAsia="仿宋" w:hAnsi="仿宋" w:hint="eastAsia"/>
          <w:bCs/>
          <w:noProof/>
          <w:sz w:val="24"/>
        </w:rPr>
        <w:t>和方法</w:t>
      </w:r>
      <w:r w:rsidRPr="00276646">
        <w:rPr>
          <w:rFonts w:ascii="仿宋" w:eastAsia="仿宋" w:hAnsi="仿宋"/>
          <w:bCs/>
          <w:noProof/>
          <w:sz w:val="24"/>
        </w:rPr>
        <w:t>，培养学生证据推理与模型认知的素养</w:t>
      </w:r>
      <w:r w:rsidRPr="00276646">
        <w:rPr>
          <w:rFonts w:ascii="仿宋" w:eastAsia="仿宋" w:hAnsi="仿宋" w:hint="eastAsia"/>
          <w:bCs/>
          <w:noProof/>
          <w:sz w:val="24"/>
        </w:rPr>
        <w:t>。环节二，李老师引导学生利用模型展示甲醇燃烧的微观过程，使微观现象直观化，帮助学生从微观角度认识归纳出物理变化和化学变化的实质，形成从宏微结合角度认识反应的思路。环节三李老师通过“零碳甲醇”的视频介绍，让学生对比煤炭制甲醇，归纳“零碳甲醇”的优势，结合碳中和让学生体悟中国科技的力量，感悟大国担当。</w:t>
      </w:r>
    </w:p>
    <w:p w14:paraId="420CB630" w14:textId="77777777" w:rsidR="00276646" w:rsidRDefault="00276646" w:rsidP="00276646">
      <w:pPr>
        <w:spacing w:line="360" w:lineRule="auto"/>
        <w:ind w:firstLineChars="200" w:firstLine="480"/>
        <w:jc w:val="left"/>
        <w:rPr>
          <w:rFonts w:ascii="仿宋" w:eastAsia="仿宋" w:hAnsi="仿宋"/>
          <w:bCs/>
          <w:noProof/>
          <w:sz w:val="24"/>
        </w:rPr>
      </w:pPr>
    </w:p>
    <w:p w14:paraId="73435B7F" w14:textId="77777777" w:rsidR="00276646" w:rsidRDefault="00276646" w:rsidP="00276646">
      <w:pPr>
        <w:spacing w:line="360" w:lineRule="auto"/>
        <w:ind w:firstLineChars="200" w:firstLine="480"/>
        <w:jc w:val="left"/>
        <w:rPr>
          <w:rFonts w:ascii="仿宋" w:eastAsia="仿宋" w:hAnsi="仿宋"/>
          <w:bCs/>
          <w:noProof/>
          <w:sz w:val="24"/>
        </w:rPr>
      </w:pPr>
    </w:p>
    <w:p w14:paraId="5523C02E" w14:textId="77777777" w:rsidR="00276646" w:rsidRDefault="00276646" w:rsidP="00276646">
      <w:pPr>
        <w:spacing w:line="360" w:lineRule="auto"/>
        <w:ind w:firstLineChars="200" w:firstLine="480"/>
        <w:jc w:val="left"/>
        <w:rPr>
          <w:rFonts w:ascii="仿宋" w:eastAsia="仿宋" w:hAnsi="仿宋"/>
          <w:bCs/>
          <w:noProof/>
          <w:sz w:val="24"/>
        </w:rPr>
      </w:pPr>
    </w:p>
    <w:p w14:paraId="5F4222A6" w14:textId="77777777" w:rsidR="00276646" w:rsidRDefault="00276646" w:rsidP="00276646">
      <w:pPr>
        <w:spacing w:line="360" w:lineRule="auto"/>
        <w:ind w:firstLineChars="200" w:firstLine="480"/>
        <w:jc w:val="left"/>
        <w:rPr>
          <w:rFonts w:ascii="仿宋" w:eastAsia="仿宋" w:hAnsi="仿宋"/>
          <w:bCs/>
          <w:noProof/>
          <w:sz w:val="24"/>
        </w:rPr>
      </w:pPr>
    </w:p>
    <w:p w14:paraId="105ABF3C" w14:textId="3F2B7C69" w:rsidR="00276646" w:rsidRPr="00276646" w:rsidRDefault="00276646" w:rsidP="00276646">
      <w:pPr>
        <w:spacing w:line="360" w:lineRule="auto"/>
        <w:ind w:firstLineChars="200" w:firstLine="480"/>
        <w:jc w:val="left"/>
        <w:rPr>
          <w:rFonts w:ascii="仿宋" w:eastAsia="仿宋" w:hAnsi="仿宋" w:hint="eastAsia"/>
          <w:bCs/>
          <w:noProof/>
          <w:sz w:val="24"/>
        </w:rPr>
      </w:pPr>
      <w:r w:rsidRPr="00276646">
        <w:rPr>
          <w:rFonts w:ascii="仿宋" w:eastAsia="仿宋" w:hAnsi="仿宋"/>
          <w:bCs/>
          <w:noProof/>
          <w:sz w:val="24"/>
        </w:rPr>
        <w:lastRenderedPageBreak/>
        <w:drawing>
          <wp:anchor distT="0" distB="0" distL="114300" distR="114300" simplePos="0" relativeHeight="251667456" behindDoc="0" locked="0" layoutInCell="1" allowOverlap="1" wp14:anchorId="762B1B8A" wp14:editId="33C42B31">
            <wp:simplePos x="0" y="0"/>
            <wp:positionH relativeFrom="column">
              <wp:posOffset>2778125</wp:posOffset>
            </wp:positionH>
            <wp:positionV relativeFrom="paragraph">
              <wp:posOffset>66040</wp:posOffset>
            </wp:positionV>
            <wp:extent cx="2400300" cy="1800225"/>
            <wp:effectExtent l="0" t="0" r="635" b="0"/>
            <wp:wrapSquare wrapText="bothSides"/>
            <wp:docPr id="859734191" name="图片 85973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34191" name="图片 8597341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00300" cy="1800225"/>
                    </a:xfrm>
                    <a:prstGeom prst="rect">
                      <a:avLst/>
                    </a:prstGeom>
                    <a:noFill/>
                    <a:ln>
                      <a:noFill/>
                    </a:ln>
                  </pic:spPr>
                </pic:pic>
              </a:graphicData>
            </a:graphic>
          </wp:anchor>
        </w:drawing>
      </w:r>
      <w:r w:rsidRPr="00276646">
        <w:rPr>
          <w:rFonts w:ascii="仿宋" w:eastAsia="仿宋" w:hAnsi="仿宋"/>
          <w:bCs/>
          <w:noProof/>
          <w:sz w:val="24"/>
        </w:rPr>
        <w:drawing>
          <wp:anchor distT="0" distB="0" distL="114300" distR="114300" simplePos="0" relativeHeight="251660288" behindDoc="0" locked="0" layoutInCell="1" allowOverlap="1" wp14:anchorId="35D45F48" wp14:editId="1CF5C3FF">
            <wp:simplePos x="0" y="0"/>
            <wp:positionH relativeFrom="column">
              <wp:posOffset>190183</wp:posOffset>
            </wp:positionH>
            <wp:positionV relativeFrom="paragraph">
              <wp:posOffset>86360</wp:posOffset>
            </wp:positionV>
            <wp:extent cx="2399665" cy="1799590"/>
            <wp:effectExtent l="0" t="0" r="635" b="0"/>
            <wp:wrapSquare wrapText="bothSides"/>
            <wp:docPr id="14638834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83492"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99665" cy="1799590"/>
                    </a:xfrm>
                    <a:prstGeom prst="rect">
                      <a:avLst/>
                    </a:prstGeom>
                    <a:noFill/>
                    <a:ln>
                      <a:noFill/>
                    </a:ln>
                  </pic:spPr>
                </pic:pic>
              </a:graphicData>
            </a:graphic>
          </wp:anchor>
        </w:drawing>
      </w:r>
    </w:p>
    <w:p w14:paraId="476622DD" w14:textId="02509D91" w:rsidR="00276646" w:rsidRPr="00276646" w:rsidRDefault="00276646" w:rsidP="00276646">
      <w:pPr>
        <w:spacing w:line="360" w:lineRule="auto"/>
        <w:ind w:firstLineChars="200" w:firstLine="480"/>
        <w:jc w:val="left"/>
        <w:rPr>
          <w:rFonts w:ascii="仿宋" w:eastAsia="仿宋" w:hAnsi="仿宋" w:hint="eastAsia"/>
          <w:bCs/>
          <w:noProof/>
          <w:sz w:val="24"/>
        </w:rPr>
      </w:pPr>
      <w:r w:rsidRPr="00276646">
        <w:rPr>
          <w:rFonts w:ascii="仿宋" w:eastAsia="仿宋" w:hAnsi="仿宋" w:hint="eastAsia"/>
          <w:bCs/>
          <w:noProof/>
          <w:sz w:val="24"/>
        </w:rPr>
        <w:t>小河中学的杨兰老师执教了</w:t>
      </w:r>
      <w:r w:rsidRPr="00276646">
        <w:rPr>
          <w:rFonts w:ascii="仿宋" w:eastAsia="仿宋" w:hAnsi="仿宋"/>
          <w:bCs/>
          <w:noProof/>
          <w:sz w:val="24"/>
        </w:rPr>
        <w:t>《</w:t>
      </w:r>
      <w:r w:rsidRPr="00276646">
        <w:rPr>
          <w:rFonts w:ascii="仿宋" w:eastAsia="仿宋" w:hAnsi="仿宋" w:hint="eastAsia"/>
          <w:bCs/>
          <w:noProof/>
          <w:sz w:val="24"/>
        </w:rPr>
        <w:t>物质组成的表示——化学式</w:t>
      </w:r>
      <w:r w:rsidRPr="00276646">
        <w:rPr>
          <w:rFonts w:ascii="仿宋" w:eastAsia="仿宋" w:hAnsi="仿宋"/>
          <w:bCs/>
          <w:noProof/>
          <w:sz w:val="24"/>
        </w:rPr>
        <w:t>》</w:t>
      </w:r>
      <w:r w:rsidRPr="00276646">
        <w:rPr>
          <w:rFonts w:ascii="仿宋" w:eastAsia="仿宋" w:hAnsi="仿宋" w:hint="eastAsia"/>
          <w:bCs/>
          <w:noProof/>
          <w:sz w:val="24"/>
        </w:rPr>
        <w:t>一课。杨老师通过探究物质的组成、表示纯净物的组成、化学式书写的规则三个环节，将纯净物的组成是固定的、化学式的含义以及化学式的书写等知识串联起来，帮助学生逐渐建构“物质的组成”大概念。杨老师以电解水实验为开端，引入物质的组成，通过模型的拼接、探究纯净物组成的化学史帮助学生从宏观和微观、定性和定量角度建构纯净物的组成是固定不变的这一思想，逐步建立物质观、元素观、微粒观，形成认识纯净物组成的一般思路。环节二中，杨老师通过讨论水的组成表示方法引出化学式的定义，通过归纳化学式水的含义，总结出化学式的意义，利用二氧化碳化学式含义的练习来巩固化学式的意义，培养学生归纳演绎的思想方法，建立宏观、微观、符号三重表征的联系。环节三杨老师通过百度化合价之歌引入化合价对书写化学式的意义，并通过标化合价引导学生找出化学式中化合价的规律，进而来书写化学式，进一步促进 “物质的组成”大概念的建构。</w:t>
      </w:r>
    </w:p>
    <w:p w14:paraId="7FB2DD58" w14:textId="77777777" w:rsidR="00276646" w:rsidRPr="00276646" w:rsidRDefault="00276646" w:rsidP="00276646">
      <w:pPr>
        <w:spacing w:line="360" w:lineRule="auto"/>
        <w:ind w:firstLineChars="200" w:firstLine="480"/>
        <w:jc w:val="left"/>
        <w:rPr>
          <w:rFonts w:ascii="仿宋" w:eastAsia="仿宋" w:hAnsi="仿宋"/>
          <w:bCs/>
          <w:noProof/>
          <w:sz w:val="24"/>
        </w:rPr>
      </w:pPr>
      <w:r w:rsidRPr="00276646">
        <w:rPr>
          <w:rFonts w:ascii="仿宋" w:eastAsia="仿宋" w:hAnsi="仿宋"/>
          <w:bCs/>
          <w:noProof/>
          <w:sz w:val="24"/>
        </w:rPr>
        <w:drawing>
          <wp:anchor distT="0" distB="0" distL="114300" distR="114300" simplePos="0" relativeHeight="251670528" behindDoc="0" locked="0" layoutInCell="1" allowOverlap="1" wp14:anchorId="65470603" wp14:editId="70BE8C4F">
            <wp:simplePos x="0" y="0"/>
            <wp:positionH relativeFrom="column">
              <wp:posOffset>3008630</wp:posOffset>
            </wp:positionH>
            <wp:positionV relativeFrom="paragraph">
              <wp:posOffset>76200</wp:posOffset>
            </wp:positionV>
            <wp:extent cx="2400300" cy="1800225"/>
            <wp:effectExtent l="0" t="0" r="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00300" cy="1800225"/>
                    </a:xfrm>
                    <a:prstGeom prst="rect">
                      <a:avLst/>
                    </a:prstGeom>
                    <a:noFill/>
                    <a:ln w="9525">
                      <a:noFill/>
                    </a:ln>
                  </pic:spPr>
                </pic:pic>
              </a:graphicData>
            </a:graphic>
          </wp:anchor>
        </w:drawing>
      </w:r>
      <w:r w:rsidRPr="00276646">
        <w:rPr>
          <w:rFonts w:ascii="仿宋" w:eastAsia="仿宋" w:hAnsi="仿宋"/>
          <w:bCs/>
          <w:noProof/>
          <w:sz w:val="24"/>
        </w:rPr>
        <w:drawing>
          <wp:anchor distT="0" distB="0" distL="114300" distR="114300" simplePos="0" relativeHeight="251668480" behindDoc="0" locked="0" layoutInCell="1" allowOverlap="1" wp14:anchorId="5919B021" wp14:editId="4986BE86">
            <wp:simplePos x="0" y="0"/>
            <wp:positionH relativeFrom="column">
              <wp:posOffset>103505</wp:posOffset>
            </wp:positionH>
            <wp:positionV relativeFrom="paragraph">
              <wp:posOffset>41275</wp:posOffset>
            </wp:positionV>
            <wp:extent cx="2399665" cy="1799590"/>
            <wp:effectExtent l="0" t="0" r="635"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99665" cy="1799590"/>
                    </a:xfrm>
                    <a:prstGeom prst="rect">
                      <a:avLst/>
                    </a:prstGeom>
                    <a:noFill/>
                    <a:ln>
                      <a:noFill/>
                    </a:ln>
                  </pic:spPr>
                </pic:pic>
              </a:graphicData>
            </a:graphic>
          </wp:anchor>
        </w:drawing>
      </w:r>
    </w:p>
    <w:p w14:paraId="0BE27102" w14:textId="77777777" w:rsidR="00276646" w:rsidRPr="00276646" w:rsidRDefault="00276646" w:rsidP="00276646">
      <w:pPr>
        <w:spacing w:line="360" w:lineRule="auto"/>
        <w:ind w:firstLineChars="200" w:firstLine="480"/>
        <w:jc w:val="left"/>
        <w:rPr>
          <w:rFonts w:ascii="仿宋" w:eastAsia="仿宋" w:hAnsi="仿宋"/>
          <w:bCs/>
          <w:noProof/>
          <w:sz w:val="24"/>
        </w:rPr>
      </w:pPr>
    </w:p>
    <w:p w14:paraId="09160CE8" w14:textId="77777777" w:rsidR="00276646" w:rsidRPr="00276646" w:rsidRDefault="00276646" w:rsidP="00276646">
      <w:pPr>
        <w:spacing w:line="360" w:lineRule="auto"/>
        <w:ind w:firstLineChars="200" w:firstLine="480"/>
        <w:jc w:val="left"/>
        <w:rPr>
          <w:rFonts w:ascii="仿宋" w:eastAsia="仿宋" w:hAnsi="仿宋"/>
          <w:bCs/>
          <w:noProof/>
          <w:sz w:val="24"/>
        </w:rPr>
      </w:pPr>
    </w:p>
    <w:p w14:paraId="2DF9D615" w14:textId="77777777" w:rsidR="00276646" w:rsidRPr="00276646" w:rsidRDefault="00276646" w:rsidP="00276646">
      <w:pPr>
        <w:spacing w:line="360" w:lineRule="auto"/>
        <w:ind w:firstLineChars="200" w:firstLine="480"/>
        <w:jc w:val="left"/>
        <w:rPr>
          <w:rFonts w:ascii="仿宋" w:eastAsia="仿宋" w:hAnsi="仿宋"/>
          <w:bCs/>
          <w:noProof/>
          <w:sz w:val="24"/>
        </w:rPr>
      </w:pPr>
    </w:p>
    <w:p w14:paraId="6496A723" w14:textId="77777777" w:rsidR="00276646" w:rsidRPr="00276646" w:rsidRDefault="00276646" w:rsidP="00276646">
      <w:pPr>
        <w:spacing w:line="360" w:lineRule="auto"/>
        <w:ind w:firstLineChars="200" w:firstLine="480"/>
        <w:jc w:val="left"/>
        <w:rPr>
          <w:rFonts w:ascii="仿宋" w:eastAsia="仿宋" w:hAnsi="仿宋"/>
          <w:bCs/>
          <w:noProof/>
          <w:sz w:val="24"/>
        </w:rPr>
      </w:pPr>
    </w:p>
    <w:p w14:paraId="0296DCCF" w14:textId="77777777" w:rsidR="00276646" w:rsidRPr="00276646" w:rsidRDefault="00276646" w:rsidP="00276646">
      <w:pPr>
        <w:spacing w:line="360" w:lineRule="auto"/>
        <w:ind w:firstLineChars="200" w:firstLine="480"/>
        <w:jc w:val="left"/>
        <w:rPr>
          <w:rFonts w:ascii="仿宋" w:eastAsia="仿宋" w:hAnsi="仿宋"/>
          <w:bCs/>
          <w:noProof/>
          <w:sz w:val="24"/>
        </w:rPr>
      </w:pPr>
    </w:p>
    <w:p w14:paraId="5965A8C8" w14:textId="0B846031" w:rsidR="00276646" w:rsidRPr="00276646" w:rsidRDefault="00276646" w:rsidP="00276646">
      <w:pPr>
        <w:spacing w:line="360" w:lineRule="auto"/>
        <w:jc w:val="left"/>
        <w:rPr>
          <w:rFonts w:ascii="仿宋" w:eastAsia="仿宋" w:hAnsi="仿宋"/>
          <w:bCs/>
          <w:noProof/>
          <w:sz w:val="24"/>
        </w:rPr>
      </w:pPr>
    </w:p>
    <w:p w14:paraId="2C08F326" w14:textId="77777777" w:rsidR="00276646" w:rsidRPr="00276646" w:rsidRDefault="00276646" w:rsidP="00276646">
      <w:pPr>
        <w:spacing w:line="360" w:lineRule="auto"/>
        <w:ind w:firstLineChars="200" w:firstLine="480"/>
        <w:jc w:val="left"/>
        <w:rPr>
          <w:rFonts w:ascii="仿宋" w:eastAsia="仿宋" w:hAnsi="仿宋"/>
          <w:bCs/>
          <w:noProof/>
          <w:sz w:val="24"/>
        </w:rPr>
      </w:pPr>
      <w:r w:rsidRPr="00276646">
        <w:rPr>
          <w:rFonts w:ascii="仿宋" w:eastAsia="仿宋" w:hAnsi="仿宋" w:hint="eastAsia"/>
          <w:bCs/>
          <w:noProof/>
          <w:sz w:val="24"/>
        </w:rPr>
        <w:t>研究课结束后，新北区龙虎塘中学的陈洲老师对李亚楠老师的</w:t>
      </w:r>
      <w:r w:rsidRPr="00276646">
        <w:rPr>
          <w:rFonts w:ascii="仿宋" w:eastAsia="仿宋" w:hAnsi="仿宋"/>
          <w:bCs/>
          <w:noProof/>
          <w:sz w:val="24"/>
        </w:rPr>
        <w:t>《</w:t>
      </w:r>
      <w:r w:rsidRPr="00276646">
        <w:rPr>
          <w:rFonts w:ascii="仿宋" w:eastAsia="仿宋" w:hAnsi="仿宋" w:hint="eastAsia"/>
          <w:bCs/>
          <w:noProof/>
          <w:sz w:val="24"/>
        </w:rPr>
        <w:t>物质构成的奥秘复习课</w:t>
      </w:r>
      <w:r w:rsidRPr="00276646">
        <w:rPr>
          <w:rFonts w:ascii="仿宋" w:eastAsia="仿宋" w:hAnsi="仿宋"/>
          <w:bCs/>
          <w:noProof/>
          <w:sz w:val="24"/>
        </w:rPr>
        <w:t>》</w:t>
      </w:r>
      <w:r w:rsidRPr="00276646">
        <w:rPr>
          <w:rFonts w:ascii="仿宋" w:eastAsia="仿宋" w:hAnsi="仿宋" w:hint="eastAsia"/>
          <w:bCs/>
          <w:noProof/>
          <w:sz w:val="24"/>
        </w:rPr>
        <w:t>进行了点评。陈老师认为第三章是初三化学的小分水岭，起到承上启下的功能。陈老师建议复习课需要引导学生进行知识梳理，建构合理的知识结</w:t>
      </w:r>
      <w:r w:rsidRPr="00276646">
        <w:rPr>
          <w:rFonts w:ascii="仿宋" w:eastAsia="仿宋" w:hAnsi="仿宋" w:hint="eastAsia"/>
          <w:bCs/>
          <w:noProof/>
          <w:sz w:val="24"/>
        </w:rPr>
        <w:lastRenderedPageBreak/>
        <w:t>构体系，培养学生理解、运用知识的能力，本节课的设计是符合复习课的任务要求的。陈老师指出本节课是一节主题式复习课，主题式复习课需要教师将化学知识融入到情境中，情境与知识相互作用，本节课李老师紧紧抓住“薪火”中的燃料——甲醇进行课堂教学，从制备到燃烧及燃烧过程中的各种变化，环环相扣，并以二氧化碳的循环，渗透了绿色化学的思想。</w:t>
      </w:r>
    </w:p>
    <w:p w14:paraId="6E64C142" w14:textId="77777777" w:rsidR="00276646" w:rsidRPr="00276646" w:rsidRDefault="00276646" w:rsidP="00276646">
      <w:pPr>
        <w:spacing w:line="360" w:lineRule="auto"/>
        <w:ind w:firstLineChars="200" w:firstLine="480"/>
        <w:jc w:val="left"/>
        <w:rPr>
          <w:rFonts w:ascii="仿宋" w:eastAsia="仿宋" w:hAnsi="仿宋"/>
          <w:bCs/>
          <w:noProof/>
          <w:sz w:val="24"/>
        </w:rPr>
      </w:pPr>
      <w:r w:rsidRPr="00276646">
        <w:rPr>
          <w:rFonts w:ascii="仿宋" w:eastAsia="仿宋" w:hAnsi="仿宋" w:hint="eastAsia"/>
          <w:bCs/>
          <w:noProof/>
          <w:sz w:val="24"/>
        </w:rPr>
        <w:t>常州市滨江中学的徐文佳老师对杨兰老师的</w:t>
      </w:r>
      <w:r w:rsidRPr="00276646">
        <w:rPr>
          <w:rFonts w:ascii="仿宋" w:eastAsia="仿宋" w:hAnsi="仿宋"/>
          <w:bCs/>
          <w:noProof/>
          <w:sz w:val="24"/>
        </w:rPr>
        <w:t>《</w:t>
      </w:r>
      <w:r w:rsidRPr="00276646">
        <w:rPr>
          <w:rFonts w:ascii="仿宋" w:eastAsia="仿宋" w:hAnsi="仿宋" w:hint="eastAsia"/>
          <w:bCs/>
          <w:noProof/>
          <w:sz w:val="24"/>
        </w:rPr>
        <w:t>物质组成的表示——化学式</w:t>
      </w:r>
      <w:r w:rsidRPr="00276646">
        <w:rPr>
          <w:rFonts w:ascii="仿宋" w:eastAsia="仿宋" w:hAnsi="仿宋"/>
          <w:bCs/>
          <w:noProof/>
          <w:sz w:val="24"/>
        </w:rPr>
        <w:t>》</w:t>
      </w:r>
      <w:r w:rsidRPr="00276646">
        <w:rPr>
          <w:rFonts w:ascii="仿宋" w:eastAsia="仿宋" w:hAnsi="仿宋" w:hint="eastAsia"/>
          <w:bCs/>
          <w:noProof/>
          <w:sz w:val="24"/>
        </w:rPr>
        <w:t>进行了点评。徐老师首先从大概念的定义、大概念的作用、大概念的类别和大概念的层次四方面阐述了大概念，使大家对大概念有了更深刻的认识。接着，徐老师指出杨老师的课从以下几个方面体现以小切口见大概念，首先杨老师采用真实性的情境教学有利于灵活的迁移和应用知识；二是有逻辑的问题结构凸显</w:t>
      </w:r>
      <w:r w:rsidRPr="00276646">
        <w:rPr>
          <w:rFonts w:ascii="仿宋" w:eastAsia="仿宋" w:hAnsi="仿宋"/>
          <w:bCs/>
          <w:noProof/>
          <w:sz w:val="24"/>
        </w:rPr>
        <w:t>从以学习具体事实性知识为主到重视基本</w:t>
      </w:r>
      <w:r w:rsidRPr="00276646">
        <w:rPr>
          <w:rFonts w:ascii="仿宋" w:eastAsia="仿宋" w:hAnsi="仿宋" w:hint="eastAsia"/>
          <w:bCs/>
          <w:noProof/>
          <w:sz w:val="24"/>
        </w:rPr>
        <w:t>思路</w:t>
      </w:r>
      <w:r w:rsidRPr="00276646">
        <w:rPr>
          <w:rFonts w:ascii="仿宋" w:eastAsia="仿宋" w:hAnsi="仿宋"/>
          <w:bCs/>
          <w:noProof/>
          <w:sz w:val="24"/>
        </w:rPr>
        <w:t>与方法形成的转变、进一步促进“物质的组成”大概念建构的重要转变</w:t>
      </w:r>
      <w:r w:rsidRPr="00276646">
        <w:rPr>
          <w:rFonts w:ascii="仿宋" w:eastAsia="仿宋" w:hAnsi="仿宋" w:hint="eastAsia"/>
          <w:bCs/>
          <w:noProof/>
          <w:sz w:val="24"/>
        </w:rPr>
        <w:t>；三是</w:t>
      </w:r>
      <w:r w:rsidRPr="00276646">
        <w:rPr>
          <w:rFonts w:ascii="仿宋" w:eastAsia="仿宋" w:hAnsi="仿宋"/>
          <w:bCs/>
          <w:noProof/>
          <w:sz w:val="24"/>
        </w:rPr>
        <w:t>多样化的活动实践</w:t>
      </w:r>
      <w:r w:rsidRPr="00276646">
        <w:rPr>
          <w:rFonts w:ascii="仿宋" w:eastAsia="仿宋" w:hAnsi="仿宋" w:hint="eastAsia"/>
          <w:bCs/>
          <w:noProof/>
          <w:sz w:val="24"/>
        </w:rPr>
        <w:t>，徐老师指出杨老师</w:t>
      </w:r>
      <w:r w:rsidRPr="00276646">
        <w:rPr>
          <w:rFonts w:ascii="仿宋" w:eastAsia="仿宋" w:hAnsi="仿宋"/>
          <w:bCs/>
          <w:noProof/>
          <w:sz w:val="24"/>
        </w:rPr>
        <w:t>采用多样化的教学活动，</w:t>
      </w:r>
      <w:r w:rsidRPr="00276646">
        <w:rPr>
          <w:rFonts w:ascii="仿宋" w:eastAsia="仿宋" w:hAnsi="仿宋" w:hint="eastAsia"/>
          <w:bCs/>
          <w:noProof/>
          <w:sz w:val="24"/>
        </w:rPr>
        <w:t>使</w:t>
      </w:r>
      <w:r w:rsidRPr="00276646">
        <w:rPr>
          <w:rFonts w:ascii="仿宋" w:eastAsia="仿宋" w:hAnsi="仿宋"/>
          <w:bCs/>
          <w:noProof/>
          <w:sz w:val="24"/>
        </w:rPr>
        <w:t>微观世界的可视化</w:t>
      </w:r>
      <w:r w:rsidRPr="00276646">
        <w:rPr>
          <w:rFonts w:ascii="仿宋" w:eastAsia="仿宋" w:hAnsi="仿宋" w:hint="eastAsia"/>
          <w:bCs/>
          <w:noProof/>
          <w:sz w:val="24"/>
        </w:rPr>
        <w:t>，</w:t>
      </w:r>
      <w:r w:rsidRPr="00276646">
        <w:rPr>
          <w:rFonts w:ascii="仿宋" w:eastAsia="仿宋" w:hAnsi="仿宋"/>
          <w:bCs/>
          <w:noProof/>
          <w:sz w:val="24"/>
        </w:rPr>
        <w:t>丰富学生对微观世界的想象和认识</w:t>
      </w:r>
      <w:r w:rsidRPr="00276646">
        <w:rPr>
          <w:rFonts w:ascii="仿宋" w:eastAsia="仿宋" w:hAnsi="仿宋" w:hint="eastAsia"/>
          <w:bCs/>
          <w:noProof/>
          <w:sz w:val="24"/>
        </w:rPr>
        <w:t>，</w:t>
      </w:r>
      <w:r w:rsidRPr="00276646">
        <w:rPr>
          <w:rFonts w:ascii="仿宋" w:eastAsia="仿宋" w:hAnsi="仿宋"/>
          <w:bCs/>
          <w:noProof/>
          <w:sz w:val="24"/>
        </w:rPr>
        <w:t>引导</w:t>
      </w:r>
      <w:r w:rsidRPr="00276646">
        <w:rPr>
          <w:rFonts w:ascii="仿宋" w:eastAsia="仿宋" w:hAnsi="仿宋" w:hint="eastAsia"/>
          <w:bCs/>
          <w:noProof/>
          <w:sz w:val="24"/>
        </w:rPr>
        <w:t>学生</w:t>
      </w:r>
      <w:r w:rsidRPr="00276646">
        <w:rPr>
          <w:rFonts w:ascii="仿宋" w:eastAsia="仿宋" w:hAnsi="仿宋"/>
          <w:bCs/>
          <w:noProof/>
          <w:sz w:val="24"/>
        </w:rPr>
        <w:t>理解化学符号背后的微观本质</w:t>
      </w:r>
      <w:r w:rsidRPr="00276646">
        <w:rPr>
          <w:rFonts w:ascii="仿宋" w:eastAsia="仿宋" w:hAnsi="仿宋" w:hint="eastAsia"/>
          <w:bCs/>
          <w:noProof/>
          <w:sz w:val="24"/>
        </w:rPr>
        <w:t>，</w:t>
      </w:r>
      <w:r w:rsidRPr="00276646">
        <w:rPr>
          <w:rFonts w:ascii="仿宋" w:eastAsia="仿宋" w:hAnsi="仿宋"/>
          <w:bCs/>
          <w:noProof/>
          <w:sz w:val="24"/>
        </w:rPr>
        <w:t>体会科学家探索物质的组成与结构的智慧</w:t>
      </w:r>
      <w:r w:rsidRPr="00276646">
        <w:rPr>
          <w:rFonts w:ascii="仿宋" w:eastAsia="仿宋" w:hAnsi="仿宋" w:hint="eastAsia"/>
          <w:bCs/>
          <w:noProof/>
          <w:sz w:val="24"/>
        </w:rPr>
        <w:t>，</w:t>
      </w:r>
      <w:r w:rsidRPr="00276646">
        <w:rPr>
          <w:rFonts w:ascii="仿宋" w:eastAsia="仿宋" w:hAnsi="仿宋"/>
          <w:bCs/>
          <w:noProof/>
          <w:sz w:val="24"/>
        </w:rPr>
        <w:t>培养学生基于实验事实进行证据推理、建构模型的思维能力</w:t>
      </w:r>
      <w:r w:rsidRPr="00276646">
        <w:rPr>
          <w:rFonts w:ascii="仿宋" w:eastAsia="仿宋" w:hAnsi="仿宋" w:hint="eastAsia"/>
          <w:bCs/>
          <w:noProof/>
          <w:sz w:val="24"/>
        </w:rPr>
        <w:t>，</w:t>
      </w:r>
      <w:r w:rsidRPr="00276646">
        <w:rPr>
          <w:rFonts w:ascii="仿宋" w:eastAsia="仿宋" w:hAnsi="仿宋"/>
          <w:bCs/>
          <w:noProof/>
          <w:sz w:val="24"/>
        </w:rPr>
        <w:t>形成利用物质性质和化学反应探究物质组成的思路和方法</w:t>
      </w:r>
      <w:r w:rsidRPr="00276646">
        <w:rPr>
          <w:rFonts w:ascii="仿宋" w:eastAsia="仿宋" w:hAnsi="仿宋" w:hint="eastAsia"/>
          <w:bCs/>
          <w:noProof/>
          <w:sz w:val="24"/>
        </w:rPr>
        <w:t>；徐老师还认为杨老师能及时做到实时性的评价反馈，使课堂达到教学评一体化。同时徐老师提出一个建议，在归纳化学式含义时可结合水化学式的含义来总结效果会更好。最后徐老师以于漪老师的 “你的课一定是满怀着你的才情，你的情怀，你的责任担当来上的，每个孩子在上你课的时候，就会得到知识，懂得做人的道理，而且享受到学习的乐趣。”和大家共勉。</w:t>
      </w:r>
    </w:p>
    <w:p w14:paraId="2A56F39E" w14:textId="77777777" w:rsidR="00276646" w:rsidRPr="00276646" w:rsidRDefault="00276646" w:rsidP="00276646">
      <w:pPr>
        <w:spacing w:line="360" w:lineRule="auto"/>
        <w:ind w:firstLineChars="200" w:firstLine="480"/>
        <w:jc w:val="left"/>
        <w:rPr>
          <w:rFonts w:ascii="仿宋" w:eastAsia="仿宋" w:hAnsi="仿宋"/>
          <w:bCs/>
          <w:noProof/>
          <w:sz w:val="24"/>
        </w:rPr>
      </w:pPr>
      <w:r w:rsidRPr="00276646">
        <w:rPr>
          <w:rFonts w:ascii="仿宋" w:eastAsia="仿宋" w:hAnsi="仿宋" w:hint="eastAsia"/>
          <w:bCs/>
          <w:noProof/>
          <w:sz w:val="24"/>
        </w:rPr>
        <w:t>奔牛初中的魏军老师认为</w:t>
      </w:r>
      <w:r w:rsidRPr="00276646">
        <w:rPr>
          <w:rFonts w:ascii="仿宋" w:eastAsia="仿宋" w:hAnsi="仿宋"/>
          <w:bCs/>
          <w:noProof/>
          <w:sz w:val="24"/>
        </w:rPr>
        <w:t>《</w:t>
      </w:r>
      <w:r w:rsidRPr="00276646">
        <w:rPr>
          <w:rFonts w:ascii="仿宋" w:eastAsia="仿宋" w:hAnsi="仿宋" w:hint="eastAsia"/>
          <w:bCs/>
          <w:noProof/>
          <w:sz w:val="24"/>
        </w:rPr>
        <w:t>物质构成的奥秘复习课</w:t>
      </w:r>
      <w:r w:rsidRPr="00276646">
        <w:rPr>
          <w:rFonts w:ascii="仿宋" w:eastAsia="仿宋" w:hAnsi="仿宋"/>
          <w:bCs/>
          <w:noProof/>
          <w:sz w:val="24"/>
        </w:rPr>
        <w:t>》</w:t>
      </w:r>
      <w:r w:rsidRPr="00276646">
        <w:rPr>
          <w:rFonts w:ascii="仿宋" w:eastAsia="仿宋" w:hAnsi="仿宋" w:hint="eastAsia"/>
          <w:bCs/>
          <w:noProof/>
          <w:sz w:val="24"/>
        </w:rPr>
        <w:t>这节课主题情境和学科知识比较契合，建议这一节复习课更侧重于微粒可能效果会更好。他认为</w:t>
      </w:r>
      <w:r w:rsidRPr="00276646">
        <w:rPr>
          <w:rFonts w:ascii="仿宋" w:eastAsia="仿宋" w:hAnsi="仿宋"/>
          <w:bCs/>
          <w:noProof/>
          <w:sz w:val="24"/>
        </w:rPr>
        <w:t>《</w:t>
      </w:r>
      <w:r w:rsidRPr="00276646">
        <w:rPr>
          <w:rFonts w:ascii="仿宋" w:eastAsia="仿宋" w:hAnsi="仿宋" w:hint="eastAsia"/>
          <w:bCs/>
          <w:noProof/>
          <w:sz w:val="24"/>
        </w:rPr>
        <w:t>物质组成的表示——化学式</w:t>
      </w:r>
      <w:r w:rsidRPr="00276646">
        <w:rPr>
          <w:rFonts w:ascii="仿宋" w:eastAsia="仿宋" w:hAnsi="仿宋"/>
          <w:bCs/>
          <w:noProof/>
          <w:sz w:val="24"/>
        </w:rPr>
        <w:t>》</w:t>
      </w:r>
      <w:r w:rsidRPr="00276646">
        <w:rPr>
          <w:rFonts w:ascii="仿宋" w:eastAsia="仿宋" w:hAnsi="仿宋" w:hint="eastAsia"/>
          <w:bCs/>
          <w:noProof/>
          <w:sz w:val="24"/>
        </w:rPr>
        <w:t>本来是比较枯燥的，但是杨老师花心思设计了很多活动，让这一节课层层递进，环环相扣。</w:t>
      </w:r>
    </w:p>
    <w:p w14:paraId="64CCCAF0" w14:textId="77777777" w:rsidR="00276646" w:rsidRPr="00276646" w:rsidRDefault="00276646" w:rsidP="00276646">
      <w:pPr>
        <w:spacing w:line="360" w:lineRule="auto"/>
        <w:ind w:firstLineChars="200" w:firstLine="480"/>
        <w:jc w:val="left"/>
        <w:rPr>
          <w:rFonts w:ascii="仿宋" w:eastAsia="仿宋" w:hAnsi="仿宋"/>
          <w:bCs/>
          <w:noProof/>
          <w:sz w:val="24"/>
        </w:rPr>
      </w:pPr>
      <w:r w:rsidRPr="00276646">
        <w:rPr>
          <w:rFonts w:ascii="仿宋" w:eastAsia="仿宋" w:hAnsi="仿宋"/>
          <w:bCs/>
          <w:noProof/>
          <w:sz w:val="24"/>
        </w:rPr>
        <w:lastRenderedPageBreak/>
        <w:drawing>
          <wp:anchor distT="0" distB="0" distL="114300" distR="114300" simplePos="0" relativeHeight="251672064" behindDoc="0" locked="0" layoutInCell="1" allowOverlap="1" wp14:anchorId="51480108" wp14:editId="45CA86C9">
            <wp:simplePos x="0" y="0"/>
            <wp:positionH relativeFrom="column">
              <wp:posOffset>99695</wp:posOffset>
            </wp:positionH>
            <wp:positionV relativeFrom="paragraph">
              <wp:posOffset>99695</wp:posOffset>
            </wp:positionV>
            <wp:extent cx="5274310" cy="3955415"/>
            <wp:effectExtent l="0" t="0" r="2540" b="6985"/>
            <wp:wrapSquare wrapText="bothSides"/>
            <wp:docPr id="118777305" name="图片 11877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7305" name="图片 1187773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955415"/>
                    </a:xfrm>
                    <a:prstGeom prst="rect">
                      <a:avLst/>
                    </a:prstGeom>
                    <a:noFill/>
                    <a:ln>
                      <a:noFill/>
                    </a:ln>
                  </pic:spPr>
                </pic:pic>
              </a:graphicData>
            </a:graphic>
          </wp:anchor>
        </w:drawing>
      </w:r>
    </w:p>
    <w:p w14:paraId="1F925186" w14:textId="77777777" w:rsidR="00276646" w:rsidRPr="00276646" w:rsidRDefault="00276646" w:rsidP="00276646">
      <w:pPr>
        <w:spacing w:line="360" w:lineRule="auto"/>
        <w:ind w:firstLineChars="200" w:firstLine="480"/>
        <w:jc w:val="left"/>
        <w:rPr>
          <w:rFonts w:ascii="仿宋" w:eastAsia="仿宋" w:hAnsi="仿宋"/>
          <w:bCs/>
          <w:noProof/>
          <w:sz w:val="24"/>
        </w:rPr>
      </w:pPr>
      <w:r w:rsidRPr="00276646">
        <w:rPr>
          <w:rFonts w:ascii="仿宋" w:eastAsia="仿宋" w:hAnsi="仿宋" w:hint="eastAsia"/>
          <w:bCs/>
          <w:noProof/>
          <w:sz w:val="24"/>
        </w:rPr>
        <w:t xml:space="preserve"> 最后，</w:t>
      </w:r>
      <w:r w:rsidRPr="00276646">
        <w:rPr>
          <w:rFonts w:ascii="仿宋" w:eastAsia="仿宋" w:hAnsi="仿宋"/>
          <w:bCs/>
          <w:noProof/>
          <w:sz w:val="24"/>
        </w:rPr>
        <w:t>成长营主持人、区教管中心教研室主任周文荣</w:t>
      </w:r>
      <w:r w:rsidRPr="00276646">
        <w:rPr>
          <w:rFonts w:ascii="仿宋" w:eastAsia="仿宋" w:hAnsi="仿宋" w:hint="eastAsia"/>
          <w:bCs/>
          <w:noProof/>
          <w:sz w:val="24"/>
        </w:rPr>
        <w:t>对</w:t>
      </w:r>
      <w:r w:rsidRPr="00276646">
        <w:rPr>
          <w:rFonts w:ascii="仿宋" w:eastAsia="仿宋" w:hAnsi="仿宋"/>
          <w:bCs/>
          <w:noProof/>
          <w:sz w:val="24"/>
        </w:rPr>
        <w:t>本次活动</w:t>
      </w:r>
      <w:r w:rsidRPr="00276646">
        <w:rPr>
          <w:rFonts w:ascii="仿宋" w:eastAsia="仿宋" w:hAnsi="仿宋" w:hint="eastAsia"/>
          <w:bCs/>
          <w:noProof/>
          <w:sz w:val="24"/>
        </w:rPr>
        <w:t>做了总结。周主任指出新课标落地需要教师观念发生转变，备课要与课标联系起来，重视大概念的提炼和实际教学中具体方法指导的总结。周主任建议主题式教学可以围绕一个主题根据不同的章节梳理出不同的情境线，运用到实际教学中，同时教学设计要进行结构化问题的设计。周主任还提出一些建议：备课要基于课标、基于学生、基于教材，循序渐进；板书要体现知识体系的建构；对于课堂上首次提问不会的学生要将复杂的问题铺设台阶，分解成进阶的小问题来帮助启发学生学习；教学设计要注意建立化学知识与实际生活的联系。</w:t>
      </w:r>
    </w:p>
    <w:p w14:paraId="4B4E5094" w14:textId="77777777" w:rsidR="00276646" w:rsidRPr="00276646" w:rsidRDefault="00276646" w:rsidP="00276646">
      <w:pPr>
        <w:spacing w:line="360" w:lineRule="auto"/>
        <w:ind w:firstLineChars="200" w:firstLine="480"/>
        <w:jc w:val="left"/>
        <w:rPr>
          <w:rFonts w:ascii="仿宋" w:eastAsia="仿宋" w:hAnsi="仿宋"/>
          <w:bCs/>
          <w:noProof/>
          <w:sz w:val="24"/>
        </w:rPr>
      </w:pPr>
      <w:r w:rsidRPr="00276646">
        <w:rPr>
          <w:rFonts w:ascii="仿宋" w:eastAsia="仿宋" w:hAnsi="仿宋" w:hint="eastAsia"/>
          <w:bCs/>
          <w:noProof/>
          <w:sz w:val="24"/>
        </w:rPr>
        <w:t>行之力则知愈进，知之深则行愈达。在未来的教育实践中，成长营全体成员将脚踏实地、潜心研学，探索真实高效、有质有品的课堂教学。</w:t>
      </w:r>
    </w:p>
    <w:p w14:paraId="776E2B2A" w14:textId="6BBC7C07" w:rsidR="003C2E55" w:rsidRPr="00276646" w:rsidRDefault="003C2E55" w:rsidP="00276646">
      <w:pPr>
        <w:spacing w:line="360" w:lineRule="auto"/>
        <w:ind w:firstLineChars="200" w:firstLine="480"/>
        <w:jc w:val="left"/>
        <w:rPr>
          <w:rFonts w:ascii="仿宋" w:eastAsia="仿宋" w:hAnsi="仿宋"/>
          <w:bCs/>
          <w:noProof/>
          <w:sz w:val="24"/>
        </w:rPr>
      </w:pPr>
    </w:p>
    <w:sectPr w:rsidR="003C2E55" w:rsidRPr="002766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716EB" w14:textId="77777777" w:rsidR="00654951" w:rsidRDefault="00654951" w:rsidP="00551169">
      <w:r>
        <w:separator/>
      </w:r>
    </w:p>
  </w:endnote>
  <w:endnote w:type="continuationSeparator" w:id="0">
    <w:p w14:paraId="7502002B" w14:textId="77777777" w:rsidR="00654951" w:rsidRDefault="00654951"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8A8BA" w14:textId="77777777" w:rsidR="00654951" w:rsidRDefault="00654951" w:rsidP="00551169">
      <w:r>
        <w:separator/>
      </w:r>
    </w:p>
  </w:footnote>
  <w:footnote w:type="continuationSeparator" w:id="0">
    <w:p w14:paraId="4F008079" w14:textId="77777777" w:rsidR="00654951" w:rsidRDefault="00654951"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1"/>
  </w:num>
  <w:num w:numId="2" w16cid:durableId="810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A2229"/>
    <w:rsid w:val="00162B8A"/>
    <w:rsid w:val="00166682"/>
    <w:rsid w:val="001E6E31"/>
    <w:rsid w:val="00276646"/>
    <w:rsid w:val="002A1E97"/>
    <w:rsid w:val="002A7C3D"/>
    <w:rsid w:val="002B6338"/>
    <w:rsid w:val="003C2E55"/>
    <w:rsid w:val="004035EE"/>
    <w:rsid w:val="00551169"/>
    <w:rsid w:val="00645098"/>
    <w:rsid w:val="00654951"/>
    <w:rsid w:val="00657FEC"/>
    <w:rsid w:val="006865F5"/>
    <w:rsid w:val="006C0483"/>
    <w:rsid w:val="006E776E"/>
    <w:rsid w:val="00712B67"/>
    <w:rsid w:val="00733D65"/>
    <w:rsid w:val="007B0D9B"/>
    <w:rsid w:val="00825430"/>
    <w:rsid w:val="00827133"/>
    <w:rsid w:val="0091738F"/>
    <w:rsid w:val="00993BF0"/>
    <w:rsid w:val="009A48FB"/>
    <w:rsid w:val="009B50A4"/>
    <w:rsid w:val="00A40A4A"/>
    <w:rsid w:val="00A86D3C"/>
    <w:rsid w:val="00B036F3"/>
    <w:rsid w:val="00B426C8"/>
    <w:rsid w:val="00B604A9"/>
    <w:rsid w:val="00B846AB"/>
    <w:rsid w:val="00B94AE2"/>
    <w:rsid w:val="00BA3DF3"/>
    <w:rsid w:val="00BB319E"/>
    <w:rsid w:val="00C05957"/>
    <w:rsid w:val="00D03554"/>
    <w:rsid w:val="00D149CA"/>
    <w:rsid w:val="00D3347B"/>
    <w:rsid w:val="00E01D04"/>
    <w:rsid w:val="00E35DE5"/>
    <w:rsid w:val="00E528D6"/>
    <w:rsid w:val="00F40D23"/>
    <w:rsid w:val="00F91B95"/>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bmp"/><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5</Pages>
  <Words>375</Words>
  <Characters>2140</Characters>
  <Application>Microsoft Office Word</Application>
  <DocSecurity>0</DocSecurity>
  <Lines>17</Lines>
  <Paragraphs>5</Paragraphs>
  <ScaleCrop>false</ScaleCrop>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20</cp:revision>
  <dcterms:created xsi:type="dcterms:W3CDTF">2022-12-16T05:47:00Z</dcterms:created>
  <dcterms:modified xsi:type="dcterms:W3CDTF">2023-11-01T04:53:00Z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