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Arial" w:hAnsi="Arial" w:cs="Arial"/>
          <w:b/>
          <w:kern w:val="0"/>
          <w:sz w:val="32"/>
          <w:szCs w:val="32"/>
          <w:lang w:val="en-US" w:eastAsia="zh-CN"/>
        </w:rPr>
      </w:pPr>
    </w:p>
    <w:p>
      <w:pPr>
        <w:adjustRightInd w:val="0"/>
        <w:snapToGrid w:val="0"/>
        <w:spacing w:line="360" w:lineRule="auto"/>
        <w:jc w:val="center"/>
        <w:rPr>
          <w:rFonts w:hint="default" w:ascii="Arial" w:hAnsi="Arial" w:cs="Arial" w:eastAsiaTheme="minorEastAsia"/>
          <w:b/>
          <w:kern w:val="0"/>
          <w:sz w:val="32"/>
          <w:szCs w:val="32"/>
          <w:lang w:val="en-US" w:eastAsia="zh-CN"/>
        </w:rPr>
      </w:pPr>
      <w:bookmarkStart w:id="0" w:name="_GoBack"/>
      <w:r>
        <w:rPr>
          <w:rFonts w:hint="eastAsia" w:ascii="Arial" w:hAnsi="Arial" w:cs="Arial"/>
          <w:b/>
          <w:kern w:val="0"/>
          <w:sz w:val="32"/>
          <w:szCs w:val="32"/>
          <w:lang w:val="en-US" w:eastAsia="zh-CN"/>
        </w:rPr>
        <w:t>新北区小学数学教学荆亚琴优秀教师培育室学期计划（1）</w:t>
      </w:r>
    </w:p>
    <w:bookmarkEnd w:id="0"/>
    <w:p>
      <w:pPr>
        <w:adjustRightInd w:val="0"/>
        <w:snapToGrid w:val="0"/>
        <w:spacing w:line="360" w:lineRule="auto"/>
        <w:jc w:val="center"/>
        <w:rPr>
          <w:rFonts w:hint="eastAsia" w:ascii="黑体" w:hAnsi="宋体" w:eastAsia="黑体"/>
          <w:sz w:val="24"/>
        </w:rPr>
      </w:pPr>
      <w:r>
        <w:rPr>
          <w:rFonts w:hint="eastAsia" w:ascii="Arial" w:hAnsi="Arial" w:cs="Arial"/>
          <w:b/>
          <w:kern w:val="0"/>
          <w:sz w:val="32"/>
          <w:szCs w:val="32"/>
        </w:rPr>
        <w:t xml:space="preserve"> </w:t>
      </w:r>
      <w:r>
        <w:rPr>
          <w:rFonts w:hint="eastAsia" w:ascii="Arial" w:hAnsi="Arial" w:cs="Arial"/>
          <w:b/>
          <w:kern w:val="0"/>
          <w:sz w:val="24"/>
        </w:rPr>
        <w:t xml:space="preserve"> </w:t>
      </w:r>
      <w:r>
        <w:rPr>
          <w:rFonts w:hint="eastAsia" w:ascii="Arial" w:hAnsi="Arial" w:cs="Arial"/>
          <w:b/>
          <w:kern w:val="0"/>
          <w:sz w:val="28"/>
          <w:szCs w:val="28"/>
        </w:rPr>
        <w:t xml:space="preserve"> </w:t>
      </w:r>
      <w:r>
        <w:rPr>
          <w:rFonts w:hint="eastAsia" w:ascii="黑体" w:hAnsi="宋体" w:eastAsia="黑体"/>
          <w:sz w:val="24"/>
        </w:rPr>
        <w:t>（202</w:t>
      </w:r>
      <w:r>
        <w:rPr>
          <w:rFonts w:hint="eastAsia" w:ascii="黑体" w:hAnsi="宋体" w:eastAsia="黑体"/>
          <w:sz w:val="24"/>
          <w:lang w:val="en-US" w:eastAsia="zh-CN"/>
        </w:rPr>
        <w:t>3</w:t>
      </w:r>
      <w:r>
        <w:rPr>
          <w:rFonts w:hint="eastAsia" w:ascii="黑体" w:hAnsi="宋体" w:eastAsia="黑体"/>
          <w:sz w:val="24"/>
        </w:rPr>
        <w:t>年</w:t>
      </w:r>
      <w:r>
        <w:rPr>
          <w:rFonts w:hint="eastAsia" w:ascii="黑体" w:hAnsi="宋体" w:eastAsia="黑体"/>
          <w:sz w:val="24"/>
          <w:lang w:val="en-US" w:eastAsia="zh-CN"/>
        </w:rPr>
        <w:t>10</w:t>
      </w:r>
      <w:r>
        <w:rPr>
          <w:rFonts w:hint="eastAsia" w:ascii="黑体" w:hAnsi="宋体" w:eastAsia="黑体"/>
          <w:sz w:val="24"/>
        </w:rPr>
        <w:t>月</w:t>
      </w:r>
      <w:r>
        <w:rPr>
          <w:rFonts w:ascii="黑体" w:hAnsi="宋体" w:eastAsia="黑体"/>
          <w:sz w:val="24"/>
        </w:rPr>
        <w:t>——</w:t>
      </w:r>
      <w:r>
        <w:rPr>
          <w:rFonts w:hint="eastAsia" w:ascii="黑体" w:hAnsi="宋体" w:eastAsia="黑体"/>
          <w:sz w:val="24"/>
          <w:lang w:val="en-US" w:eastAsia="zh-CN"/>
        </w:rPr>
        <w:t>2024年1</w:t>
      </w:r>
      <w:r>
        <w:rPr>
          <w:rFonts w:ascii="黑体" w:hAnsi="宋体" w:eastAsia="黑体"/>
          <w:sz w:val="24"/>
        </w:rPr>
        <w:t>月</w:t>
      </w:r>
      <w:r>
        <w:rPr>
          <w:rFonts w:hint="eastAsia" w:ascii="黑体" w:hAnsi="宋体" w:eastAsia="黑体"/>
          <w:sz w:val="24"/>
        </w:rPr>
        <w:t>）</w:t>
      </w:r>
    </w:p>
    <w:p>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根据新北区小学数学教学荆亚琴优秀教师培育室的培养计划，为进一步提升优秀教师的业务素养，结合当前情况，制定2023-2024年第一学期研修方案：</w:t>
      </w:r>
    </w:p>
    <w:p>
      <w:pPr>
        <w:numPr>
          <w:ilvl w:val="0"/>
          <w:numId w:val="1"/>
        </w:numPr>
        <w:ind w:firstLine="560" w:firstLineChars="200"/>
        <w:rPr>
          <w:rFonts w:hint="eastAsia" w:ascii="黑体" w:eastAsia="黑体"/>
          <w:sz w:val="28"/>
          <w:szCs w:val="28"/>
          <w:lang w:val="en-US" w:eastAsia="zh-CN"/>
        </w:rPr>
      </w:pPr>
      <w:r>
        <w:rPr>
          <w:rFonts w:hint="eastAsia" w:ascii="黑体" w:eastAsia="黑体"/>
          <w:sz w:val="28"/>
          <w:szCs w:val="28"/>
          <w:lang w:val="en-US" w:eastAsia="zh-CN"/>
        </w:rPr>
        <w:t>指导思想</w:t>
      </w:r>
    </w:p>
    <w:p>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小学数学教学荆亚琴优秀教师培育室以“专业引领、同伴互助、交流研讨、共同发展”为目标，共同开展“为理解而教”视野下基于学习路径分析的小学数学教学课例的实践研究，促进教师学科素养提升的研究。以教学课例的实践研究，进一步聚焦并提炼在日常备课与教学中遇到的实际问题，通过研究解决，提升教师的实践智慧。</w:t>
      </w:r>
    </w:p>
    <w:p>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培育室全体成员在共同学习、研讨当下数学教学的前沿理论，努力成为一个学习型的组织，从而成为区域内小学数学青年教师专业成长的摇篮；培育室全体成员围绕研究专题，共同开展研究活动。成为青年数学教师交流思想、智慧互动的平台。在培育室运行过程中，进一步丰富教师的职业生活，提升教师的专业水平。</w:t>
      </w:r>
    </w:p>
    <w:p>
      <w:pPr>
        <w:numPr>
          <w:ilvl w:val="0"/>
          <w:numId w:val="1"/>
        </w:numPr>
        <w:ind w:left="0" w:leftChars="0" w:firstLine="560" w:firstLineChars="200"/>
        <w:rPr>
          <w:rFonts w:hint="eastAsia" w:ascii="黑体" w:eastAsia="黑体"/>
          <w:sz w:val="28"/>
          <w:szCs w:val="28"/>
          <w:lang w:val="en-US" w:eastAsia="zh-CN"/>
        </w:rPr>
      </w:pPr>
      <w:r>
        <w:rPr>
          <w:rFonts w:hint="eastAsia" w:ascii="黑体" w:eastAsia="黑体"/>
          <w:sz w:val="28"/>
          <w:szCs w:val="28"/>
          <w:lang w:val="en-US" w:eastAsia="zh-CN"/>
        </w:rPr>
        <w:t>工作目标</w:t>
      </w:r>
    </w:p>
    <w:p>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1.立足课堂教学。丰厚教学认识，拓展学科视野，创新研修方式，提升教师课堂教学实践能力。</w:t>
      </w:r>
    </w:p>
    <w:p>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2.立足课题研究。借助理论阅读和课堂教学实践，调研并梳理并明确小学数学教学教师对“用教材教”和学习活动设计现状，基于调查研究分析，以“基于学习路径分析的小学数学教学课例的实践研究，”为研究主线，提升培育室教师子课题研究实践能力。</w:t>
      </w:r>
    </w:p>
    <w:p>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3.立足课程视野。以提升教师课程领导力为突破，探索与形成基于现状的教师课程领导力培育的策略，以期在过程中不断提高教师的课程参与、设计能力。</w:t>
      </w:r>
    </w:p>
    <w:p>
      <w:pPr>
        <w:spacing w:line="360" w:lineRule="auto"/>
        <w:ind w:firstLine="480" w:firstLineChars="200"/>
        <w:jc w:val="left"/>
        <w:rPr>
          <w:rFonts w:hint="default" w:ascii="仿宋_GB2312" w:hAnsi="宋体" w:eastAsia="仿宋_GB2312" w:cs="Times New Roman"/>
          <w:sz w:val="24"/>
          <w:lang w:val="en-US" w:eastAsia="zh-CN"/>
        </w:rPr>
      </w:pPr>
      <w:r>
        <w:rPr>
          <w:rFonts w:hint="eastAsia" w:ascii="仿宋_GB2312" w:hAnsi="宋体" w:eastAsia="仿宋_GB2312" w:cs="Times New Roman"/>
          <w:sz w:val="24"/>
          <w:lang w:val="en-US" w:eastAsia="zh-CN"/>
        </w:rPr>
        <w:t>4.提升理论素养。积极开展理论研修，争取每人撰写一篇论文并发表。</w:t>
      </w:r>
    </w:p>
    <w:p>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5.发挥辐射作用。基于培育室学员以点带面的作用，辐射培育室研修成果，用课程视野思考本校实际，对本校学科课程有思考地建构，对学生发展形成教学理论、学习理论、课程理论的三维融合。</w:t>
      </w:r>
    </w:p>
    <w:p>
      <w:pPr>
        <w:numPr>
          <w:ilvl w:val="0"/>
          <w:numId w:val="2"/>
        </w:numPr>
        <w:ind w:firstLine="560" w:firstLineChars="200"/>
        <w:rPr>
          <w:rFonts w:hint="eastAsia" w:ascii="黑体" w:eastAsia="黑体" w:cs="Times New Roman"/>
          <w:sz w:val="28"/>
          <w:szCs w:val="28"/>
          <w:lang w:val="en-US" w:eastAsia="zh-CN"/>
        </w:rPr>
      </w:pPr>
      <w:r>
        <w:rPr>
          <w:rFonts w:hint="eastAsia" w:ascii="黑体" w:eastAsia="黑体" w:cs="Times New Roman"/>
          <w:sz w:val="28"/>
          <w:szCs w:val="28"/>
        </w:rPr>
        <w:t>主要</w:t>
      </w:r>
      <w:r>
        <w:rPr>
          <w:rFonts w:hint="eastAsia" w:ascii="黑体" w:eastAsia="黑体" w:cs="Times New Roman"/>
          <w:sz w:val="28"/>
          <w:szCs w:val="28"/>
          <w:lang w:val="en-US" w:eastAsia="zh-CN"/>
        </w:rPr>
        <w:t>措施</w:t>
      </w:r>
    </w:p>
    <w:p>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 xml:space="preserve">1.理论共修：每月开展理论共修学习，以《义务教育数学课程标准2022版》《数学教学心理学》等论著为基础，不断提高培育室成员的理论修养，寻求合适的发展时机。同时邀请数学教学领域省、市级专家，聆听专家学者的讲座，为青年教师成长打下坚实的理论功底。 </w:t>
      </w:r>
    </w:p>
    <w:p>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2.实践共探：培育室成员专业发展的实践中，将着重于如下几个方面：（1）不定期开展同一内容的备课研讨；（2）每月一次线下专题性听-说-评课活动；（3）每月一到两次线上专题学习（研讨）或分享沙龙；（4）教学反思与教学重建活动（包括一课多上）。立足于教师专业发展途径的改进，培育室将本着 “参与-诊断-建议与协商-尝试-完善”的路线，在与培育室成员的充分交流基础上进行。</w:t>
      </w:r>
    </w:p>
    <w:p>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3.课题引领：培育室成员在总课题基本理念与操作要素的前提下，开展不同侧重，不同课型领域的分项研究。形成小学数学课堂基于学习路径分析的小学数学教学课例的实践研究，教师备课能力、教学过程设计能力与行为转换基本功。</w:t>
      </w:r>
    </w:p>
    <w:p>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4.个体研究：培育室成员能够根据自己的实际情况，尝试做一些自己的尝试，培育室可根据需要，以主题汇报、分享的方式参与观察（提供反馈但并不主持），互动研讨中提供发展性建议。</w:t>
      </w:r>
    </w:p>
    <w:p>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5.成果汇报： 督促并鼓励培育室全体成员积极撰写教育教学论文，及时上传培育室课题网页。具体为每月一篇围绕主题的教学反思(500字左右)，每学期形成一篇有质量的研究论文（课例），每学年至少有一篇在市级以上刊物公开发表。</w:t>
      </w:r>
    </w:p>
    <w:p>
      <w:pPr>
        <w:numPr>
          <w:ilvl w:val="0"/>
          <w:numId w:val="0"/>
        </w:numPr>
        <w:rPr>
          <w:rFonts w:hint="default" w:ascii="黑体" w:eastAsia="黑体" w:cs="Times New Roman"/>
          <w:sz w:val="28"/>
          <w:szCs w:val="28"/>
          <w:lang w:val="en-US" w:eastAsia="zh-CN"/>
        </w:rPr>
      </w:pPr>
      <w:r>
        <w:rPr>
          <w:rFonts w:hint="eastAsia" w:ascii="黑体" w:eastAsia="黑体" w:cs="Times New Roman"/>
          <w:sz w:val="28"/>
          <w:szCs w:val="28"/>
          <w:lang w:val="en-US" w:eastAsia="zh-CN"/>
        </w:rPr>
        <w:t>四、具体安排：</w:t>
      </w:r>
    </w:p>
    <w:p>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1.活动时间： 2023年10月——2024年1月</w:t>
      </w:r>
    </w:p>
    <w:p>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2.活动地点：线上线下研修</w:t>
      </w:r>
    </w:p>
    <w:p>
      <w:pPr>
        <w:spacing w:line="360" w:lineRule="auto"/>
        <w:ind w:firstLine="480" w:firstLineChars="200"/>
        <w:jc w:val="left"/>
        <w:rPr>
          <w:rFonts w:hint="default" w:ascii="仿宋_GB2312" w:hAnsi="宋体" w:eastAsia="仿宋_GB2312" w:cs="Times New Roman"/>
          <w:sz w:val="24"/>
          <w:lang w:val="en-US" w:eastAsia="zh-CN"/>
        </w:rPr>
      </w:pPr>
      <w:r>
        <w:rPr>
          <w:rFonts w:hint="eastAsia" w:ascii="仿宋_GB2312" w:hAnsi="宋体" w:eastAsia="仿宋_GB2312" w:cs="Times New Roman"/>
          <w:sz w:val="24"/>
          <w:lang w:val="en-US" w:eastAsia="zh-CN"/>
        </w:rPr>
        <w:t>3.参加人员：新北区小学数学教学荆亚琴优秀教师培育室全体成员</w:t>
      </w:r>
    </w:p>
    <w:p>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4.具体安排：</w:t>
      </w:r>
    </w:p>
    <w:tbl>
      <w:tblPr>
        <w:tblStyle w:val="2"/>
        <w:tblW w:w="10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5632"/>
        <w:gridCol w:w="1840"/>
        <w:gridCol w:w="1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pacing w:line="400" w:lineRule="exact"/>
              <w:jc w:val="center"/>
              <w:rPr>
                <w:rFonts w:hint="eastAsia" w:ascii="宋体" w:hAnsi="宋体"/>
                <w:b/>
                <w:sz w:val="28"/>
                <w:szCs w:val="21"/>
              </w:rPr>
            </w:pPr>
            <w:r>
              <w:rPr>
                <w:rFonts w:ascii="宋体" w:hAnsi="宋体"/>
                <w:b/>
                <w:sz w:val="28"/>
                <w:szCs w:val="21"/>
              </w:rPr>
              <w:t>时间</w:t>
            </w:r>
          </w:p>
        </w:tc>
        <w:tc>
          <w:tcPr>
            <w:tcW w:w="5632" w:type="dxa"/>
            <w:noWrap w:val="0"/>
            <w:vAlign w:val="center"/>
          </w:tcPr>
          <w:p>
            <w:pPr>
              <w:spacing w:line="400" w:lineRule="exact"/>
              <w:jc w:val="center"/>
              <w:rPr>
                <w:rFonts w:hint="eastAsia" w:ascii="宋体" w:hAnsi="宋体"/>
                <w:b/>
                <w:sz w:val="28"/>
                <w:szCs w:val="21"/>
              </w:rPr>
            </w:pPr>
            <w:r>
              <w:rPr>
                <w:rFonts w:ascii="宋体" w:hAnsi="宋体"/>
                <w:b/>
                <w:sz w:val="28"/>
                <w:szCs w:val="21"/>
              </w:rPr>
              <w:t>内容</w:t>
            </w:r>
          </w:p>
        </w:tc>
        <w:tc>
          <w:tcPr>
            <w:tcW w:w="1840" w:type="dxa"/>
            <w:noWrap w:val="0"/>
            <w:vAlign w:val="center"/>
          </w:tcPr>
          <w:p>
            <w:pPr>
              <w:spacing w:line="400" w:lineRule="exact"/>
              <w:jc w:val="center"/>
              <w:rPr>
                <w:rFonts w:hint="eastAsia" w:ascii="宋体" w:hAnsi="宋体"/>
                <w:b/>
                <w:sz w:val="28"/>
                <w:szCs w:val="21"/>
              </w:rPr>
            </w:pPr>
            <w:r>
              <w:rPr>
                <w:rFonts w:ascii="宋体" w:hAnsi="宋体"/>
                <w:b/>
                <w:sz w:val="28"/>
                <w:szCs w:val="21"/>
              </w:rPr>
              <w:t>形式</w:t>
            </w:r>
          </w:p>
        </w:tc>
        <w:tc>
          <w:tcPr>
            <w:tcW w:w="1806" w:type="dxa"/>
            <w:noWrap w:val="0"/>
            <w:vAlign w:val="center"/>
          </w:tcPr>
          <w:p>
            <w:pPr>
              <w:spacing w:line="400" w:lineRule="exact"/>
              <w:jc w:val="center"/>
              <w:rPr>
                <w:rFonts w:hint="default" w:ascii="宋体" w:hAnsi="宋体" w:eastAsiaTheme="minorEastAsia"/>
                <w:b/>
                <w:sz w:val="28"/>
                <w:szCs w:val="21"/>
                <w:lang w:val="en-US" w:eastAsia="zh-CN"/>
              </w:rPr>
            </w:pPr>
            <w:r>
              <w:rPr>
                <w:rFonts w:hint="eastAsia" w:ascii="宋体" w:hAnsi="宋体"/>
                <w:b/>
                <w:sz w:val="28"/>
                <w:szCs w:val="21"/>
                <w:lang w:val="en-US" w:eastAsia="zh-CN"/>
              </w:rPr>
              <w:t>活动地点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959" w:type="dxa"/>
            <w:vMerge w:val="restart"/>
            <w:noWrap w:val="0"/>
            <w:vAlign w:val="center"/>
          </w:tcPr>
          <w:p>
            <w:pPr>
              <w:spacing w:line="400" w:lineRule="exact"/>
              <w:jc w:val="center"/>
              <w:rPr>
                <w:rFonts w:hint="default" w:ascii="宋体" w:hAnsi="宋体" w:eastAsiaTheme="minorEastAsia"/>
                <w:b/>
                <w:sz w:val="28"/>
                <w:szCs w:val="21"/>
                <w:lang w:val="en-US" w:eastAsia="zh-CN"/>
              </w:rPr>
            </w:pPr>
            <w:r>
              <w:rPr>
                <w:rFonts w:hint="eastAsia" w:ascii="仿宋_GB2312" w:hAnsi="宋体" w:eastAsia="仿宋_GB2312" w:cs="Times New Roman"/>
                <w:sz w:val="22"/>
                <w:szCs w:val="22"/>
                <w:lang w:val="en-US" w:eastAsia="zh-CN"/>
              </w:rPr>
              <w:t>10月</w:t>
            </w:r>
          </w:p>
        </w:tc>
        <w:tc>
          <w:tcPr>
            <w:tcW w:w="5632" w:type="dxa"/>
            <w:noWrap w:val="0"/>
            <w:vAlign w:val="center"/>
          </w:tcPr>
          <w:p>
            <w:pPr>
              <w:numPr>
                <w:ilvl w:val="0"/>
                <w:numId w:val="0"/>
              </w:numPr>
              <w:spacing w:line="400" w:lineRule="exact"/>
              <w:jc w:val="both"/>
              <w:rPr>
                <w:rFonts w:hint="default" w:ascii="仿宋_GB2312" w:hAnsi="宋体" w:eastAsia="仿宋_GB2312" w:cs="Times New Roman"/>
                <w:sz w:val="22"/>
                <w:szCs w:val="22"/>
                <w:lang w:val="en-US" w:eastAsia="zh-CN"/>
              </w:rPr>
            </w:pPr>
            <w:r>
              <w:rPr>
                <w:rFonts w:hint="eastAsia" w:ascii="仿宋_GB2312" w:hAnsi="宋体" w:eastAsia="仿宋_GB2312" w:cs="Times New Roman"/>
                <w:b/>
                <w:bCs/>
                <w:sz w:val="22"/>
                <w:szCs w:val="22"/>
                <w:lang w:val="en-US" w:eastAsia="zh-CN"/>
              </w:rPr>
              <w:t>第1次活动</w:t>
            </w:r>
            <w:r>
              <w:rPr>
                <w:rFonts w:hint="eastAsia" w:ascii="仿宋_GB2312" w:hAnsi="宋体" w:eastAsia="仿宋_GB2312" w:cs="Times New Roman"/>
                <w:sz w:val="22"/>
                <w:szCs w:val="22"/>
                <w:lang w:val="en-US" w:eastAsia="zh-CN"/>
              </w:rPr>
              <w:t>：参加新北区第六批优秀教师培育室启动仪式暨培育室第一次活动</w:t>
            </w:r>
          </w:p>
        </w:tc>
        <w:tc>
          <w:tcPr>
            <w:tcW w:w="1840" w:type="dxa"/>
            <w:noWrap w:val="0"/>
            <w:vAlign w:val="center"/>
          </w:tcPr>
          <w:p>
            <w:pPr>
              <w:numPr>
                <w:ilvl w:val="0"/>
                <w:numId w:val="0"/>
              </w:numPr>
              <w:spacing w:line="400" w:lineRule="exact"/>
              <w:jc w:val="center"/>
              <w:rPr>
                <w:rFonts w:hint="default"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线下集中1次</w:t>
            </w:r>
          </w:p>
        </w:tc>
        <w:tc>
          <w:tcPr>
            <w:tcW w:w="1806" w:type="dxa"/>
            <w:noWrap w:val="0"/>
            <w:vAlign w:val="center"/>
          </w:tcPr>
          <w:p>
            <w:pPr>
              <w:numPr>
                <w:ilvl w:val="0"/>
                <w:numId w:val="0"/>
              </w:numPr>
              <w:spacing w:line="400" w:lineRule="exact"/>
              <w:jc w:val="center"/>
              <w:rPr>
                <w:rFonts w:hint="default"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959" w:type="dxa"/>
            <w:vMerge w:val="continue"/>
            <w:noWrap w:val="0"/>
            <w:vAlign w:val="center"/>
          </w:tcPr>
          <w:p>
            <w:pPr>
              <w:spacing w:line="400" w:lineRule="exact"/>
              <w:jc w:val="center"/>
              <w:rPr>
                <w:rFonts w:hint="default" w:ascii="宋体" w:hAnsi="宋体" w:eastAsiaTheme="minorEastAsia"/>
                <w:b/>
                <w:sz w:val="28"/>
                <w:szCs w:val="21"/>
                <w:lang w:val="en-US" w:eastAsia="zh-CN"/>
              </w:rPr>
            </w:pPr>
          </w:p>
        </w:tc>
        <w:tc>
          <w:tcPr>
            <w:tcW w:w="5632" w:type="dxa"/>
            <w:noWrap w:val="0"/>
            <w:vAlign w:val="center"/>
          </w:tcPr>
          <w:p>
            <w:pPr>
              <w:spacing w:line="400" w:lineRule="exact"/>
              <w:jc w:val="both"/>
              <w:rPr>
                <w:rFonts w:hint="eastAsia" w:ascii="仿宋_GB2312" w:hAnsi="宋体" w:eastAsia="仿宋_GB2312" w:cs="Times New Roman"/>
                <w:b/>
                <w:bCs/>
                <w:sz w:val="22"/>
                <w:szCs w:val="22"/>
                <w:lang w:val="en-US" w:eastAsia="zh-CN"/>
              </w:rPr>
            </w:pPr>
            <w:r>
              <w:rPr>
                <w:rFonts w:hint="eastAsia" w:ascii="仿宋_GB2312" w:hAnsi="宋体" w:eastAsia="仿宋_GB2312" w:cs="Times New Roman"/>
                <w:b/>
                <w:bCs/>
                <w:sz w:val="22"/>
                <w:szCs w:val="22"/>
                <w:lang w:val="en-US" w:eastAsia="zh-CN"/>
              </w:rPr>
              <w:t>第2次活动：</w:t>
            </w:r>
          </w:p>
          <w:p>
            <w:pPr>
              <w:spacing w:line="400" w:lineRule="exact"/>
              <w:jc w:val="both"/>
              <w:rPr>
                <w:rFonts w:hint="eastAsia" w:ascii="仿宋_GB2312" w:hAnsi="宋体" w:eastAsia="仿宋_GB2312" w:cs="Times New Roman"/>
                <w:b/>
                <w:bCs/>
                <w:sz w:val="22"/>
                <w:szCs w:val="22"/>
                <w:lang w:val="en-US" w:eastAsia="zh-CN"/>
              </w:rPr>
            </w:pPr>
            <w:r>
              <w:rPr>
                <w:rFonts w:hint="eastAsia" w:ascii="仿宋_GB2312" w:hAnsi="宋体" w:eastAsia="仿宋_GB2312" w:cs="Times New Roman"/>
                <w:b/>
                <w:bCs/>
                <w:sz w:val="22"/>
                <w:szCs w:val="22"/>
                <w:lang w:val="en-US" w:eastAsia="zh-CN"/>
              </w:rPr>
              <w:t>模块一：教学实践</w:t>
            </w:r>
          </w:p>
          <w:p>
            <w:pPr>
              <w:spacing w:line="400" w:lineRule="exact"/>
              <w:jc w:val="both"/>
              <w:rPr>
                <w:rFonts w:hint="eastAsia" w:ascii="仿宋_GB2312" w:hAnsi="宋体" w:eastAsia="仿宋_GB2312" w:cs="Times New Roman"/>
                <w:b w:val="0"/>
                <w:bCs w:val="0"/>
                <w:sz w:val="22"/>
                <w:szCs w:val="22"/>
                <w:lang w:val="en-US" w:eastAsia="zh-CN"/>
              </w:rPr>
            </w:pPr>
            <w:r>
              <w:rPr>
                <w:rFonts w:hint="eastAsia" w:ascii="仿宋_GB2312" w:hAnsi="宋体" w:eastAsia="仿宋_GB2312" w:cs="Times New Roman"/>
                <w:b w:val="0"/>
                <w:bCs w:val="0"/>
                <w:sz w:val="22"/>
                <w:szCs w:val="22"/>
                <w:lang w:val="en-US" w:eastAsia="zh-CN"/>
              </w:rPr>
              <w:t>1.线上研修：理论学习，完成一篇学习心得。</w:t>
            </w:r>
          </w:p>
          <w:p>
            <w:pPr>
              <w:spacing w:line="400" w:lineRule="exact"/>
              <w:jc w:val="both"/>
              <w:rPr>
                <w:rFonts w:hint="eastAsia" w:ascii="仿宋_GB2312" w:hAnsi="宋体" w:eastAsia="仿宋_GB2312" w:cs="Times New Roman"/>
                <w:b w:val="0"/>
                <w:bCs w:val="0"/>
                <w:sz w:val="22"/>
                <w:szCs w:val="22"/>
                <w:lang w:val="en-US" w:eastAsia="zh-CN"/>
              </w:rPr>
            </w:pPr>
            <w:r>
              <w:rPr>
                <w:rFonts w:hint="eastAsia" w:ascii="仿宋_GB2312" w:hAnsi="宋体" w:eastAsia="仿宋_GB2312" w:cs="Times New Roman"/>
                <w:b w:val="0"/>
                <w:bCs w:val="0"/>
                <w:sz w:val="22"/>
                <w:szCs w:val="22"/>
                <w:lang w:val="en-US" w:eastAsia="zh-CN"/>
              </w:rPr>
              <w:t>2.线下集中：教学实践。评课或教学内容重建。</w:t>
            </w:r>
          </w:p>
          <w:p>
            <w:pPr>
              <w:spacing w:line="400" w:lineRule="exact"/>
              <w:jc w:val="both"/>
              <w:rPr>
                <w:rFonts w:hint="eastAsia" w:ascii="仿宋_GB2312" w:hAnsi="宋体" w:eastAsia="仿宋_GB2312" w:cs="Times New Roman"/>
                <w:b/>
                <w:bCs/>
                <w:sz w:val="22"/>
                <w:szCs w:val="22"/>
                <w:lang w:val="en-US" w:eastAsia="zh-CN"/>
              </w:rPr>
            </w:pPr>
            <w:r>
              <w:rPr>
                <w:rFonts w:hint="eastAsia" w:ascii="仿宋_GB2312" w:hAnsi="宋体" w:eastAsia="仿宋_GB2312" w:cs="Times New Roman"/>
                <w:b/>
                <w:bCs/>
                <w:sz w:val="22"/>
                <w:szCs w:val="22"/>
                <w:lang w:val="en-US" w:eastAsia="zh-CN"/>
              </w:rPr>
              <w:t>模块二：理论学习</w:t>
            </w:r>
          </w:p>
          <w:p>
            <w:pPr>
              <w:spacing w:line="400" w:lineRule="exact"/>
              <w:jc w:val="both"/>
              <w:rPr>
                <w:rFonts w:hint="eastAsia"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培育室项目及课题研究思路介绍。培育室成员自我介绍及子课题思考。</w:t>
            </w:r>
          </w:p>
          <w:p>
            <w:pPr>
              <w:spacing w:line="400" w:lineRule="exact"/>
              <w:jc w:val="both"/>
              <w:rPr>
                <w:rFonts w:hint="default" w:ascii="仿宋_GB2312" w:hAnsi="宋体" w:eastAsia="仿宋_GB2312" w:cs="Times New Roman"/>
                <w:sz w:val="22"/>
                <w:szCs w:val="22"/>
                <w:lang w:val="en-US" w:eastAsia="zh-CN"/>
              </w:rPr>
            </w:pPr>
            <w:r>
              <w:rPr>
                <w:rFonts w:hint="eastAsia" w:ascii="仿宋_GB2312" w:hAnsi="宋体" w:eastAsia="仿宋_GB2312" w:cs="Times New Roman"/>
                <w:b/>
                <w:bCs/>
                <w:sz w:val="22"/>
                <w:szCs w:val="22"/>
                <w:lang w:val="en-US" w:eastAsia="zh-CN"/>
              </w:rPr>
              <w:t>模块三：培育室成员分工。</w:t>
            </w:r>
          </w:p>
        </w:tc>
        <w:tc>
          <w:tcPr>
            <w:tcW w:w="1840" w:type="dxa"/>
            <w:noWrap w:val="0"/>
            <w:vAlign w:val="center"/>
          </w:tcPr>
          <w:p>
            <w:pPr>
              <w:numPr>
                <w:ilvl w:val="0"/>
                <w:numId w:val="0"/>
              </w:numPr>
              <w:spacing w:line="400" w:lineRule="exact"/>
              <w:jc w:val="left"/>
              <w:rPr>
                <w:rFonts w:hint="eastAsia"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线下集中1-2次。</w:t>
            </w:r>
          </w:p>
          <w:p>
            <w:pPr>
              <w:numPr>
                <w:ilvl w:val="0"/>
                <w:numId w:val="0"/>
              </w:numPr>
              <w:spacing w:line="400" w:lineRule="exact"/>
              <w:jc w:val="both"/>
              <w:rPr>
                <w:rFonts w:hint="default"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线上集中1次。</w:t>
            </w:r>
          </w:p>
        </w:tc>
        <w:tc>
          <w:tcPr>
            <w:tcW w:w="1806" w:type="dxa"/>
            <w:noWrap w:val="0"/>
            <w:vAlign w:val="center"/>
          </w:tcPr>
          <w:p>
            <w:pPr>
              <w:numPr>
                <w:ilvl w:val="0"/>
                <w:numId w:val="0"/>
              </w:numPr>
              <w:spacing w:line="400" w:lineRule="exact"/>
              <w:jc w:val="both"/>
              <w:rPr>
                <w:rFonts w:hint="eastAsia"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龙虎塘第二实验小学</w:t>
            </w:r>
          </w:p>
          <w:p>
            <w:pPr>
              <w:numPr>
                <w:ilvl w:val="0"/>
                <w:numId w:val="0"/>
              </w:numPr>
              <w:spacing w:line="400" w:lineRule="exact"/>
              <w:jc w:val="both"/>
              <w:rPr>
                <w:rFonts w:hint="default" w:ascii="仿宋_GB2312" w:hAnsi="宋体" w:eastAsia="仿宋_GB2312" w:cs="Times New Roman"/>
                <w:sz w:val="16"/>
                <w:szCs w:val="16"/>
                <w:lang w:val="en-US" w:eastAsia="zh-CN"/>
              </w:rPr>
            </w:pPr>
            <w:r>
              <w:rPr>
                <w:rFonts w:hint="eastAsia" w:ascii="仿宋_GB2312" w:hAnsi="宋体" w:eastAsia="仿宋_GB2312" w:cs="Times New Roman"/>
                <w:sz w:val="22"/>
                <w:szCs w:val="22"/>
                <w:lang w:val="en-US" w:eastAsia="zh-CN"/>
              </w:rPr>
              <w:t xml:space="preserve">刘丽雅负责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11月</w:t>
            </w:r>
          </w:p>
        </w:tc>
        <w:tc>
          <w:tcPr>
            <w:tcW w:w="56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b/>
                <w:bCs/>
                <w:sz w:val="22"/>
                <w:szCs w:val="22"/>
                <w:lang w:val="en-US" w:eastAsia="zh-CN"/>
              </w:rPr>
            </w:pPr>
            <w:r>
              <w:rPr>
                <w:rFonts w:hint="eastAsia" w:ascii="仿宋_GB2312" w:hAnsi="宋体" w:eastAsia="仿宋_GB2312" w:cs="Times New Roman"/>
                <w:b/>
                <w:bCs/>
                <w:sz w:val="22"/>
                <w:szCs w:val="22"/>
                <w:lang w:val="en-US" w:eastAsia="zh-CN"/>
              </w:rPr>
              <w:t>模块一：理论学习</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根据自己的实际情况，主动学习理论。理论在微信公众号分享。</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仿宋_GB2312" w:hAnsi="宋体" w:eastAsia="仿宋_GB2312" w:cs="Times New Roman"/>
                <w:b/>
                <w:bCs/>
                <w:sz w:val="22"/>
                <w:szCs w:val="22"/>
                <w:lang w:val="en-US" w:eastAsia="zh-CN"/>
              </w:rPr>
            </w:pPr>
            <w:r>
              <w:rPr>
                <w:rFonts w:hint="eastAsia" w:ascii="仿宋_GB2312" w:hAnsi="宋体" w:eastAsia="仿宋_GB2312" w:cs="Times New Roman"/>
                <w:b/>
                <w:bCs/>
                <w:sz w:val="22"/>
                <w:szCs w:val="22"/>
                <w:lang w:val="en-US" w:eastAsia="zh-CN"/>
              </w:rPr>
              <w:t>模块二：教学实践</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1.参加一次线上的研修活动，完成一篇学习心得。</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2.参加一次线下的集中研讨，完成评课或教学内容重建。</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仿宋_GB2312" w:hAnsi="宋体" w:eastAsia="仿宋_GB2312" w:cs="Times New Roman"/>
                <w:b/>
                <w:bCs/>
                <w:sz w:val="22"/>
                <w:szCs w:val="22"/>
                <w:lang w:val="en-US" w:eastAsia="zh-CN"/>
              </w:rPr>
            </w:pPr>
            <w:r>
              <w:rPr>
                <w:rFonts w:hint="eastAsia" w:ascii="仿宋_GB2312" w:hAnsi="宋体" w:eastAsia="仿宋_GB2312" w:cs="Times New Roman"/>
                <w:b/>
                <w:bCs/>
                <w:sz w:val="22"/>
                <w:szCs w:val="22"/>
                <w:lang w:val="en-US" w:eastAsia="zh-CN"/>
              </w:rPr>
              <w:t>模块三：教学研究子课题交流</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结合自己的研究专题，开展子课题研究。线上交流子课题</w:t>
            </w:r>
          </w:p>
        </w:tc>
        <w:tc>
          <w:tcPr>
            <w:tcW w:w="1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线下集中1次。</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线上集中2次。</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仿宋_GB2312" w:hAnsi="宋体" w:eastAsia="仿宋_GB2312" w:cs="Times New Roman"/>
                <w:sz w:val="22"/>
                <w:szCs w:val="22"/>
                <w:lang w:val="en-US" w:eastAsia="zh-CN"/>
              </w:rPr>
            </w:pPr>
          </w:p>
        </w:tc>
        <w:tc>
          <w:tcPr>
            <w:tcW w:w="18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常州市新北区龙城小学</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 xml:space="preserve">王妍负责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9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12月份</w:t>
            </w:r>
          </w:p>
        </w:tc>
        <w:tc>
          <w:tcPr>
            <w:tcW w:w="563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b/>
                <w:bCs/>
                <w:sz w:val="22"/>
                <w:szCs w:val="22"/>
                <w:lang w:val="en-US" w:eastAsia="zh-CN"/>
              </w:rPr>
            </w:pPr>
            <w:r>
              <w:rPr>
                <w:rFonts w:hint="eastAsia" w:ascii="仿宋_GB2312" w:hAnsi="宋体" w:eastAsia="仿宋_GB2312" w:cs="Times New Roman"/>
                <w:b/>
                <w:bCs/>
                <w:sz w:val="22"/>
                <w:szCs w:val="22"/>
                <w:lang w:val="en-US" w:eastAsia="zh-CN"/>
              </w:rPr>
              <w:t>模块一：理论学习</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根据自己的实际情况，主动学习理论。理论在微信公众号分享。</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仿宋_GB2312" w:hAnsi="宋体" w:eastAsia="仿宋_GB2312" w:cs="Times New Roman"/>
                <w:b/>
                <w:bCs/>
                <w:sz w:val="22"/>
                <w:szCs w:val="22"/>
                <w:lang w:val="en-US" w:eastAsia="zh-CN"/>
              </w:rPr>
            </w:pPr>
            <w:r>
              <w:rPr>
                <w:rFonts w:hint="eastAsia" w:ascii="仿宋_GB2312" w:hAnsi="宋体" w:eastAsia="仿宋_GB2312" w:cs="Times New Roman"/>
                <w:b/>
                <w:bCs/>
                <w:sz w:val="22"/>
                <w:szCs w:val="22"/>
                <w:lang w:val="en-US" w:eastAsia="zh-CN"/>
              </w:rPr>
              <w:t>模块二：教学实践</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1.参加一次线上的研修活动，完成一篇学习心得。</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2.参加一次线下的集中研讨，完成评课或教学内容重建。</w:t>
            </w:r>
          </w:p>
        </w:tc>
        <w:tc>
          <w:tcPr>
            <w:tcW w:w="1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线上学习1次</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线下集中1次</w:t>
            </w:r>
          </w:p>
        </w:tc>
        <w:tc>
          <w:tcPr>
            <w:tcW w:w="1806"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常州市中天实验学校</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吴漾负责</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5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1月份</w:t>
            </w:r>
          </w:p>
        </w:tc>
        <w:tc>
          <w:tcPr>
            <w:tcW w:w="563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b/>
                <w:bCs/>
                <w:sz w:val="22"/>
                <w:szCs w:val="22"/>
                <w:lang w:val="en-US" w:eastAsia="zh-CN"/>
              </w:rPr>
            </w:pPr>
            <w:r>
              <w:rPr>
                <w:rFonts w:hint="eastAsia" w:ascii="仿宋_GB2312" w:hAnsi="宋体" w:eastAsia="仿宋_GB2312" w:cs="Times New Roman"/>
                <w:b/>
                <w:bCs/>
                <w:sz w:val="22"/>
                <w:szCs w:val="22"/>
                <w:lang w:val="en-US" w:eastAsia="zh-CN"/>
              </w:rPr>
              <w:t>模块一：理论学习</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根据自己的实际情况，主动学习理论。理论在微信公众号分享。</w:t>
            </w:r>
          </w:p>
        </w:tc>
        <w:tc>
          <w:tcPr>
            <w:tcW w:w="184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线下集中1次。</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线上集中2次。</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宋体" w:eastAsia="仿宋_GB2312" w:cs="Times New Roman"/>
                <w:sz w:val="22"/>
                <w:szCs w:val="22"/>
                <w:lang w:val="en-US" w:eastAsia="zh-CN"/>
              </w:rPr>
            </w:pPr>
          </w:p>
        </w:tc>
        <w:tc>
          <w:tcPr>
            <w:tcW w:w="1806"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常州市新北区香槟湖小学</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徐倩负责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5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sz w:val="22"/>
                <w:szCs w:val="22"/>
                <w:lang w:val="en-US" w:eastAsia="zh-CN"/>
              </w:rPr>
            </w:pPr>
          </w:p>
        </w:tc>
        <w:tc>
          <w:tcPr>
            <w:tcW w:w="563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仿宋_GB2312" w:hAnsi="宋体" w:eastAsia="仿宋_GB2312" w:cs="Times New Roman"/>
                <w:b/>
                <w:bCs/>
                <w:sz w:val="22"/>
                <w:szCs w:val="22"/>
                <w:lang w:val="en-US" w:eastAsia="zh-CN"/>
              </w:rPr>
            </w:pPr>
            <w:r>
              <w:rPr>
                <w:rFonts w:hint="eastAsia" w:ascii="仿宋_GB2312" w:hAnsi="宋体" w:eastAsia="仿宋_GB2312" w:cs="Times New Roman"/>
                <w:b/>
                <w:bCs/>
                <w:sz w:val="22"/>
                <w:szCs w:val="22"/>
                <w:lang w:val="en-US" w:eastAsia="zh-CN"/>
              </w:rPr>
              <w:t>模块二：教学实践</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1.参加一次线上的研修活动，论文提纲交流。</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2.参加一次线下的集中研讨，完成评课或教学内容重建。</w:t>
            </w:r>
          </w:p>
        </w:tc>
        <w:tc>
          <w:tcPr>
            <w:tcW w:w="184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sz w:val="22"/>
                <w:szCs w:val="22"/>
                <w:lang w:val="en-US" w:eastAsia="zh-CN"/>
              </w:rPr>
            </w:pPr>
          </w:p>
        </w:tc>
        <w:tc>
          <w:tcPr>
            <w:tcW w:w="180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sz w:val="22"/>
                <w:szCs w:val="22"/>
                <w:lang w:val="en-US" w:eastAsia="zh-CN"/>
              </w:rPr>
            </w:pPr>
          </w:p>
        </w:tc>
      </w:tr>
    </w:tbl>
    <w:p/>
    <w:p/>
    <w:p>
      <w:pPr>
        <w:spacing w:line="480" w:lineRule="auto"/>
        <w:jc w:val="center"/>
        <w:rPr>
          <w:rFonts w:hint="eastAsia"/>
          <w:b/>
          <w:bCs/>
          <w:lang w:val="en-US" w:eastAsia="zh-CN"/>
        </w:rPr>
      </w:pPr>
      <w:r>
        <w:rPr>
          <w:rFonts w:hint="eastAsia"/>
          <w:b/>
          <w:bCs/>
          <w:lang w:val="en-US" w:eastAsia="zh-CN"/>
        </w:rPr>
        <w:t>附件1： 2023年10月至2024年1月线下集中活动讲座、研究课汇总</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4"/>
        <w:gridCol w:w="2113"/>
        <w:gridCol w:w="3394"/>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4" w:type="dxa"/>
            <w:vAlign w:val="center"/>
          </w:tcPr>
          <w:p>
            <w:pPr>
              <w:jc w:val="center"/>
              <w:rPr>
                <w:rFonts w:hint="default"/>
                <w:b/>
                <w:bCs/>
                <w:vertAlign w:val="baseline"/>
                <w:lang w:val="en-US" w:eastAsia="zh-CN"/>
              </w:rPr>
            </w:pPr>
            <w:r>
              <w:rPr>
                <w:rFonts w:hint="eastAsia"/>
                <w:b/>
                <w:bCs/>
                <w:vertAlign w:val="baseline"/>
                <w:lang w:val="en-US" w:eastAsia="zh-CN"/>
              </w:rPr>
              <w:t>时间</w:t>
            </w:r>
          </w:p>
        </w:tc>
        <w:tc>
          <w:tcPr>
            <w:tcW w:w="2113" w:type="dxa"/>
            <w:vAlign w:val="center"/>
          </w:tcPr>
          <w:p>
            <w:pPr>
              <w:jc w:val="center"/>
              <w:rPr>
                <w:rFonts w:hint="default"/>
                <w:b/>
                <w:bCs/>
                <w:vertAlign w:val="baseline"/>
                <w:lang w:val="en-US" w:eastAsia="zh-CN"/>
              </w:rPr>
            </w:pPr>
            <w:r>
              <w:rPr>
                <w:rFonts w:hint="eastAsia"/>
                <w:b/>
                <w:bCs/>
                <w:vertAlign w:val="baseline"/>
                <w:lang w:val="en-US" w:eastAsia="zh-CN"/>
              </w:rPr>
              <w:t>活动地点及负责人</w:t>
            </w:r>
          </w:p>
        </w:tc>
        <w:tc>
          <w:tcPr>
            <w:tcW w:w="3394" w:type="dxa"/>
            <w:vAlign w:val="center"/>
          </w:tcPr>
          <w:p>
            <w:pPr>
              <w:jc w:val="center"/>
              <w:rPr>
                <w:rFonts w:hint="default"/>
                <w:b/>
                <w:bCs/>
                <w:vertAlign w:val="baseline"/>
                <w:lang w:val="en-US" w:eastAsia="zh-CN"/>
              </w:rPr>
            </w:pPr>
            <w:r>
              <w:rPr>
                <w:rFonts w:hint="eastAsia"/>
                <w:b/>
                <w:bCs/>
                <w:vertAlign w:val="baseline"/>
                <w:lang w:val="en-US" w:eastAsia="zh-CN"/>
              </w:rPr>
              <w:t>上课老师及上课内容（初定）</w:t>
            </w:r>
          </w:p>
        </w:tc>
        <w:tc>
          <w:tcPr>
            <w:tcW w:w="2843" w:type="dxa"/>
            <w:shd w:val="clear" w:color="auto" w:fill="FFFFFF" w:themeFill="background1"/>
            <w:vAlign w:val="center"/>
          </w:tcPr>
          <w:p>
            <w:pPr>
              <w:jc w:val="center"/>
              <w:rPr>
                <w:rFonts w:hint="default"/>
                <w:b/>
                <w:bCs/>
                <w:vertAlign w:val="baseline"/>
                <w:lang w:val="en-US" w:eastAsia="zh-CN"/>
              </w:rPr>
            </w:pPr>
            <w:r>
              <w:rPr>
                <w:rFonts w:hint="eastAsia"/>
                <w:b/>
                <w:bCs/>
                <w:vertAlign w:val="baseline"/>
                <w:lang w:val="en-US" w:eastAsia="zh-CN"/>
              </w:rPr>
              <w:t>讲座内容（初定）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504" w:type="dxa"/>
            <w:vMerge w:val="restart"/>
            <w:vAlign w:val="center"/>
          </w:tcPr>
          <w:p>
            <w:pPr>
              <w:jc w:val="center"/>
              <w:rPr>
                <w:rFonts w:hint="default"/>
                <w:vertAlign w:val="baseline"/>
                <w:lang w:val="en-US" w:eastAsia="zh-CN"/>
              </w:rPr>
            </w:pPr>
            <w:r>
              <w:rPr>
                <w:rFonts w:hint="eastAsia"/>
                <w:vertAlign w:val="baseline"/>
                <w:lang w:val="en-US" w:eastAsia="zh-CN"/>
              </w:rPr>
              <w:t>2023年10月</w:t>
            </w:r>
          </w:p>
        </w:tc>
        <w:tc>
          <w:tcPr>
            <w:tcW w:w="2113" w:type="dxa"/>
            <w:vMerge w:val="restart"/>
            <w:vAlign w:val="center"/>
          </w:tcPr>
          <w:p>
            <w:pPr>
              <w:jc w:val="center"/>
              <w:rPr>
                <w:rFonts w:hint="default"/>
                <w:vertAlign w:val="baseline"/>
                <w:lang w:val="en-US" w:eastAsia="zh-CN"/>
              </w:rPr>
            </w:pPr>
            <w:r>
              <w:rPr>
                <w:rFonts w:hint="eastAsia"/>
                <w:vertAlign w:val="baseline"/>
                <w:lang w:val="en-US" w:eastAsia="zh-CN"/>
              </w:rPr>
              <w:t>龙虎塘第二实验小学（刘丽雅）</w:t>
            </w:r>
          </w:p>
        </w:tc>
        <w:tc>
          <w:tcPr>
            <w:tcW w:w="3394" w:type="dxa"/>
            <w:vAlign w:val="center"/>
          </w:tcPr>
          <w:p>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刘丽雅《认识长方形和正方形》</w:t>
            </w:r>
          </w:p>
          <w:p>
            <w:pPr>
              <w:jc w:val="center"/>
              <w:rPr>
                <w:rFonts w:hint="eastAsia" w:ascii="宋体" w:hAnsi="宋体" w:eastAsia="宋体" w:cs="宋体"/>
                <w:color w:val="auto"/>
                <w:vertAlign w:val="baseline"/>
                <w:lang w:val="en-US" w:eastAsia="zh-CN"/>
              </w:rPr>
            </w:pPr>
          </w:p>
        </w:tc>
        <w:tc>
          <w:tcPr>
            <w:tcW w:w="2843" w:type="dxa"/>
            <w:vMerge w:val="restart"/>
            <w:shd w:val="clear" w:color="auto" w:fill="FFFFFF" w:themeFill="background1"/>
            <w:vAlign w:val="center"/>
          </w:tcPr>
          <w:p>
            <w:pPr>
              <w:jc w:val="center"/>
              <w:rPr>
                <w:rFonts w:hint="default"/>
                <w:vertAlign w:val="baseline"/>
                <w:lang w:val="en-US" w:eastAsia="zh-CN"/>
              </w:rPr>
            </w:pPr>
            <w:r>
              <w:rPr>
                <w:rFonts w:hint="eastAsia"/>
                <w:vertAlign w:val="baseline"/>
                <w:lang w:val="en-US" w:eastAsia="zh-CN"/>
              </w:rPr>
              <w:t>《核心素养导向下图形与几何的实践研究》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4" w:type="dxa"/>
            <w:vMerge w:val="restart"/>
            <w:vAlign w:val="center"/>
          </w:tcPr>
          <w:p>
            <w:pPr>
              <w:jc w:val="center"/>
              <w:rPr>
                <w:rFonts w:hint="default"/>
                <w:vertAlign w:val="baseline"/>
                <w:lang w:val="en-US" w:eastAsia="zh-CN"/>
              </w:rPr>
            </w:pPr>
            <w:r>
              <w:rPr>
                <w:rFonts w:hint="eastAsia"/>
                <w:vertAlign w:val="baseline"/>
                <w:lang w:val="en-US" w:eastAsia="zh-CN"/>
              </w:rPr>
              <w:t>2023年11月</w:t>
            </w:r>
          </w:p>
        </w:tc>
        <w:tc>
          <w:tcPr>
            <w:tcW w:w="2113" w:type="dxa"/>
            <w:vMerge w:val="restart"/>
            <w:vAlign w:val="center"/>
          </w:tcPr>
          <w:p>
            <w:pPr>
              <w:jc w:val="center"/>
              <w:rPr>
                <w:rFonts w:hint="eastAsia"/>
                <w:vertAlign w:val="baseline"/>
                <w:lang w:val="en-US" w:eastAsia="zh-CN"/>
              </w:rPr>
            </w:pPr>
            <w:r>
              <w:rPr>
                <w:rFonts w:hint="eastAsia"/>
                <w:vertAlign w:val="baseline"/>
                <w:lang w:val="en-US" w:eastAsia="zh-CN"/>
              </w:rPr>
              <w:t>常州市龙城小学</w:t>
            </w:r>
          </w:p>
          <w:p>
            <w:pPr>
              <w:jc w:val="center"/>
              <w:rPr>
                <w:rFonts w:hint="default"/>
                <w:vertAlign w:val="baseline"/>
                <w:lang w:val="en-US" w:eastAsia="zh-CN"/>
              </w:rPr>
            </w:pPr>
            <w:r>
              <w:rPr>
                <w:rFonts w:hint="eastAsia"/>
                <w:vertAlign w:val="baseline"/>
                <w:lang w:val="en-US" w:eastAsia="zh-CN"/>
              </w:rPr>
              <w:t>（王妍）</w:t>
            </w:r>
          </w:p>
        </w:tc>
        <w:tc>
          <w:tcPr>
            <w:tcW w:w="3394" w:type="dxa"/>
            <w:vAlign w:val="center"/>
          </w:tcPr>
          <w:p>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王妍《认识厘米》</w:t>
            </w:r>
          </w:p>
        </w:tc>
        <w:tc>
          <w:tcPr>
            <w:tcW w:w="2843" w:type="dxa"/>
            <w:vMerge w:val="restart"/>
            <w:shd w:val="clear" w:color="auto" w:fill="FFFFFF" w:themeFill="background1"/>
            <w:vAlign w:val="center"/>
          </w:tcPr>
          <w:p>
            <w:pPr>
              <w:jc w:val="center"/>
              <w:rPr>
                <w:rFonts w:hint="default"/>
                <w:vertAlign w:val="baseline"/>
                <w:lang w:val="en-US" w:eastAsia="zh-CN"/>
              </w:rPr>
            </w:pPr>
            <w:r>
              <w:rPr>
                <w:rFonts w:hint="eastAsia"/>
                <w:vertAlign w:val="baseline"/>
                <w:lang w:val="en-US" w:eastAsia="zh-CN"/>
              </w:rPr>
              <w:t>《核心素养导向下的教学实践：统计意识&amp;量感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4" w:type="dxa"/>
            <w:vMerge w:val="continue"/>
            <w:vAlign w:val="center"/>
          </w:tcPr>
          <w:p>
            <w:pPr>
              <w:jc w:val="center"/>
            </w:pPr>
          </w:p>
        </w:tc>
        <w:tc>
          <w:tcPr>
            <w:tcW w:w="2113" w:type="dxa"/>
            <w:vMerge w:val="continue"/>
            <w:vAlign w:val="center"/>
          </w:tcPr>
          <w:p>
            <w:pPr>
              <w:jc w:val="center"/>
            </w:pPr>
          </w:p>
        </w:tc>
        <w:tc>
          <w:tcPr>
            <w:tcW w:w="3394" w:type="dxa"/>
            <w:vAlign w:val="center"/>
          </w:tcPr>
          <w:p>
            <w:pPr>
              <w:jc w:val="center"/>
              <w:rPr>
                <w:rFonts w:hint="eastAsia" w:ascii="宋体" w:hAnsi="宋体" w:eastAsia="宋体" w:cs="宋体"/>
                <w:color w:val="auto"/>
                <w:vertAlign w:val="baseline"/>
                <w:lang w:val="en-US" w:eastAsia="zh-CN"/>
              </w:rPr>
            </w:pPr>
            <w:r>
              <w:rPr>
                <w:rFonts w:hint="eastAsia" w:ascii="宋体" w:hAnsi="宋体" w:eastAsia="宋体" w:cs="宋体"/>
                <w:color w:val="auto"/>
                <w:kern w:val="0"/>
                <w:sz w:val="21"/>
                <w:szCs w:val="21"/>
                <w:lang w:val="en-US" w:eastAsia="zh-CN" w:bidi="ar-SA"/>
              </w:rPr>
              <w:t>虞阮琳</w:t>
            </w:r>
            <w:r>
              <w:rPr>
                <w:rFonts w:hint="eastAsia" w:ascii="宋体" w:hAnsi="宋体" w:eastAsia="宋体" w:cs="宋体"/>
                <w:color w:val="auto"/>
                <w:vertAlign w:val="baseline"/>
                <w:lang w:val="en-US" w:eastAsia="zh-CN"/>
              </w:rPr>
              <w:t xml:space="preserve"> 《百分数的意义和读写》</w:t>
            </w:r>
          </w:p>
        </w:tc>
        <w:tc>
          <w:tcPr>
            <w:tcW w:w="2843" w:type="dxa"/>
            <w:vMerge w:val="continue"/>
            <w:shd w:val="clear" w:color="auto" w:fill="FFFFFF" w:themeFill="background1"/>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4" w:type="dxa"/>
            <w:vMerge w:val="restart"/>
            <w:vAlign w:val="center"/>
          </w:tcPr>
          <w:p>
            <w:pPr>
              <w:jc w:val="center"/>
              <w:rPr>
                <w:rFonts w:hint="default"/>
                <w:vertAlign w:val="baseline"/>
                <w:lang w:val="en-US" w:eastAsia="zh-CN"/>
              </w:rPr>
            </w:pPr>
            <w:r>
              <w:rPr>
                <w:rFonts w:hint="eastAsia"/>
                <w:vertAlign w:val="baseline"/>
                <w:lang w:val="en-US" w:eastAsia="zh-CN"/>
              </w:rPr>
              <w:t>2023年12月</w:t>
            </w:r>
          </w:p>
        </w:tc>
        <w:tc>
          <w:tcPr>
            <w:tcW w:w="2113" w:type="dxa"/>
            <w:vMerge w:val="restart"/>
            <w:vAlign w:val="center"/>
          </w:tcPr>
          <w:p>
            <w:pPr>
              <w:jc w:val="center"/>
              <w:rPr>
                <w:rFonts w:hint="default"/>
                <w:vertAlign w:val="baseline"/>
                <w:lang w:val="en-US" w:eastAsia="zh-CN"/>
              </w:rPr>
            </w:pPr>
            <w:r>
              <w:rPr>
                <w:rFonts w:hint="eastAsia"/>
                <w:vertAlign w:val="baseline"/>
                <w:lang w:val="en-US" w:eastAsia="zh-CN"/>
              </w:rPr>
              <w:t>常州市中天实验学校（吴漾）</w:t>
            </w:r>
          </w:p>
        </w:tc>
        <w:tc>
          <w:tcPr>
            <w:tcW w:w="3394" w:type="dxa"/>
            <w:vAlign w:val="center"/>
          </w:tcPr>
          <w:p>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吴漾《认识几分之一》</w:t>
            </w:r>
          </w:p>
        </w:tc>
        <w:tc>
          <w:tcPr>
            <w:tcW w:w="2843" w:type="dxa"/>
            <w:vMerge w:val="restart"/>
            <w:shd w:val="clear" w:color="auto" w:fill="FFFFFF" w:themeFill="background1"/>
            <w:vAlign w:val="center"/>
          </w:tcPr>
          <w:p>
            <w:pPr>
              <w:jc w:val="center"/>
              <w:rPr>
                <w:rFonts w:hint="default"/>
                <w:vertAlign w:val="baseline"/>
                <w:lang w:val="en-US" w:eastAsia="zh-CN"/>
              </w:rPr>
            </w:pPr>
            <w:r>
              <w:rPr>
                <w:rFonts w:hint="eastAsia"/>
                <w:vertAlign w:val="baseline"/>
                <w:lang w:val="en-US" w:eastAsia="zh-CN"/>
              </w:rPr>
              <w:t>《核心素养导向下的教学实践：“数的认识”》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4" w:type="dxa"/>
            <w:vMerge w:val="continue"/>
            <w:vAlign w:val="center"/>
          </w:tcPr>
          <w:p>
            <w:pPr>
              <w:jc w:val="center"/>
            </w:pPr>
          </w:p>
        </w:tc>
        <w:tc>
          <w:tcPr>
            <w:tcW w:w="2113" w:type="dxa"/>
            <w:vMerge w:val="continue"/>
            <w:vAlign w:val="center"/>
          </w:tcPr>
          <w:p>
            <w:pPr>
              <w:jc w:val="center"/>
            </w:pPr>
          </w:p>
        </w:tc>
        <w:tc>
          <w:tcPr>
            <w:tcW w:w="3394" w:type="dxa"/>
            <w:vAlign w:val="center"/>
          </w:tcPr>
          <w:p>
            <w:pPr>
              <w:jc w:val="center"/>
              <w:rPr>
                <w:rFonts w:hint="eastAsia" w:ascii="宋体" w:hAnsi="宋体" w:eastAsia="宋体" w:cs="宋体"/>
                <w:color w:val="auto"/>
                <w:vertAlign w:val="baseline"/>
                <w:lang w:val="en-US" w:eastAsia="zh-CN"/>
              </w:rPr>
            </w:pPr>
            <w:r>
              <w:rPr>
                <w:rFonts w:hint="eastAsia" w:ascii="宋体" w:hAnsi="宋体" w:eastAsia="宋体" w:cs="宋体"/>
                <w:color w:val="auto"/>
                <w:kern w:val="0"/>
                <w:sz w:val="21"/>
                <w:szCs w:val="21"/>
                <w:lang w:val="en-US" w:eastAsia="zh-CN" w:bidi="ar-SA"/>
              </w:rPr>
              <w:t>张思月 《用字母表示数》</w:t>
            </w:r>
          </w:p>
        </w:tc>
        <w:tc>
          <w:tcPr>
            <w:tcW w:w="2843" w:type="dxa"/>
            <w:vMerge w:val="continue"/>
            <w:shd w:val="clear" w:color="auto" w:fill="FFFFFF" w:themeFill="background1"/>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4" w:type="dxa"/>
            <w:vMerge w:val="restart"/>
            <w:vAlign w:val="center"/>
          </w:tcPr>
          <w:p>
            <w:pPr>
              <w:jc w:val="center"/>
              <w:rPr>
                <w:rFonts w:hint="default"/>
                <w:vertAlign w:val="baseline"/>
                <w:lang w:val="en-US" w:eastAsia="zh-CN"/>
              </w:rPr>
            </w:pPr>
            <w:r>
              <w:rPr>
                <w:rFonts w:hint="eastAsia"/>
                <w:vertAlign w:val="baseline"/>
                <w:lang w:val="en-US" w:eastAsia="zh-CN"/>
              </w:rPr>
              <w:t>2024年1月</w:t>
            </w:r>
          </w:p>
        </w:tc>
        <w:tc>
          <w:tcPr>
            <w:tcW w:w="2113" w:type="dxa"/>
            <w:vMerge w:val="restart"/>
            <w:vAlign w:val="center"/>
          </w:tcPr>
          <w:p>
            <w:pPr>
              <w:jc w:val="center"/>
              <w:rPr>
                <w:rFonts w:hint="default"/>
                <w:vertAlign w:val="baseline"/>
                <w:lang w:val="en-US" w:eastAsia="zh-CN"/>
              </w:rPr>
            </w:pPr>
            <w:r>
              <w:rPr>
                <w:rFonts w:hint="eastAsia"/>
                <w:vertAlign w:val="baseline"/>
                <w:lang w:val="en-US" w:eastAsia="zh-CN"/>
              </w:rPr>
              <w:t>新北区香槟湖小学（徐倩）</w:t>
            </w:r>
          </w:p>
        </w:tc>
        <w:tc>
          <w:tcPr>
            <w:tcW w:w="3394" w:type="dxa"/>
            <w:vAlign w:val="center"/>
          </w:tcPr>
          <w:p>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徐倩《有余数的除法》</w:t>
            </w:r>
          </w:p>
        </w:tc>
        <w:tc>
          <w:tcPr>
            <w:tcW w:w="2843" w:type="dxa"/>
            <w:vMerge w:val="restart"/>
            <w:shd w:val="clear" w:color="auto" w:fill="FFFFFF" w:themeFill="background1"/>
            <w:vAlign w:val="center"/>
          </w:tcPr>
          <w:p>
            <w:pPr>
              <w:jc w:val="both"/>
              <w:rPr>
                <w:rFonts w:hint="default"/>
                <w:vertAlign w:val="baseline"/>
                <w:lang w:val="en-US" w:eastAsia="zh-CN"/>
              </w:rPr>
            </w:pPr>
            <w:r>
              <w:rPr>
                <w:rFonts w:hint="eastAsia"/>
                <w:vertAlign w:val="baseline"/>
                <w:lang w:val="en-US" w:eastAsia="zh-CN"/>
              </w:rPr>
              <w:t>《基于教学评一致性的课堂教学实践》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4" w:type="dxa"/>
            <w:vMerge w:val="continue"/>
            <w:vAlign w:val="center"/>
          </w:tcPr>
          <w:p>
            <w:pPr>
              <w:jc w:val="center"/>
            </w:pPr>
          </w:p>
        </w:tc>
        <w:tc>
          <w:tcPr>
            <w:tcW w:w="2113" w:type="dxa"/>
            <w:vMerge w:val="continue"/>
            <w:vAlign w:val="center"/>
          </w:tcPr>
          <w:p>
            <w:pPr>
              <w:jc w:val="center"/>
            </w:pPr>
          </w:p>
        </w:tc>
        <w:tc>
          <w:tcPr>
            <w:tcW w:w="3394" w:type="dxa"/>
            <w:vAlign w:val="center"/>
          </w:tcPr>
          <w:p>
            <w:pPr>
              <w:jc w:val="center"/>
              <w:rPr>
                <w:rFonts w:hint="eastAsia" w:ascii="宋体" w:hAnsi="宋体" w:eastAsia="宋体" w:cs="宋体"/>
                <w:color w:val="auto"/>
                <w:vertAlign w:val="baseline"/>
                <w:lang w:val="en-US" w:eastAsia="zh-CN"/>
              </w:rPr>
            </w:pPr>
            <w:r>
              <w:rPr>
                <w:rFonts w:hint="eastAsia" w:ascii="宋体" w:hAnsi="宋体" w:eastAsia="宋体" w:cs="宋体"/>
                <w:color w:val="auto"/>
                <w:kern w:val="0"/>
                <w:sz w:val="21"/>
                <w:szCs w:val="21"/>
                <w:lang w:val="en-US" w:eastAsia="zh-CN" w:bidi="ar-SA"/>
              </w:rPr>
              <w:t>肖喜萌《解决问题的策略》</w:t>
            </w:r>
          </w:p>
        </w:tc>
        <w:tc>
          <w:tcPr>
            <w:tcW w:w="2843" w:type="dxa"/>
            <w:vMerge w:val="continue"/>
            <w:shd w:val="clear" w:color="auto" w:fill="FFFFFF" w:themeFill="background1"/>
            <w:vAlign w:val="center"/>
          </w:tcPr>
          <w:p>
            <w:pPr>
              <w:jc w:val="center"/>
              <w:rPr>
                <w:rFonts w:hint="default"/>
                <w:vertAlign w:val="baseline"/>
                <w:lang w:val="en-US" w:eastAsia="zh-CN"/>
              </w:rPr>
            </w:pPr>
          </w:p>
        </w:tc>
      </w:tr>
    </w:tbl>
    <w:p>
      <w:pPr>
        <w:rPr>
          <w:rFonts w:hint="eastAsia"/>
          <w:lang w:val="en-US" w:eastAsia="zh-CN"/>
        </w:rPr>
      </w:pPr>
      <w:r>
        <w:rPr>
          <w:rFonts w:hint="eastAsia"/>
          <w:lang w:val="en-US" w:eastAsia="zh-CN"/>
        </w:rPr>
        <w:t xml:space="preserve"> </w:t>
      </w:r>
    </w:p>
    <w:p>
      <w:pPr>
        <w:rPr>
          <w:rFonts w:hint="eastAsia"/>
          <w:b/>
          <w:bCs/>
          <w:sz w:val="22"/>
          <w:szCs w:val="28"/>
          <w:lang w:val="en-US" w:eastAsia="zh-CN"/>
        </w:rPr>
      </w:pPr>
      <w:r>
        <w:rPr>
          <w:rFonts w:hint="eastAsia"/>
          <w:lang w:val="en-US" w:eastAsia="zh-CN"/>
        </w:rPr>
        <w:t xml:space="preserve">                 </w:t>
      </w:r>
      <w:r>
        <w:rPr>
          <w:rFonts w:hint="eastAsia"/>
          <w:b/>
          <w:bCs/>
          <w:sz w:val="22"/>
          <w:szCs w:val="28"/>
          <w:lang w:val="en-US" w:eastAsia="zh-CN"/>
        </w:rPr>
        <w:t xml:space="preserve"> </w:t>
      </w:r>
    </w:p>
    <w:p>
      <w:pPr>
        <w:rPr>
          <w:rFonts w:hint="eastAsia"/>
          <w:b/>
          <w:bCs/>
          <w:sz w:val="22"/>
          <w:szCs w:val="28"/>
          <w:lang w:val="en-US" w:eastAsia="zh-CN"/>
        </w:rPr>
      </w:pPr>
    </w:p>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06E36"/>
    <w:multiLevelType w:val="singleLevel"/>
    <w:tmpl w:val="01006E36"/>
    <w:lvl w:ilvl="0" w:tentative="0">
      <w:start w:val="3"/>
      <w:numFmt w:val="chineseCounting"/>
      <w:suff w:val="nothing"/>
      <w:lvlText w:val="%1、"/>
      <w:lvlJc w:val="left"/>
      <w:rPr>
        <w:rFonts w:hint="eastAsia"/>
      </w:rPr>
    </w:lvl>
  </w:abstractNum>
  <w:abstractNum w:abstractNumId="1">
    <w:nsid w:val="31D2938B"/>
    <w:multiLevelType w:val="singleLevel"/>
    <w:tmpl w:val="31D2938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E895DC3"/>
    <w:rsid w:val="0E895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2023-10-27T13:47:00Z</dcterms:created>
  <dc:creator>1</dc:creator>
  <cp:lastModifiedBy>1</cp:lastModifiedBy>
  <dcterms:modified xsi:type="dcterms:W3CDTF">2023-10-27T13:48:49Z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BD610DEC158C42B9804915B89D52FD81_11</vt:lpwstr>
  </property>
</Properties>
</file>