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湖塘桥第三实验小学课题研究理论学习摘记</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685"/>
        <w:gridCol w:w="2610"/>
        <w:gridCol w:w="1286"/>
        <w:gridCol w:w="21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jc w:val="center"/>
              <w:rPr>
                <w:rFonts w:hint="eastAsia"/>
                <w:sz w:val="28"/>
                <w:szCs w:val="28"/>
              </w:rPr>
            </w:pPr>
            <w:r>
              <w:rPr>
                <w:rFonts w:hint="eastAsia"/>
                <w:sz w:val="28"/>
                <w:szCs w:val="28"/>
              </w:rPr>
              <w:t>资</w:t>
            </w:r>
          </w:p>
          <w:p>
            <w:pPr>
              <w:jc w:val="center"/>
              <w:rPr>
                <w:rFonts w:hint="eastAsia"/>
                <w:sz w:val="28"/>
                <w:szCs w:val="28"/>
              </w:rPr>
            </w:pPr>
            <w:r>
              <w:rPr>
                <w:rFonts w:hint="eastAsia"/>
                <w:sz w:val="28"/>
                <w:szCs w:val="28"/>
              </w:rPr>
              <w:t>料</w:t>
            </w:r>
          </w:p>
          <w:p>
            <w:pPr>
              <w:jc w:val="center"/>
              <w:rPr>
                <w:rFonts w:hint="eastAsia"/>
                <w:sz w:val="28"/>
                <w:szCs w:val="28"/>
              </w:rPr>
            </w:pPr>
            <w:r>
              <w:rPr>
                <w:rFonts w:hint="eastAsia"/>
                <w:sz w:val="28"/>
                <w:szCs w:val="28"/>
              </w:rPr>
              <w:t>来</w:t>
            </w:r>
          </w:p>
          <w:p>
            <w:pPr>
              <w:jc w:val="center"/>
              <w:rPr>
                <w:sz w:val="28"/>
                <w:szCs w:val="28"/>
              </w:rPr>
            </w:pPr>
            <w:r>
              <w:rPr>
                <w:rFonts w:hint="eastAsia"/>
                <w:sz w:val="28"/>
                <w:szCs w:val="28"/>
              </w:rPr>
              <w:t>源</w:t>
            </w:r>
          </w:p>
        </w:tc>
        <w:tc>
          <w:tcPr>
            <w:tcW w:w="1685" w:type="dxa"/>
            <w:vAlign w:val="center"/>
          </w:tcPr>
          <w:p>
            <w:pPr>
              <w:jc w:val="center"/>
              <w:rPr>
                <w:sz w:val="28"/>
                <w:szCs w:val="28"/>
              </w:rPr>
            </w:pPr>
            <w:r>
              <w:rPr>
                <w:rFonts w:hint="eastAsia"/>
                <w:sz w:val="28"/>
                <w:szCs w:val="28"/>
              </w:rPr>
              <w:t>题目</w:t>
            </w:r>
          </w:p>
        </w:tc>
        <w:tc>
          <w:tcPr>
            <w:tcW w:w="2610" w:type="dxa"/>
            <w:vAlign w:val="center"/>
          </w:tcPr>
          <w:p>
            <w:pPr>
              <w:keepNext w:val="0"/>
              <w:keepLines w:val="0"/>
              <w:widowControl/>
              <w:suppressLineNumbers w:val="0"/>
              <w:jc w:val="left"/>
              <w:rPr>
                <w:rFonts w:hint="eastAsia" w:eastAsiaTheme="minorEastAsia"/>
                <w:sz w:val="28"/>
                <w:szCs w:val="28"/>
                <w:lang w:val="en-US" w:eastAsia="zh-CN"/>
              </w:rPr>
            </w:pPr>
            <w:r>
              <w:rPr>
                <w:rFonts w:hint="eastAsia"/>
                <w:sz w:val="28"/>
                <w:szCs w:val="28"/>
                <w:lang w:val="en-US" w:eastAsia="zh-CN"/>
              </w:rPr>
              <w:t>《</w:t>
            </w:r>
            <w:r>
              <w:rPr>
                <w:rFonts w:hint="eastAsia" w:ascii="宋体" w:hAnsi="宋体" w:eastAsia="宋体" w:cs="宋体"/>
                <w:color w:val="231F20"/>
                <w:kern w:val="0"/>
                <w:sz w:val="28"/>
                <w:szCs w:val="28"/>
                <w:lang w:val="en-US" w:eastAsia="zh-CN" w:bidi="ar"/>
              </w:rPr>
              <w:t>字随文动识真意，识读共进促双赢</w:t>
            </w:r>
            <w:r>
              <w:rPr>
                <w:rFonts w:hint="eastAsia"/>
                <w:sz w:val="28"/>
                <w:szCs w:val="28"/>
                <w:lang w:val="en-US" w:eastAsia="zh-CN"/>
              </w:rPr>
              <w:t>》</w:t>
            </w:r>
          </w:p>
        </w:tc>
        <w:tc>
          <w:tcPr>
            <w:tcW w:w="1286" w:type="dxa"/>
            <w:vAlign w:val="center"/>
          </w:tcPr>
          <w:p>
            <w:pPr>
              <w:jc w:val="center"/>
              <w:rPr>
                <w:sz w:val="28"/>
                <w:szCs w:val="28"/>
              </w:rPr>
            </w:pPr>
            <w:r>
              <w:rPr>
                <w:rFonts w:hint="eastAsia"/>
                <w:sz w:val="28"/>
                <w:szCs w:val="28"/>
              </w:rPr>
              <w:t>作者</w:t>
            </w:r>
          </w:p>
        </w:tc>
        <w:tc>
          <w:tcPr>
            <w:tcW w:w="2124" w:type="dxa"/>
            <w:vAlign w:val="center"/>
          </w:tcPr>
          <w:p>
            <w:pPr>
              <w:jc w:val="center"/>
              <w:rPr>
                <w:rFonts w:hint="default" w:eastAsiaTheme="minorEastAsia"/>
                <w:sz w:val="28"/>
                <w:szCs w:val="28"/>
                <w:lang w:val="en-US" w:eastAsia="zh-CN"/>
              </w:rPr>
            </w:pPr>
            <w:r>
              <w:rPr>
                <w:rFonts w:hint="eastAsia"/>
                <w:sz w:val="28"/>
                <w:szCs w:val="28"/>
                <w:lang w:val="en-US" w:eastAsia="zh-CN"/>
              </w:rPr>
              <w:t>王爱萍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sz w:val="28"/>
                <w:szCs w:val="28"/>
              </w:rPr>
            </w:pPr>
          </w:p>
        </w:tc>
        <w:tc>
          <w:tcPr>
            <w:tcW w:w="1685" w:type="dxa"/>
            <w:vAlign w:val="center"/>
          </w:tcPr>
          <w:p>
            <w:pPr>
              <w:jc w:val="center"/>
              <w:rPr>
                <w:sz w:val="28"/>
                <w:szCs w:val="28"/>
              </w:rPr>
            </w:pPr>
            <w:r>
              <w:rPr>
                <w:rFonts w:hint="eastAsia"/>
                <w:sz w:val="28"/>
                <w:szCs w:val="28"/>
              </w:rPr>
              <w:t>书名</w:t>
            </w:r>
          </w:p>
        </w:tc>
        <w:tc>
          <w:tcPr>
            <w:tcW w:w="2610" w:type="dxa"/>
            <w:vAlign w:val="center"/>
          </w:tcPr>
          <w:p>
            <w:pPr>
              <w:jc w:val="center"/>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天天爱科学</w:t>
            </w:r>
            <w:r>
              <w:rPr>
                <w:rFonts w:hint="eastAsia"/>
                <w:sz w:val="28"/>
                <w:szCs w:val="28"/>
                <w:lang w:eastAsia="zh-CN"/>
              </w:rPr>
              <w:t>》</w:t>
            </w:r>
          </w:p>
        </w:tc>
        <w:tc>
          <w:tcPr>
            <w:tcW w:w="1286" w:type="dxa"/>
            <w:vAlign w:val="center"/>
          </w:tcPr>
          <w:p>
            <w:pPr>
              <w:jc w:val="center"/>
              <w:rPr>
                <w:sz w:val="28"/>
                <w:szCs w:val="28"/>
              </w:rPr>
            </w:pPr>
            <w:r>
              <w:rPr>
                <w:rFonts w:hint="eastAsia"/>
                <w:sz w:val="28"/>
                <w:szCs w:val="28"/>
              </w:rPr>
              <w:t>版别</w:t>
            </w:r>
          </w:p>
        </w:tc>
        <w:tc>
          <w:tcPr>
            <w:tcW w:w="2124" w:type="dxa"/>
            <w:vAlign w:val="center"/>
          </w:tcPr>
          <w:p>
            <w:pPr>
              <w:jc w:val="center"/>
              <w:rPr>
                <w:rFonts w:hint="eastAsia" w:eastAsiaTheme="minorEastAsia"/>
                <w:sz w:val="28"/>
                <w:szCs w:val="28"/>
                <w:lang w:eastAsia="zh-CN"/>
              </w:rPr>
            </w:pPr>
            <w:r>
              <w:rPr>
                <w:rFonts w:hint="eastAsia"/>
                <w:sz w:val="28"/>
                <w:szCs w:val="28"/>
                <w:lang w:eastAsia="zh-CN"/>
              </w:rPr>
              <w:t>月刊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sz w:val="28"/>
                <w:szCs w:val="28"/>
              </w:rPr>
            </w:pPr>
          </w:p>
        </w:tc>
        <w:tc>
          <w:tcPr>
            <w:tcW w:w="1685" w:type="dxa"/>
            <w:vAlign w:val="center"/>
          </w:tcPr>
          <w:p>
            <w:pPr>
              <w:jc w:val="center"/>
              <w:rPr>
                <w:rFonts w:hint="eastAsia" w:eastAsiaTheme="minorEastAsia"/>
                <w:sz w:val="28"/>
                <w:szCs w:val="28"/>
                <w:lang w:val="en-US" w:eastAsia="zh-CN"/>
              </w:rPr>
            </w:pPr>
            <w:r>
              <w:rPr>
                <w:rFonts w:hint="eastAsia"/>
                <w:sz w:val="28"/>
                <w:szCs w:val="28"/>
              </w:rPr>
              <w:t>报</w:t>
            </w:r>
            <w:r>
              <w:rPr>
                <w:rFonts w:hint="eastAsia"/>
                <w:sz w:val="28"/>
                <w:szCs w:val="28"/>
                <w:lang w:eastAsia="zh-CN"/>
              </w:rPr>
              <w:t>刊名</w:t>
            </w:r>
          </w:p>
        </w:tc>
        <w:tc>
          <w:tcPr>
            <w:tcW w:w="2610" w:type="dxa"/>
            <w:vAlign w:val="center"/>
          </w:tcPr>
          <w:p>
            <w:pPr>
              <w:jc w:val="center"/>
              <w:rPr>
                <w:sz w:val="28"/>
                <w:szCs w:val="28"/>
              </w:rPr>
            </w:pPr>
            <w:r>
              <w:rPr>
                <w:rFonts w:hint="eastAsia"/>
                <w:sz w:val="28"/>
                <w:szCs w:val="28"/>
                <w:lang w:eastAsia="zh-CN"/>
              </w:rPr>
              <w:t>《</w:t>
            </w:r>
            <w:r>
              <w:rPr>
                <w:rFonts w:hint="eastAsia"/>
                <w:sz w:val="28"/>
                <w:szCs w:val="28"/>
                <w:lang w:val="en-US" w:eastAsia="zh-CN"/>
              </w:rPr>
              <w:t>天天爱科学</w:t>
            </w:r>
            <w:r>
              <w:rPr>
                <w:rFonts w:hint="eastAsia"/>
                <w:sz w:val="28"/>
                <w:szCs w:val="28"/>
                <w:lang w:eastAsia="zh-CN"/>
              </w:rPr>
              <w:t>》</w:t>
            </w:r>
          </w:p>
        </w:tc>
        <w:tc>
          <w:tcPr>
            <w:tcW w:w="1286" w:type="dxa"/>
            <w:vAlign w:val="center"/>
          </w:tcPr>
          <w:p>
            <w:pPr>
              <w:jc w:val="center"/>
              <w:rPr>
                <w:sz w:val="28"/>
                <w:szCs w:val="28"/>
              </w:rPr>
            </w:pPr>
            <w:r>
              <w:rPr>
                <w:rFonts w:hint="eastAsia"/>
                <w:sz w:val="28"/>
                <w:szCs w:val="28"/>
              </w:rPr>
              <w:t>期次</w:t>
            </w:r>
          </w:p>
        </w:tc>
        <w:tc>
          <w:tcPr>
            <w:tcW w:w="2124" w:type="dxa"/>
            <w:vAlign w:val="center"/>
          </w:tcPr>
          <w:p>
            <w:pPr>
              <w:jc w:val="center"/>
              <w:rPr>
                <w:rFonts w:hint="default" w:eastAsiaTheme="minorEastAsia"/>
                <w:sz w:val="28"/>
                <w:szCs w:val="28"/>
                <w:lang w:val="en-US" w:eastAsia="zh-CN"/>
              </w:rPr>
            </w:pPr>
            <w:r>
              <w:rPr>
                <w:rFonts w:hint="eastAsia"/>
                <w:sz w:val="28"/>
                <w:szCs w:val="28"/>
                <w:lang w:val="en-US" w:eastAsia="zh-CN"/>
              </w:rPr>
              <w:t>2023年第6期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2" w:hRule="atLeast"/>
        </w:trPr>
        <w:tc>
          <w:tcPr>
            <w:tcW w:w="817" w:type="dxa"/>
            <w:vAlign w:val="center"/>
          </w:tcPr>
          <w:p>
            <w:pPr>
              <w:jc w:val="center"/>
              <w:rPr>
                <w:rFonts w:hint="eastAsia"/>
                <w:sz w:val="28"/>
                <w:szCs w:val="28"/>
              </w:rPr>
            </w:pPr>
            <w:r>
              <w:rPr>
                <w:rFonts w:hint="eastAsia"/>
                <w:sz w:val="28"/>
                <w:szCs w:val="28"/>
              </w:rPr>
              <w:t>文</w:t>
            </w:r>
          </w:p>
          <w:p>
            <w:pPr>
              <w:jc w:val="center"/>
              <w:rPr>
                <w:rFonts w:hint="eastAsia"/>
                <w:sz w:val="28"/>
                <w:szCs w:val="28"/>
              </w:rPr>
            </w:pPr>
            <w:r>
              <w:rPr>
                <w:rFonts w:hint="eastAsia"/>
                <w:sz w:val="28"/>
                <w:szCs w:val="28"/>
              </w:rPr>
              <w:t>章</w:t>
            </w:r>
          </w:p>
          <w:p>
            <w:pPr>
              <w:jc w:val="center"/>
              <w:rPr>
                <w:rFonts w:hint="eastAsia"/>
                <w:sz w:val="28"/>
                <w:szCs w:val="28"/>
              </w:rPr>
            </w:pPr>
            <w:r>
              <w:rPr>
                <w:rFonts w:hint="eastAsia"/>
                <w:sz w:val="28"/>
                <w:szCs w:val="28"/>
              </w:rPr>
              <w:t>要</w:t>
            </w:r>
          </w:p>
          <w:p>
            <w:pPr>
              <w:jc w:val="center"/>
              <w:rPr>
                <w:rFonts w:hint="eastAsia"/>
                <w:sz w:val="28"/>
                <w:szCs w:val="28"/>
              </w:rPr>
            </w:pPr>
            <w:r>
              <w:rPr>
                <w:rFonts w:hint="eastAsia"/>
                <w:sz w:val="28"/>
                <w:szCs w:val="28"/>
              </w:rPr>
              <w:t>点</w:t>
            </w:r>
          </w:p>
          <w:p>
            <w:pPr>
              <w:jc w:val="center"/>
              <w:rPr>
                <w:rFonts w:hint="eastAsia"/>
                <w:sz w:val="28"/>
                <w:szCs w:val="28"/>
              </w:rPr>
            </w:pPr>
            <w:r>
              <w:rPr>
                <w:rFonts w:hint="eastAsia"/>
                <w:sz w:val="28"/>
                <w:szCs w:val="28"/>
              </w:rPr>
              <w:t>摘</w:t>
            </w:r>
          </w:p>
          <w:p>
            <w:pPr>
              <w:jc w:val="center"/>
              <w:rPr>
                <w:sz w:val="28"/>
                <w:szCs w:val="28"/>
              </w:rPr>
            </w:pPr>
            <w:r>
              <w:rPr>
                <w:rFonts w:hint="eastAsia"/>
                <w:sz w:val="28"/>
                <w:szCs w:val="28"/>
              </w:rPr>
              <w:t>录</w:t>
            </w:r>
          </w:p>
        </w:tc>
        <w:tc>
          <w:tcPr>
            <w:tcW w:w="7705" w:type="dxa"/>
            <w:gridSpan w:val="4"/>
            <w:vAlign w:val="center"/>
          </w:tcPr>
          <w:p>
            <w:pPr>
              <w:keepNext w:val="0"/>
              <w:keepLines w:val="0"/>
              <w:widowControl/>
              <w:suppressLineNumbers w:val="0"/>
              <w:ind w:firstLine="560" w:firstLineChars="200"/>
              <w:jc w:val="left"/>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从整体上看，小学语文课堂中的识字内容较为宽泛，有助于培养学生的语言能力。但部分低年级的学生在学习时存在识字理解不到位的问题，对其学习造成一定的干扰。因此，在小学语文课堂教学中，教师可以利用随文识字的教学方式，让学生能够以文本内容为主要基础来进行高效率的学习，克服在理解方面存在的各项难点，增强整体的教学效果。</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231F20"/>
                <w:kern w:val="0"/>
                <w:sz w:val="28"/>
                <w:szCs w:val="28"/>
                <w:lang w:val="en-US" w:eastAsia="zh-CN" w:bidi="ar"/>
              </w:rPr>
              <w:t xml:space="preserve">小语低段随文识字教学的策略 </w:t>
            </w:r>
          </w:p>
          <w:p>
            <w:pPr>
              <w:keepNext w:val="0"/>
              <w:keepLines w:val="0"/>
              <w:widowControl/>
              <w:numPr>
                <w:ilvl w:val="0"/>
                <w:numId w:val="1"/>
              </w:numPr>
              <w:suppressLineNumbers w:val="0"/>
              <w:jc w:val="left"/>
              <w:rPr>
                <w:rFonts w:hint="eastAsia" w:ascii="宋体" w:hAnsi="宋体" w:eastAsia="宋体" w:cs="宋体"/>
                <w:color w:val="231F20"/>
                <w:kern w:val="0"/>
                <w:sz w:val="28"/>
                <w:szCs w:val="28"/>
                <w:lang w:val="en-US" w:eastAsia="zh-CN" w:bidi="ar"/>
              </w:rPr>
            </w:pPr>
            <w:r>
              <w:rPr>
                <w:rFonts w:hint="eastAsia" w:ascii="宋体" w:hAnsi="宋体" w:eastAsia="宋体" w:cs="宋体"/>
                <w:color w:val="231F20"/>
                <w:kern w:val="0"/>
                <w:sz w:val="28"/>
                <w:szCs w:val="28"/>
                <w:lang w:val="en-US" w:eastAsia="zh-CN" w:bidi="ar"/>
              </w:rPr>
              <w:t>情境识字（二）看图识字</w:t>
            </w:r>
          </w:p>
          <w:p>
            <w:pPr>
              <w:keepNext w:val="0"/>
              <w:keepLines w:val="0"/>
              <w:widowControl/>
              <w:numPr>
                <w:numId w:val="0"/>
              </w:numPr>
              <w:suppressLineNumbers w:val="0"/>
              <w:jc w:val="left"/>
              <w:rPr>
                <w:rFonts w:hint="eastAsia" w:ascii="宋体" w:hAnsi="宋体" w:eastAsia="宋体" w:cs="宋体"/>
                <w:sz w:val="28"/>
                <w:szCs w:val="28"/>
              </w:rPr>
            </w:pPr>
            <w:r>
              <w:rPr>
                <w:rFonts w:hint="eastAsia" w:ascii="宋体" w:hAnsi="宋体" w:eastAsia="宋体" w:cs="宋体"/>
                <w:color w:val="231F20"/>
                <w:kern w:val="0"/>
                <w:sz w:val="28"/>
                <w:szCs w:val="28"/>
                <w:lang w:val="en-US" w:eastAsia="zh-CN" w:bidi="ar"/>
              </w:rPr>
              <w:t>（三）角色扮演（四）偏旁区别</w:t>
            </w:r>
          </w:p>
          <w:p>
            <w:pPr>
              <w:keepNext w:val="0"/>
              <w:keepLines w:val="0"/>
              <w:widowControl/>
              <w:suppressLineNumbers w:val="0"/>
              <w:ind w:firstLine="560" w:firstLineChars="200"/>
              <w:jc w:val="left"/>
              <w:rPr>
                <w:sz w:val="28"/>
                <w:szCs w:val="28"/>
              </w:rPr>
            </w:pPr>
            <w:r>
              <w:rPr>
                <w:rFonts w:hint="eastAsia" w:ascii="宋体" w:hAnsi="宋体" w:eastAsia="宋体" w:cs="宋体"/>
                <w:color w:val="231F20"/>
                <w:kern w:val="0"/>
                <w:sz w:val="28"/>
                <w:szCs w:val="28"/>
                <w:lang w:val="en-US" w:eastAsia="zh-CN" w:bidi="ar"/>
              </w:rPr>
              <w:t>在小学语文低段课堂教学中为学生开展随文识字教学所发挥的价值较为突出。为了全面地激发学生的学习思维，教师可以将随文识字教学理念融合到识字教学的各个环节，紧密联系汉字和文本内容，为学生的语文学习活动提供重要帮助，增强随文识字的教学效果，激发学生的学习热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5" w:hRule="atLeast"/>
        </w:trPr>
        <w:tc>
          <w:tcPr>
            <w:tcW w:w="817" w:type="dxa"/>
            <w:vAlign w:val="center"/>
          </w:tcPr>
          <w:p>
            <w:pPr>
              <w:jc w:val="center"/>
              <w:rPr>
                <w:rFonts w:hint="eastAsia"/>
                <w:sz w:val="28"/>
                <w:szCs w:val="28"/>
              </w:rPr>
            </w:pPr>
            <w:r>
              <w:rPr>
                <w:rFonts w:hint="eastAsia"/>
                <w:sz w:val="28"/>
                <w:szCs w:val="28"/>
              </w:rPr>
              <w:t>学</w:t>
            </w:r>
          </w:p>
          <w:p>
            <w:pPr>
              <w:jc w:val="center"/>
              <w:rPr>
                <w:rFonts w:hint="eastAsia"/>
                <w:sz w:val="28"/>
                <w:szCs w:val="28"/>
              </w:rPr>
            </w:pPr>
            <w:r>
              <w:rPr>
                <w:rFonts w:hint="eastAsia"/>
                <w:sz w:val="28"/>
                <w:szCs w:val="28"/>
              </w:rPr>
              <w:t>习</w:t>
            </w:r>
          </w:p>
          <w:p>
            <w:pPr>
              <w:jc w:val="center"/>
              <w:rPr>
                <w:rFonts w:hint="eastAsia"/>
                <w:sz w:val="28"/>
                <w:szCs w:val="28"/>
              </w:rPr>
            </w:pPr>
            <w:r>
              <w:rPr>
                <w:rFonts w:hint="eastAsia"/>
                <w:sz w:val="28"/>
                <w:szCs w:val="28"/>
              </w:rPr>
              <w:t>体</w:t>
            </w:r>
          </w:p>
          <w:p>
            <w:pPr>
              <w:jc w:val="center"/>
              <w:rPr>
                <w:sz w:val="28"/>
                <w:szCs w:val="28"/>
              </w:rPr>
            </w:pPr>
            <w:r>
              <w:rPr>
                <w:rFonts w:hint="eastAsia"/>
                <w:sz w:val="28"/>
                <w:szCs w:val="28"/>
              </w:rPr>
              <w:t>会</w:t>
            </w:r>
          </w:p>
        </w:tc>
        <w:tc>
          <w:tcPr>
            <w:tcW w:w="7705" w:type="dxa"/>
            <w:gridSpan w:val="4"/>
            <w:vAlign w:val="center"/>
          </w:tcPr>
          <w:p>
            <w:pPr>
              <w:keepNext w:val="0"/>
              <w:keepLines w:val="0"/>
              <w:widowControl/>
              <w:suppressLineNumbers w:val="0"/>
              <w:ind w:firstLine="560" w:firstLineChars="200"/>
              <w:jc w:val="left"/>
              <w:rPr>
                <w:rFonts w:hint="default"/>
                <w:sz w:val="28"/>
                <w:szCs w:val="28"/>
                <w:lang w:val="en-US" w:eastAsia="zh-CN"/>
              </w:rPr>
            </w:pPr>
            <w:bookmarkStart w:id="0" w:name="_GoBack"/>
            <w:bookmarkEnd w:id="0"/>
            <w:r>
              <w:rPr>
                <w:rFonts w:hint="eastAsia" w:ascii="宋体" w:hAnsi="宋体" w:eastAsia="宋体" w:cs="宋体"/>
                <w:color w:val="231F20"/>
                <w:kern w:val="0"/>
                <w:sz w:val="28"/>
                <w:szCs w:val="28"/>
                <w:lang w:val="en-US" w:eastAsia="zh-CN" w:bidi="ar"/>
              </w:rPr>
              <w:t>在小学语文课堂教学中，识字教学是重要的教学模块，也可以为学生后续的语文学习奠定坚实的基础。新课改指出，在识字教学中，学生应对学习汉字产生浓厚的兴趣，养成主动识字的习惯，具备独立识字的能力。在小学语文课堂教学中，为了使识字教学效果能够得到充分的增强，教师可以尝试利用随文识字教学模式，让学生能够加深对汉字的印象，全方位符合低年级学生的学习特点和学习思维，以此来促进学生识字能力的有效强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jc w:val="center"/>
              <w:rPr>
                <w:rFonts w:hint="eastAsia"/>
                <w:sz w:val="28"/>
                <w:szCs w:val="28"/>
              </w:rPr>
            </w:pPr>
            <w:r>
              <w:rPr>
                <w:rFonts w:hint="eastAsia"/>
                <w:sz w:val="28"/>
                <w:szCs w:val="28"/>
              </w:rPr>
              <w:t>研</w:t>
            </w:r>
          </w:p>
          <w:p>
            <w:pPr>
              <w:jc w:val="center"/>
              <w:rPr>
                <w:rFonts w:hint="eastAsia"/>
                <w:sz w:val="28"/>
                <w:szCs w:val="28"/>
              </w:rPr>
            </w:pPr>
            <w:r>
              <w:rPr>
                <w:rFonts w:hint="eastAsia"/>
                <w:sz w:val="28"/>
                <w:szCs w:val="28"/>
              </w:rPr>
              <w:t>究</w:t>
            </w:r>
          </w:p>
          <w:p>
            <w:pPr>
              <w:jc w:val="center"/>
              <w:rPr>
                <w:rFonts w:hint="eastAsia"/>
                <w:sz w:val="28"/>
                <w:szCs w:val="28"/>
              </w:rPr>
            </w:pPr>
            <w:r>
              <w:rPr>
                <w:rFonts w:hint="eastAsia"/>
                <w:sz w:val="28"/>
                <w:szCs w:val="28"/>
              </w:rPr>
              <w:t>人</w:t>
            </w:r>
          </w:p>
          <w:p>
            <w:pPr>
              <w:jc w:val="center"/>
              <w:rPr>
                <w:sz w:val="28"/>
                <w:szCs w:val="28"/>
              </w:rPr>
            </w:pPr>
            <w:r>
              <w:rPr>
                <w:rFonts w:hint="eastAsia"/>
                <w:sz w:val="28"/>
                <w:szCs w:val="28"/>
              </w:rPr>
              <w:t>员</w:t>
            </w:r>
          </w:p>
        </w:tc>
        <w:tc>
          <w:tcPr>
            <w:tcW w:w="1685" w:type="dxa"/>
            <w:vAlign w:val="center"/>
          </w:tcPr>
          <w:p>
            <w:pPr>
              <w:jc w:val="center"/>
              <w:rPr>
                <w:sz w:val="28"/>
                <w:szCs w:val="28"/>
              </w:rPr>
            </w:pPr>
            <w:r>
              <w:rPr>
                <w:rFonts w:hint="eastAsia"/>
                <w:sz w:val="28"/>
                <w:szCs w:val="28"/>
              </w:rPr>
              <w:t>姓名</w:t>
            </w:r>
          </w:p>
        </w:tc>
        <w:tc>
          <w:tcPr>
            <w:tcW w:w="2610" w:type="dxa"/>
            <w:vAlign w:val="center"/>
          </w:tcPr>
          <w:p>
            <w:pPr>
              <w:jc w:val="center"/>
              <w:rPr>
                <w:rFonts w:hint="eastAsia" w:eastAsiaTheme="minorEastAsia"/>
                <w:sz w:val="28"/>
                <w:szCs w:val="28"/>
                <w:lang w:eastAsia="zh-CN"/>
              </w:rPr>
            </w:pPr>
            <w:r>
              <w:rPr>
                <w:rFonts w:hint="eastAsia"/>
                <w:sz w:val="28"/>
                <w:szCs w:val="28"/>
                <w:lang w:val="en-US" w:eastAsia="zh-CN"/>
              </w:rPr>
              <w:t>张晟</w:t>
            </w:r>
          </w:p>
        </w:tc>
        <w:tc>
          <w:tcPr>
            <w:tcW w:w="1286" w:type="dxa"/>
            <w:vAlign w:val="center"/>
          </w:tcPr>
          <w:p>
            <w:pPr>
              <w:jc w:val="center"/>
              <w:rPr>
                <w:sz w:val="28"/>
                <w:szCs w:val="28"/>
              </w:rPr>
            </w:pPr>
            <w:r>
              <w:rPr>
                <w:rFonts w:hint="eastAsia"/>
                <w:sz w:val="28"/>
                <w:szCs w:val="28"/>
              </w:rPr>
              <w:t>学习时间</w:t>
            </w:r>
          </w:p>
        </w:tc>
        <w:tc>
          <w:tcPr>
            <w:tcW w:w="2124" w:type="dxa"/>
            <w:vAlign w:val="center"/>
          </w:tcPr>
          <w:p>
            <w:pPr>
              <w:jc w:val="center"/>
              <w:rPr>
                <w:rFonts w:hint="default" w:eastAsiaTheme="minorEastAsia"/>
                <w:sz w:val="28"/>
                <w:szCs w:val="28"/>
                <w:lang w:val="en-US" w:eastAsia="zh-CN"/>
              </w:rPr>
            </w:pPr>
            <w:r>
              <w:rPr>
                <w:rFonts w:hint="eastAsia"/>
                <w:sz w:val="28"/>
                <w:szCs w:val="28"/>
                <w:lang w:val="en-US" w:eastAsia="zh-CN"/>
              </w:rPr>
              <w:t>2023年6月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sz w:val="28"/>
                <w:szCs w:val="28"/>
              </w:rPr>
            </w:pPr>
          </w:p>
        </w:tc>
        <w:tc>
          <w:tcPr>
            <w:tcW w:w="1685" w:type="dxa"/>
            <w:vAlign w:val="center"/>
          </w:tcPr>
          <w:p>
            <w:pPr>
              <w:jc w:val="center"/>
              <w:rPr>
                <w:rFonts w:hint="eastAsia" w:eastAsiaTheme="minorEastAsia"/>
                <w:sz w:val="28"/>
                <w:szCs w:val="28"/>
                <w:lang w:eastAsia="zh-CN"/>
              </w:rPr>
            </w:pPr>
            <w:r>
              <w:rPr>
                <w:rFonts w:hint="eastAsia"/>
                <w:sz w:val="28"/>
                <w:szCs w:val="28"/>
              </w:rPr>
              <w:t>课题</w:t>
            </w:r>
            <w:r>
              <w:rPr>
                <w:rFonts w:hint="eastAsia"/>
                <w:sz w:val="28"/>
                <w:szCs w:val="28"/>
                <w:lang w:eastAsia="zh-CN"/>
              </w:rPr>
              <w:t>名称</w:t>
            </w:r>
          </w:p>
        </w:tc>
        <w:tc>
          <w:tcPr>
            <w:tcW w:w="6020" w:type="dxa"/>
            <w:gridSpan w:val="3"/>
            <w:vAlign w:val="center"/>
          </w:tcPr>
          <w:p>
            <w:pPr>
              <w:jc w:val="center"/>
              <w:rPr>
                <w:sz w:val="28"/>
                <w:szCs w:val="28"/>
              </w:rPr>
            </w:pPr>
            <w:r>
              <w:rPr>
                <w:rFonts w:hint="eastAsia"/>
                <w:sz w:val="28"/>
                <w:szCs w:val="28"/>
                <w:lang w:eastAsia="zh-CN"/>
              </w:rPr>
              <w:t>《</w:t>
            </w:r>
            <w:r>
              <w:rPr>
                <w:rFonts w:hint="eastAsia" w:ascii="宋体" w:hAnsi="宋体" w:eastAsia="宋体" w:cs="宋体"/>
                <w:i w:val="0"/>
                <w:iCs w:val="0"/>
                <w:caps w:val="0"/>
                <w:color w:val="333333"/>
                <w:spacing w:val="0"/>
                <w:sz w:val="28"/>
                <w:szCs w:val="28"/>
                <w:u w:val="none"/>
                <w:bdr w:val="none" w:color="auto" w:sz="0" w:space="0"/>
              </w:rPr>
              <w:fldChar w:fldCharType="begin"/>
            </w:r>
            <w:r>
              <w:rPr>
                <w:rFonts w:hint="eastAsia" w:ascii="宋体" w:hAnsi="宋体" w:eastAsia="宋体" w:cs="宋体"/>
                <w:i w:val="0"/>
                <w:iCs w:val="0"/>
                <w:caps w:val="0"/>
                <w:color w:val="333333"/>
                <w:spacing w:val="0"/>
                <w:sz w:val="28"/>
                <w:szCs w:val="28"/>
                <w:u w:val="none"/>
                <w:bdr w:val="none" w:color="auto" w:sz="0" w:space="0"/>
              </w:rPr>
              <w:instrText xml:space="preserve"> HYPERLINK "http://www.htssx.wj.czedu.cn/html/node211634.html" \t "http://www.htssx.wj.czedu.cn/html/_blank" </w:instrText>
            </w:r>
            <w:r>
              <w:rPr>
                <w:rFonts w:hint="eastAsia" w:ascii="宋体" w:hAnsi="宋体" w:eastAsia="宋体" w:cs="宋体"/>
                <w:i w:val="0"/>
                <w:iCs w:val="0"/>
                <w:caps w:val="0"/>
                <w:color w:val="333333"/>
                <w:spacing w:val="0"/>
                <w:sz w:val="28"/>
                <w:szCs w:val="28"/>
                <w:u w:val="none"/>
                <w:bdr w:val="none" w:color="auto" w:sz="0" w:space="0"/>
              </w:rPr>
              <w:fldChar w:fldCharType="separate"/>
            </w:r>
            <w:r>
              <w:rPr>
                <w:rStyle w:val="5"/>
                <w:rFonts w:hint="eastAsia" w:ascii="宋体" w:hAnsi="宋体" w:eastAsia="宋体" w:cs="宋体"/>
                <w:i w:val="0"/>
                <w:iCs w:val="0"/>
                <w:caps w:val="0"/>
                <w:color w:val="333333"/>
                <w:spacing w:val="0"/>
                <w:sz w:val="28"/>
                <w:szCs w:val="28"/>
                <w:u w:val="none"/>
                <w:bdr w:val="none" w:color="auto" w:sz="0" w:space="0"/>
              </w:rPr>
              <w:t>小学低年级语文</w:t>
            </w:r>
            <w:r>
              <w:rPr>
                <w:rStyle w:val="5"/>
                <w:rFonts w:hint="eastAsia" w:ascii="宋体" w:hAnsi="宋体" w:eastAsia="宋体" w:cs="宋体"/>
                <w:i w:val="0"/>
                <w:iCs w:val="0"/>
                <w:caps w:val="0"/>
                <w:color w:val="333333"/>
                <w:spacing w:val="0"/>
                <w:sz w:val="28"/>
                <w:szCs w:val="28"/>
                <w:u w:val="none"/>
                <w:bdr w:val="none" w:color="auto" w:sz="0" w:space="0"/>
                <w:lang w:eastAsia="zh-CN"/>
              </w:rPr>
              <w:t>“</w:t>
            </w:r>
            <w:r>
              <w:rPr>
                <w:rStyle w:val="5"/>
                <w:rFonts w:hint="eastAsia" w:ascii="宋体" w:hAnsi="宋体" w:eastAsia="宋体" w:cs="宋体"/>
                <w:i w:val="0"/>
                <w:iCs w:val="0"/>
                <w:caps w:val="0"/>
                <w:color w:val="333333"/>
                <w:spacing w:val="0"/>
                <w:sz w:val="28"/>
                <w:szCs w:val="28"/>
                <w:u w:val="none"/>
                <w:bdr w:val="none" w:color="auto" w:sz="0" w:space="0"/>
              </w:rPr>
              <w:t>梯度识写</w:t>
            </w:r>
            <w:r>
              <w:rPr>
                <w:rStyle w:val="5"/>
                <w:rFonts w:hint="eastAsia" w:ascii="宋体" w:hAnsi="宋体" w:eastAsia="宋体" w:cs="宋体"/>
                <w:i w:val="0"/>
                <w:iCs w:val="0"/>
                <w:caps w:val="0"/>
                <w:color w:val="333333"/>
                <w:spacing w:val="0"/>
                <w:sz w:val="28"/>
                <w:szCs w:val="28"/>
                <w:u w:val="none"/>
                <w:bdr w:val="none" w:color="auto" w:sz="0" w:space="0"/>
                <w:lang w:eastAsia="zh-CN"/>
              </w:rPr>
              <w:t>”</w:t>
            </w:r>
            <w:r>
              <w:rPr>
                <w:rStyle w:val="5"/>
                <w:rFonts w:hint="eastAsia" w:ascii="宋体" w:hAnsi="宋体" w:eastAsia="宋体" w:cs="宋体"/>
                <w:i w:val="0"/>
                <w:iCs w:val="0"/>
                <w:caps w:val="0"/>
                <w:color w:val="333333"/>
                <w:spacing w:val="0"/>
                <w:sz w:val="28"/>
                <w:szCs w:val="28"/>
                <w:u w:val="none"/>
                <w:bdr w:val="none" w:color="auto" w:sz="0" w:space="0"/>
              </w:rPr>
              <w:t>的实践研究</w:t>
            </w:r>
            <w:r>
              <w:rPr>
                <w:rFonts w:hint="eastAsia" w:ascii="宋体" w:hAnsi="宋体" w:eastAsia="宋体" w:cs="宋体"/>
                <w:i w:val="0"/>
                <w:iCs w:val="0"/>
                <w:caps w:val="0"/>
                <w:color w:val="333333"/>
                <w:spacing w:val="0"/>
                <w:sz w:val="28"/>
                <w:szCs w:val="28"/>
                <w:u w:val="none"/>
                <w:bdr w:val="none" w:color="auto" w:sz="0" w:space="0"/>
              </w:rPr>
              <w:fldChar w:fldCharType="end"/>
            </w:r>
            <w:r>
              <w:rPr>
                <w:rFonts w:hint="eastAsia"/>
                <w:sz w:val="28"/>
                <w:szCs w:val="28"/>
                <w:lang w:eastAsia="zh-CN"/>
              </w:rPr>
              <w:t>》</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中黑_GBK">
    <w:altName w:val="黑体"/>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汉仪中楷简">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77F65"/>
    <w:multiLevelType w:val="singleLevel"/>
    <w:tmpl w:val="2FC77F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MjkxNGM0MThlOTk3Y2VjZDNhYjhmNzgxMTJjZTYifQ=="/>
  </w:docVars>
  <w:rsids>
    <w:rsidRoot w:val="00B94856"/>
    <w:rsid w:val="001F628C"/>
    <w:rsid w:val="005B04D8"/>
    <w:rsid w:val="00B06487"/>
    <w:rsid w:val="00B94856"/>
    <w:rsid w:val="00F37E04"/>
    <w:rsid w:val="04821E9A"/>
    <w:rsid w:val="049F343C"/>
    <w:rsid w:val="1AA4220B"/>
    <w:rsid w:val="1C1A4A13"/>
    <w:rsid w:val="1FE551D6"/>
    <w:rsid w:val="2CAB07D7"/>
    <w:rsid w:val="2D6A01DB"/>
    <w:rsid w:val="341327CA"/>
    <w:rsid w:val="386E3E1F"/>
    <w:rsid w:val="4ACD1AA6"/>
    <w:rsid w:val="4D5325E2"/>
    <w:rsid w:val="52163A2D"/>
    <w:rsid w:val="5B0B44FC"/>
    <w:rsid w:val="6405742B"/>
    <w:rsid w:val="69117181"/>
    <w:rsid w:val="75E0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Company>
  <Pages>1</Pages>
  <Words>17</Words>
  <Characters>103</Characters>
  <Lines>1</Lines>
  <Paragraphs>1</Paragraphs>
  <TotalTime>12</TotalTime>
  <ScaleCrop>false</ScaleCrop>
  <LinksUpToDate>false</LinksUpToDate>
  <CharactersWithSpaces>119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2021-03-23T00:55:00Z</dcterms:created>
  <dc:creator>Win7</dc:creator>
  <cp:lastModifiedBy>瀚YY呀</cp:lastModifiedBy>
  <dcterms:modified xsi:type="dcterms:W3CDTF">2023-10-26T07:44:05Z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C4A8A018D5934992BA89898E2B9BC0CE_13</vt:lpwstr>
  </property>
</Properties>
</file>