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省规划20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年度课题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、省教研第十四期立项课题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中期检查</w:t>
      </w:r>
    </w:p>
    <w:p>
      <w:pPr>
        <w:jc w:val="center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第二批课题分组名单</w:t>
      </w:r>
    </w:p>
    <w:tbl>
      <w:tblPr>
        <w:tblStyle w:val="2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64"/>
        <w:gridCol w:w="3087"/>
        <w:gridCol w:w="987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分组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武进区鸣凰中心小学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信息化环境下小学数学能动学习的策略研究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王丹姝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、孙秋晴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武进区学校和教师发展中心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儿童具身数学学习的整体建构与实践研究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马伟中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武进区学校和教师发展中心、武进区南夏墅中心小学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计算思维视域下乡村小学编程教育的实施策略研究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贺曙明、邵胜峰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武进区湖塘桥实验小学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小学阅读教学中培育儿童创意表达能力的策略研究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省教研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驱动深度学习的高中生物学主题式情境教学的研究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王美娟、董清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省教研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新时代小学生责任教育的创新研究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张红波、庄荷娟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学习任务群视域下的小学语文言语表现品质提升实践研究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刘泽瑜、钟桂芳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武进区湟里中心小学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基于OMO模式小学英语阅读学与教的策略研究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  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武进区机关幼儿园教育集团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关系视角下婴幼儿“发展适宜性”活动的案例研究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  尧、沈黎明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武进区前黄实验学校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基于“表达本位”的“写读式”语文教学策略研究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疏大四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武进区礼嘉中学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指向培养“知识获取能力”的“问题解决”策略的实践研究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蒋红卫、潘少波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省规划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乡村教师专项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2B1D4034"/>
    <w:rsid w:val="2B1D4034"/>
    <w:rsid w:val="572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2023-09-15T06:19:00Z</dcterms:created>
  <dc:creator>钱新建</dc:creator>
  <cp:lastModifiedBy>钱新建</cp:lastModifiedBy>
  <dcterms:modified xsi:type="dcterms:W3CDTF">2023-09-15T06:50:11Z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A9D9FC671CAC41D99433B3BB338839A3_11</vt:lpwstr>
  </property>
</Properties>
</file>