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俞龙</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8522" w:type="dxa"/>
            <w:gridSpan w:val="6"/>
          </w:tcPr>
          <w:p>
            <w:pPr>
              <w:ind w:firstLine="413"/>
              <w:rPr>
                <w:rFonts w:hint="eastAsia"/>
                <w:b/>
                <w:sz w:val="24"/>
              </w:rPr>
            </w:pPr>
            <w:r>
              <w:rPr>
                <w:rFonts w:hint="eastAsia"/>
                <w:b/>
                <w:sz w:val="24"/>
              </w:rPr>
              <w:t>学习内容：</w:t>
            </w:r>
            <w:r>
              <w:rPr>
                <w:b/>
                <w:sz w:val="24"/>
              </w:rPr>
              <w:t xml:space="preserve"> </w:t>
            </w:r>
            <w:r>
              <w:rPr>
                <w:rFonts w:hint="eastAsia"/>
                <w:b/>
                <w:sz w:val="24"/>
              </w:rPr>
              <w:t>校园足球“常赛”优化路径研究</w:t>
            </w:r>
          </w:p>
          <w:p>
            <w:pPr>
              <w:rPr>
                <w:rFonts w:hint="eastAsia"/>
                <w:sz w:val="24"/>
              </w:rPr>
            </w:pPr>
            <w:r>
              <w:rPr>
                <w:rFonts w:hint="eastAsia"/>
                <w:sz w:val="24"/>
              </w:rPr>
              <w:t>政策制度部署及时</w:t>
            </w:r>
          </w:p>
          <w:p>
            <w:pPr>
              <w:rPr>
                <w:rFonts w:hint="eastAsia"/>
                <w:sz w:val="24"/>
              </w:rPr>
            </w:pPr>
            <w:r>
              <w:rPr>
                <w:rFonts w:hint="eastAsia"/>
                <w:sz w:val="24"/>
              </w:rPr>
              <w:t xml:space="preserve">   教育部等七部门关于印发《全国青少年校园足球八大体系建设行动计划》①的通知中明确指出:发展校园足球是国务院做出的战略部署，对立德树人、提高中国足球普及度和竞技水平、促进学校体育改革、深化体教融合发展等目标有重要意义。教育部办公厅关于印发《&lt;体育与健康&gt;教学改革指导纲要(试行)》②的通知中指出把我“常赛”的内涵与要求，强化“常赛”的过程与结果。南京市鼓楼区作为教育强区，紧跟时代步伐，落实各项政策制度，重视学生的全面发展，己经将校园足球和“常赛”列为重要发展工作并引发了关于成立鼓楼区校园足球办公室并印发图16《鼓楼区青少年校园足球规划(2021-2025年)》的通知。由情况分析中的结果我们可知，各校领导均支持校园足球“常赛”实施，各校均成立了足球领导小组并设立了校足办。在各校园足球特色学校中的校园足球制度里均对“常赛”有相关要求。</w:t>
            </w:r>
          </w:p>
          <w:p>
            <w:pPr>
              <w:rPr>
                <w:rFonts w:hint="eastAsia"/>
                <w:sz w:val="24"/>
              </w:rPr>
            </w:pPr>
            <w:r>
              <w:rPr>
                <w:rFonts w:hint="eastAsia"/>
                <w:sz w:val="24"/>
              </w:rPr>
              <w:t>4.3.1.4人际家庭给予支持</w:t>
            </w:r>
          </w:p>
          <w:p>
            <w:pPr>
              <w:rPr>
                <w:rFonts w:hint="eastAsia"/>
                <w:sz w:val="24"/>
              </w:rPr>
            </w:pPr>
            <w:r>
              <w:rPr>
                <w:rFonts w:hint="eastAsia"/>
                <w:sz w:val="24"/>
              </w:rPr>
              <w:t xml:space="preserve">      受问卷调查的11所鼓楼区校园足球特色学校里，家长和教师对学生参与校园足球“常赛”活动均十分支持，很多家长本身热爱足球运动，在家里也会允许孩子观看足球相关赛事，教师在课堂里也会普及足球知识，这对学生足球兴趣的培养打下基础。</w:t>
            </w:r>
          </w:p>
          <w:p>
            <w:pPr>
              <w:rPr>
                <w:rFonts w:hint="eastAsia"/>
                <w:sz w:val="24"/>
              </w:rPr>
            </w:pPr>
            <w:r>
              <w:rPr>
                <w:rFonts w:hint="eastAsia"/>
                <w:sz w:val="24"/>
              </w:rPr>
              <w:t xml:space="preserve">4.3.1.5个人心理兴趣浓厚      </w:t>
            </w:r>
          </w:p>
          <w:p>
            <w:pPr>
              <w:rPr>
                <w:rFonts w:hint="eastAsia"/>
                <w:sz w:val="24"/>
              </w:rPr>
            </w:pPr>
            <w:r>
              <w:rPr>
                <w:rFonts w:hint="eastAsia"/>
                <w:sz w:val="24"/>
              </w:rPr>
              <w:t>经过对学生对足球项目的兴趣度、是否愿意参与校园足球活动以及参与校园足球“常赛”的动机问卷调查，学生均喜欢足球运动，乐意参加学校组织的校园足球“常赛”相关活动。</w:t>
            </w:r>
          </w:p>
          <w:p>
            <w:pPr>
              <w:rPr>
                <w:rFonts w:hint="eastAsia"/>
                <w:sz w:val="24"/>
              </w:rPr>
            </w:pPr>
            <w:r>
              <w:rPr>
                <w:rFonts w:hint="eastAsia"/>
                <w:sz w:val="24"/>
              </w:rPr>
              <w:t xml:space="preserve">4.3.2.1政策制度不够完善     </w:t>
            </w:r>
          </w:p>
          <w:p>
            <w:pPr>
              <w:rPr>
                <w:rFonts w:hint="eastAsia"/>
                <w:sz w:val="24"/>
              </w:rPr>
            </w:pPr>
            <w:r>
              <w:rPr>
                <w:rFonts w:hint="eastAsia"/>
                <w:sz w:val="24"/>
              </w:rPr>
              <w:t xml:space="preserve"> “常赛”思想确立时间较短，目前还处在落实的初级阶段，许多学校体育以及校园足球的专家学者正在发表指导性文献，同时通过访谈笔者了解到，学校的分管领导有相当一部分并非体育专业教师，对校园足球有一定认知且对学校的校园足球发展相当关注，但对“常赛”理解较浅甚至还未听闻。所以校园足球与“常赛”的融合和落实虽然有一定基础，但还处在磨合和完善的初级阶段。</w:t>
            </w:r>
          </w:p>
          <w:p>
            <w:pPr>
              <w:rPr>
                <w:rFonts w:hint="eastAsia"/>
                <w:sz w:val="24"/>
              </w:rPr>
            </w:pPr>
            <w:r>
              <w:rPr>
                <w:rFonts w:hint="eastAsia"/>
                <w:sz w:val="24"/>
              </w:rPr>
              <w:t xml:space="preserve">4.3.2.2社区社会资源空置 </w:t>
            </w:r>
          </w:p>
          <w:p>
            <w:pPr>
              <w:numPr>
                <w:ilvl w:val="0"/>
                <w:numId w:val="1"/>
              </w:numPr>
              <w:ind w:left="120" w:leftChars="0" w:firstLine="0" w:firstLineChars="0"/>
              <w:rPr>
                <w:rFonts w:hint="eastAsia"/>
                <w:sz w:val="24"/>
              </w:rPr>
            </w:pPr>
            <w:r>
              <w:rPr>
                <w:rFonts w:hint="eastAsia"/>
                <w:sz w:val="24"/>
              </w:rPr>
              <w:t>场地利用率低      鼓楼区各个社区中有一定数量的足球场地资源，部分学校利用校外场地资源丰富学生的体育运动选择，走访了解到南京市金陵汇文学校(小学部)利用奥体中心的游泳馆资源为学生开设游泳课、二师附小利用清凉山体校田径场为学生开设田径训练、拉萨路小学利用五台山的足球场为学生开设足球课程。鼓楼区学校建校均较早，寸土寸金，在校内场地开发首先的情况下，周边的社区足球场地资源利用率仍然较低。(二)培训价值利用率低    鼓楼区职能部门为教师提供了内容充实的足球相关知识培训，但参与培训的教师人数较少，且相对固定，培训的形式主要以线下为主，培训的时间主要集中在周末，所以存在参与人数少、受众面窄、培训形式时间局限的问题。</w:t>
            </w:r>
          </w:p>
          <w:p>
            <w:pPr>
              <w:numPr>
                <w:ilvl w:val="0"/>
                <w:numId w:val="1"/>
              </w:numPr>
              <w:ind w:left="120" w:leftChars="0" w:firstLine="0" w:firstLineChars="0"/>
              <w:rPr>
                <w:rFonts w:hint="eastAsia" w:eastAsia="宋体"/>
                <w:sz w:val="24"/>
                <w:lang w:eastAsia="zh-CN"/>
              </w:rPr>
            </w:pPr>
            <w:r>
              <w:rPr>
                <w:rFonts w:hint="eastAsia"/>
                <w:sz w:val="24"/>
              </w:rPr>
              <w:t xml:space="preserve">4.3.2.3组织字校条件小足  </w:t>
            </w:r>
          </w:p>
          <w:p>
            <w:pPr>
              <w:numPr>
                <w:ilvl w:val="0"/>
                <w:numId w:val="2"/>
              </w:numPr>
              <w:ind w:left="120" w:leftChars="0"/>
              <w:rPr>
                <w:rFonts w:hint="eastAsia"/>
                <w:sz w:val="24"/>
              </w:rPr>
            </w:pPr>
            <w:r>
              <w:rPr>
                <w:rFonts w:hint="eastAsia"/>
                <w:sz w:val="24"/>
              </w:rPr>
              <w:t>教师数量不足      经过问卷调查，校园足球特色学校的足球专业教师数量仍然存在不足，足球教练员、裁判员等级低，执教、执裁水平有待提高，可以预想非校园足球特色学校的足球专业教师数量更为不足。  (二)场地数量不足      根据走访了解到，鼓楼区校园足球特色学校内全部建设了足球场地，但是很难满足在校学生的足球课“教会、勤练、常赛”的要求。笔者观察了各足球特色学校的体育课表，上午的三四节课和下午的一二节课是体育课的高峰时段，操场上同时上体育课的班级数多，而足球项目是一个需要移动、生均活动面积大的运动项目，所以存在足球课开展过程中场地不足的现象。  (三)教师工作繁杂      问卷调查和走访得知，大部分学校体育教师的每周平均课时量在14-16节，“双减”政策的实施，大部分老师每周多了约4课时量，再加上一些行政、教科研、德育、各类学校活动，很多体育教师的工作量较大。其余任课老师也多存在这样的情况，所以校园足球“常赛”校内活动往往只能“见缝插针”，“常赛”的课外、校外活动往往在课余时间或节假日休息时间，学生层面多了锻炼的机会，但教师层面课余、节假日得不到休息，部分教师并不支持，且工作量、工作强度进一步增加。  (四)资金发放存异      因为各种原因，部分学校在进行校园足球“常赛”相关活动时，资金发放及时、充足，大大提升了参与教师的工作积极性和职业认同感，但大部分学校因为政策因素用在学生出的资金大多能满足但给予参与教师的报酬不足、不及时，存在学校有资金、愿发放但不宜发放的情况，造成参与教师付出与回报严重不符，部分教师因此产生消极怠工现象，使得其余教师工作量上升，最终导致校园足球“常赛”工作落实情况不佳。4.3.2.4人际家庭存在矛盾      各学科考试分数的高低仍然是决定学生出路的重要指标，不同学科的教师以及家长对学生各科学习成绩非常重视，而校园足球“常赛”包括多种足球比赛活动，一些学生是为了锻炼身体、提升兴趣、陶冶情操的没有压力的“重在参与”的赛，但也有一部分学生有着很好的足球天赋，同时对足球项目有浓厚的兴趣，这类学生的赛更偏向于竞赛，是有强度、有水平、有压力的赛，而这类赛需要投入大量的时间、精力才能得到良好的结果，往往在繁重的学业面前，到了小学中高年级，教师和家长开始对学生参加该类活动产生抵触，教师和家长会认为参与校园足球“常赛”等活动会影响学业，学生在参加活动时不能完全享受于其中，一些有天赋但不能兼顾学业和训练的学生也会因此放弃足球运动，这类矛盾阻碍了校园足球“常赛”实施。</w:t>
            </w:r>
          </w:p>
          <w:p>
            <w:pPr>
              <w:numPr>
                <w:ilvl w:val="0"/>
                <w:numId w:val="0"/>
              </w:numPr>
              <w:rPr>
                <w:rFonts w:hint="eastAsia"/>
                <w:sz w:val="24"/>
              </w:rPr>
            </w:pPr>
            <w:r>
              <w:rPr>
                <w:rFonts w:hint="eastAsia"/>
                <w:sz w:val="24"/>
              </w:rPr>
              <w:t xml:space="preserve">4.3.2.5个人心理不能满足      </w:t>
            </w:r>
          </w:p>
          <w:p>
            <w:pPr>
              <w:numPr>
                <w:ilvl w:val="0"/>
                <w:numId w:val="0"/>
              </w:numPr>
              <w:rPr>
                <w:rFonts w:hint="eastAsia" w:eastAsia="宋体"/>
                <w:sz w:val="24"/>
                <w:lang w:eastAsia="zh-CN"/>
              </w:rPr>
            </w:pPr>
            <w:r>
              <w:rPr>
                <w:rFonts w:hint="eastAsia"/>
                <w:sz w:val="24"/>
              </w:rPr>
              <w:t>由问卷调查和访谈得知，学生们虽然对足球项目都很感兴趣，但是参与校园足球“常赛”活动的动机和目的并不完全相同，即便感兴趣，但兴趣度不同、水平差异、性别差异、年龄身体素质差异等都会成为影响因素。受不同参与动机的影响，需求的校园足球“常赛”比赛类型、比赛频次就会有明显的差异。例如学习时间短，练习机会少的学生直接参加联赛就比较困难，较难体会到快乐，单项技术赛可能更适合他们，有一定基础的学生，组合技术赛和同水平的比赛比较适合他们，为了满足学生了解足球相关知识，感受足球人文精神的需求，还可以面向全体学生组织足球知识竞赛、绘画、征文、摄影等竞赛。目前的校园足球“常赛”除了几个发展得较好的学校，其余普通校园足球特色学校主要还是以班级联赛、区长杯、区级足球人文活动节为主，学生覆盖面小，频率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3"/>
              <w:spacing w:before="150" w:beforeAutospacing="0" w:after="0" w:afterAutospacing="0" w:line="360" w:lineRule="auto"/>
              <w:rPr>
                <w:b w:val="0"/>
                <w:bCs w:val="0"/>
                <w:sz w:val="28"/>
                <w:szCs w:val="28"/>
              </w:rPr>
            </w:pPr>
            <w:r>
              <w:rPr>
                <w:rFonts w:hint="eastAsia"/>
                <w:b/>
                <w:sz w:val="28"/>
                <w:szCs w:val="28"/>
              </w:rPr>
              <w:t xml:space="preserve">学习心得：  </w:t>
            </w:r>
            <w:r>
              <w:rPr>
                <w:rFonts w:hint="eastAsia" w:ascii="Calibri" w:hAnsi="Calibri" w:eastAsia="宋体" w:cs="Times New Roman"/>
                <w:kern w:val="2"/>
                <w:sz w:val="24"/>
                <w:szCs w:val="24"/>
                <w:lang w:val="en-US" w:eastAsia="zh-CN" w:bidi="ar-SA"/>
              </w:rPr>
              <w:t>政策制度方面。进一步明确校园足球“常赛”的意义和价值，由教育部、体育部联合推出校园足球“常赛”优化路径方案(试行)，引导基层落实、落细、落深校园足球“常赛”，明确足球绩效考核发放制度，提升足球教师幸福感，为教师提供更多足球相关继续教育机会，为相关学生建立足球升学保障机制。      (2)社区社会方面。继续为大众提供各类参加校园足球“常赛”活动的机会，面向更多教师，增加网络学习的形式，让更多感兴趣的教师可以随时、随地、多次进行学习，解决社区中足球场地利用率低的问题，允许学校就近使用社区足球场地实施校园足球“常赛”相关活动，按时段对义务教育阶段的学生优惠甚至免费开放场地，提供公益类足球师资服务。组织学校方面。继续开足开齐体育课，开设足球校本课程，并在足球课程里落实“常赛”，继续举办各类校内足球“常赛”相关活动，鼓励教师参加各级组织的足球继续教育，提升教师足球专业知识水平，在政府制度指导下优化足球校本教材，修缮更多足球场地，保证足球数量，按时按量发放足球工作增量绩效。人际家庭方面。让更多家长、教师支持孩子参与校园足球“常赛”相关活动，对孩子身边的密切联系者进行社会支持和技能进行教育培育，鼓励家长、教师等参与校园足球“常赛”孩子身边的关系密切人员也参与其中。  个人心理方面。利用校园足球“常赛”的直接参与者对足球的喜爱，对参与足球“常赛”相关活动的期待，尽可能满足每位参与者的需求和动机，在制度扶持下，社会、学校、家庭多层面为足球知识普及、技能传授、兴趣培养创造机会。</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C2A6B"/>
    <w:multiLevelType w:val="singleLevel"/>
    <w:tmpl w:val="FC9C2A6B"/>
    <w:lvl w:ilvl="0" w:tentative="0">
      <w:start w:val="1"/>
      <w:numFmt w:val="chineseCounting"/>
      <w:lvlText w:val="(%1)"/>
      <w:lvlJc w:val="left"/>
      <w:pPr>
        <w:tabs>
          <w:tab w:val="left" w:pos="312"/>
        </w:tabs>
      </w:pPr>
      <w:rPr>
        <w:rFonts w:hint="eastAsia"/>
      </w:rPr>
    </w:lvl>
  </w:abstractNum>
  <w:abstractNum w:abstractNumId="1">
    <w:nsid w:val="5C547F4E"/>
    <w:multiLevelType w:val="singleLevel"/>
    <w:tmpl w:val="5C547F4E"/>
    <w:lvl w:ilvl="0" w:tentative="0">
      <w:start w:val="1"/>
      <w:numFmt w:val="chineseCounting"/>
      <w:lvlText w:val="(%1)"/>
      <w:lvlJc w:val="left"/>
      <w:pPr>
        <w:tabs>
          <w:tab w:val="left" w:pos="312"/>
        </w:tabs>
        <w:ind w:left="12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017A599A"/>
    <w:rsid w:val="017A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2023-08-24T03:09:00Z</dcterms:created>
  <dc:creator>SO. YONG.</dc:creator>
  <cp:lastModifiedBy>SO. YONG.</cp:lastModifiedBy>
  <dcterms:modified xsi:type="dcterms:W3CDTF">2023-08-24T03:10:03Z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3AB92860121844208999D07A8475AACF_11</vt:lpwstr>
  </property>
</Properties>
</file>