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hAnsi="黑体" w:eastAsia="黑体"/>
          <w:b/>
          <w:sz w:val="32"/>
          <w:szCs w:val="32"/>
        </w:rPr>
      </w:pPr>
      <w:r>
        <w:rPr>
          <w:rFonts w:hint="eastAsia" w:ascii="方正小标宋_GBK" w:hAnsi="微软雅黑" w:eastAsia="方正小标宋_GBK"/>
          <w:sz w:val="32"/>
          <w:szCs w:val="32"/>
        </w:rPr>
        <w:t>一、项目基本情况及建设内容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418"/>
        <w:gridCol w:w="1522"/>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spacing w:line="360" w:lineRule="auto"/>
              <w:rPr>
                <w:rFonts w:hint="eastAsia" w:ascii="宋体" w:hAnsi="宋体" w:eastAsia="宋体" w:cs="宋体"/>
                <w:sz w:val="24"/>
              </w:rPr>
            </w:pPr>
            <w:r>
              <w:rPr>
                <w:rFonts w:hint="eastAsia" w:ascii="宋体" w:hAnsi="宋体" w:eastAsia="宋体" w:cs="宋体"/>
                <w:sz w:val="24"/>
              </w:rPr>
              <w:t>项 目 名 称</w:t>
            </w:r>
          </w:p>
        </w:tc>
        <w:tc>
          <w:tcPr>
            <w:tcW w:w="6107" w:type="dxa"/>
            <w:gridSpan w:val="3"/>
            <w:vAlign w:val="center"/>
          </w:tcPr>
          <w:p>
            <w:pPr>
              <w:spacing w:line="360" w:lineRule="auto"/>
              <w:rPr>
                <w:rFonts w:hint="eastAsia" w:ascii="宋体" w:hAnsi="宋体" w:eastAsia="宋体" w:cs="宋体"/>
                <w:sz w:val="24"/>
                <w:lang w:val="en-US"/>
              </w:rPr>
            </w:pPr>
            <w:r>
              <w:rPr>
                <w:rFonts w:hint="eastAsia" w:ascii="宋体" w:hAnsi="宋体" w:cs="宋体"/>
                <w:sz w:val="24"/>
              </w:rPr>
              <w:t>萌读行动：幼儿多元阅读方式创新研究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spacing w:line="360" w:lineRule="auto"/>
              <w:rPr>
                <w:rFonts w:hint="eastAsia" w:ascii="宋体" w:hAnsi="宋体" w:eastAsia="宋体" w:cs="宋体"/>
                <w:sz w:val="24"/>
              </w:rPr>
            </w:pPr>
            <w:r>
              <w:rPr>
                <w:rFonts w:hint="eastAsia" w:ascii="宋体" w:hAnsi="宋体" w:eastAsia="宋体" w:cs="宋体"/>
                <w:sz w:val="24"/>
              </w:rPr>
              <w:t>责任人</w:t>
            </w:r>
          </w:p>
        </w:tc>
        <w:tc>
          <w:tcPr>
            <w:tcW w:w="1418" w:type="dxa"/>
            <w:vAlign w:val="center"/>
          </w:tcPr>
          <w:p>
            <w:pPr>
              <w:spacing w:line="360" w:lineRule="auto"/>
              <w:jc w:val="left"/>
              <w:rPr>
                <w:rFonts w:hint="eastAsia" w:ascii="宋体" w:hAnsi="宋体" w:eastAsia="宋体" w:cs="宋体"/>
                <w:sz w:val="24"/>
                <w:lang w:val="en-US" w:eastAsia="zh-CN"/>
              </w:rPr>
            </w:pPr>
            <w:r>
              <w:rPr>
                <w:rFonts w:hint="eastAsia" w:ascii="宋体" w:hAnsi="宋体" w:eastAsia="宋体" w:cs="宋体"/>
                <w:sz w:val="24"/>
              </w:rPr>
              <w:t>姓名</w:t>
            </w:r>
          </w:p>
        </w:tc>
        <w:tc>
          <w:tcPr>
            <w:tcW w:w="1522" w:type="dxa"/>
            <w:vAlign w:val="center"/>
          </w:tcPr>
          <w:p>
            <w:pPr>
              <w:spacing w:line="360" w:lineRule="auto"/>
              <w:jc w:val="left"/>
              <w:rPr>
                <w:rFonts w:hint="eastAsia" w:ascii="宋体" w:hAnsi="宋体" w:eastAsia="宋体" w:cs="宋体"/>
                <w:sz w:val="24"/>
              </w:rPr>
            </w:pPr>
            <w:r>
              <w:rPr>
                <w:rFonts w:hint="eastAsia" w:ascii="宋体" w:hAnsi="宋体" w:eastAsia="宋体" w:cs="宋体"/>
                <w:sz w:val="24"/>
              </w:rPr>
              <w:t>职务</w:t>
            </w:r>
          </w:p>
        </w:tc>
        <w:tc>
          <w:tcPr>
            <w:tcW w:w="3167" w:type="dxa"/>
            <w:vAlign w:val="center"/>
          </w:tcPr>
          <w:p>
            <w:pPr>
              <w:spacing w:line="360" w:lineRule="auto"/>
              <w:jc w:val="left"/>
              <w:rPr>
                <w:rFonts w:hint="eastAsia" w:ascii="宋体" w:hAnsi="宋体" w:eastAsia="宋体" w:cs="宋体"/>
                <w:sz w:val="24"/>
              </w:rPr>
            </w:pPr>
            <w:r>
              <w:rPr>
                <w:rFonts w:hint="eastAsia" w:ascii="宋体" w:hAnsi="宋体" w:eastAsia="宋体" w:cs="宋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spacing w:line="360" w:lineRule="auto"/>
              <w:rPr>
                <w:rFonts w:hint="eastAsia" w:ascii="宋体" w:hAnsi="宋体" w:eastAsia="宋体" w:cs="宋体"/>
                <w:sz w:val="24"/>
              </w:rPr>
            </w:pPr>
            <w:r>
              <w:rPr>
                <w:rFonts w:hint="eastAsia" w:ascii="宋体" w:hAnsi="宋体" w:eastAsia="宋体" w:cs="宋体"/>
                <w:sz w:val="24"/>
              </w:rPr>
              <w:t>申报单位（或申报人员所属单位）负责人</w:t>
            </w:r>
          </w:p>
        </w:tc>
        <w:tc>
          <w:tcPr>
            <w:tcW w:w="1418" w:type="dxa"/>
            <w:vAlign w:val="center"/>
          </w:tcPr>
          <w:p>
            <w:pPr>
              <w:spacing w:line="360" w:lineRule="auto"/>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rPr>
              <w:t>林红妹</w:t>
            </w:r>
          </w:p>
        </w:tc>
        <w:tc>
          <w:tcPr>
            <w:tcW w:w="1522" w:type="dxa"/>
            <w:vAlign w:val="center"/>
          </w:tcPr>
          <w:p>
            <w:pPr>
              <w:spacing w:line="360" w:lineRule="auto"/>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rPr>
              <w:t>园长</w:t>
            </w:r>
          </w:p>
        </w:tc>
        <w:tc>
          <w:tcPr>
            <w:tcW w:w="3167" w:type="dxa"/>
            <w:vAlign w:val="center"/>
          </w:tcPr>
          <w:p>
            <w:pPr>
              <w:spacing w:line="360" w:lineRule="auto"/>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rPr>
              <w:t>13813550898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4"/>
            <w:vAlign w:val="center"/>
          </w:tcPr>
          <w:p>
            <w:pPr>
              <w:spacing w:line="360" w:lineRule="auto"/>
              <w:rPr>
                <w:rFonts w:hint="eastAsia" w:ascii="宋体" w:hAnsi="宋体" w:eastAsia="宋体" w:cs="宋体"/>
                <w:kern w:val="0"/>
                <w:sz w:val="28"/>
                <w:szCs w:val="28"/>
                <w:lang w:val="en-US" w:eastAsia="zh-CN"/>
              </w:rPr>
            </w:pPr>
            <w:r>
              <w:rPr>
                <w:rFonts w:hint="eastAsia"/>
                <w:b/>
                <w:bCs/>
                <w:sz w:val="24"/>
                <w:szCs w:val="32"/>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22" w:type="dxa"/>
            <w:gridSpan w:val="4"/>
            <w:vAlign w:val="center"/>
          </w:tcPr>
          <w:p>
            <w:pPr>
              <w:spacing w:line="360" w:lineRule="auto"/>
              <w:jc w:val="both"/>
              <w:rPr>
                <w:rFonts w:hint="eastAsia" w:ascii="宋体" w:hAnsi="宋体" w:eastAsia="宋体" w:cs="宋体"/>
                <w:b/>
                <w:bCs/>
                <w:sz w:val="24"/>
              </w:rPr>
            </w:pPr>
            <w:r>
              <w:rPr>
                <w:rFonts w:hint="eastAsia" w:ascii="宋体" w:hAnsi="宋体" w:eastAsia="宋体" w:cs="宋体"/>
                <w:b/>
                <w:bCs/>
                <w:sz w:val="24"/>
              </w:rPr>
              <w:t>一、已有基础（含获奖情况，新建项目不填）</w:t>
            </w:r>
          </w:p>
          <w:p>
            <w:pPr>
              <w:spacing w:line="360" w:lineRule="auto"/>
              <w:ind w:firstLine="482" w:firstLineChars="200"/>
              <w:rPr>
                <w:rFonts w:ascii="宋体" w:hAnsi="宋体" w:cs="宋体"/>
                <w:b/>
                <w:bCs/>
                <w:sz w:val="24"/>
              </w:rPr>
            </w:pPr>
            <w:r>
              <w:rPr>
                <w:rFonts w:hint="eastAsia" w:ascii="宋体" w:hAnsi="宋体" w:eastAsia="宋体" w:cs="宋体"/>
                <w:b/>
                <w:bCs/>
                <w:sz w:val="24"/>
                <w:highlight w:val="none"/>
                <w:shd w:val="clear" w:color="auto" w:fill="auto"/>
              </w:rPr>
              <w:t xml:space="preserve"> </w:t>
            </w:r>
            <w:r>
              <w:rPr>
                <w:rFonts w:hint="eastAsia" w:ascii="宋体" w:hAnsi="宋体" w:cs="宋体"/>
                <w:b/>
                <w:bCs/>
                <w:sz w:val="24"/>
              </w:rPr>
              <w:t>1.信息化启智教育理念引领园所不断创新</w:t>
            </w:r>
          </w:p>
          <w:p>
            <w:pPr>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常州市天宁区青龙中心幼儿园教育集团作为江苏省课程游戏化项目园、常州市STEM项目园</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以“信息化启智教育”为办园特色，秉承关注儿童“生存、生命、生长”的教育理念，具有前沿的教育信息化理念及心向儿童的办园宗旨，现已进行相关研究包括：省级教科研课题《动漫课件与3-6岁幼儿信息素养催化的研究》、《现代信息技术与幼儿园管理有效整合的研究》、《信息技术与幼儿园“游戏课程化”的结合研究》</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常州市教育科学“十三五”规划课题《信息化背景下幼儿园园本课程开发的实践研究》等。</w:t>
            </w:r>
          </w:p>
          <w:p>
            <w:pPr>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lang w:val="en-US" w:eastAsia="zh-CN"/>
              </w:rPr>
              <w:t>园所配备多元阅读场景，包括专用图书室、户外阅读庭院、班级阅读区、走廊阅读角。共计拥有儿童绘本两万余册，人均约</w:t>
            </w:r>
            <w:r>
              <w:rPr>
                <w:rFonts w:hint="eastAsia" w:ascii="宋体" w:hAnsi="宋体" w:cs="宋体"/>
                <w:b w:val="0"/>
                <w:bCs w:val="0"/>
                <w:sz w:val="24"/>
                <w:highlight w:val="none"/>
                <w:shd w:val="clear" w:color="auto" w:fill="auto"/>
                <w:lang w:val="en-US" w:eastAsia="zh-CN"/>
              </w:rPr>
              <w:t>15</w:t>
            </w:r>
            <w:r>
              <w:rPr>
                <w:rFonts w:hint="eastAsia" w:ascii="宋体" w:hAnsi="宋体" w:cs="宋体"/>
                <w:sz w:val="24"/>
                <w:highlight w:val="none"/>
                <w:shd w:val="clear" w:color="auto" w:fill="auto"/>
                <w:lang w:val="en-US" w:eastAsia="zh-CN"/>
              </w:rPr>
              <w:t>册，优质绘本复本数量不少于40本。园所阅读氛围浓郁，硬件设施先进齐全</w:t>
            </w:r>
            <w:r>
              <w:rPr>
                <w:rFonts w:hint="eastAsia" w:ascii="宋体" w:hAnsi="宋体" w:cs="宋体"/>
                <w:sz w:val="24"/>
                <w:highlight w:val="none"/>
                <w:shd w:val="clear" w:color="auto" w:fill="auto"/>
              </w:rPr>
              <w:t>。</w:t>
            </w:r>
          </w:p>
          <w:p>
            <w:pPr>
              <w:pStyle w:val="2"/>
              <w:spacing w:line="360" w:lineRule="auto"/>
              <w:rPr>
                <w:b/>
                <w:bCs/>
                <w:highlight w:val="none"/>
                <w:shd w:val="clear" w:color="auto" w:fill="auto"/>
              </w:rPr>
            </w:pPr>
            <w:r>
              <w:rPr>
                <w:rFonts w:hint="eastAsia" w:ascii="宋体" w:hAnsi="宋体" w:cs="宋体"/>
                <w:b/>
                <w:bCs/>
                <w:sz w:val="24"/>
                <w:highlight w:val="none"/>
                <w:shd w:val="clear" w:color="auto" w:fill="auto"/>
              </w:rPr>
              <w:t xml:space="preserve">    2.E-</w:t>
            </w:r>
            <w:r>
              <w:rPr>
                <w:rFonts w:hint="eastAsia" w:ascii="宋体" w:hAnsi="宋体" w:cs="宋体"/>
                <w:b/>
                <w:bCs/>
                <w:sz w:val="24"/>
                <w:highlight w:val="none"/>
                <w:shd w:val="clear" w:color="auto" w:fill="auto"/>
                <w:lang w:val="en-US" w:eastAsia="zh-CN"/>
              </w:rPr>
              <w:t>BOOK互动</w:t>
            </w:r>
            <w:r>
              <w:rPr>
                <w:rFonts w:hint="eastAsia" w:ascii="宋体" w:hAnsi="宋体" w:cs="宋体"/>
                <w:b/>
                <w:bCs/>
                <w:sz w:val="24"/>
                <w:highlight w:val="none"/>
                <w:shd w:val="clear" w:color="auto" w:fill="auto"/>
              </w:rPr>
              <w:t>电纸绘本项目推动园所阅读研究</w:t>
            </w:r>
          </w:p>
          <w:p>
            <w:pPr>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园所一直以来对指向儿童发展的“多元阅读”项目不断实践，已具有一定基础。基于对早期阅读、幼儿发展的需求分析，以绘本阅读与信息技术的融合为切入口，我园自主研发E-BOOK互动电纸绘本。获国家新型实用专利、发明专利，并收录首届中国教育创新成果公益博览会成果集，辐射北京、青岛、大连、广州、珠海及常州本地，现已正式出版发行。绘本通过多感官浸润式体验，充分发展幼儿的阅读核心经验及动手探索能力。</w:t>
            </w:r>
          </w:p>
          <w:p>
            <w:pPr>
              <w:pStyle w:val="2"/>
              <w:spacing w:line="360" w:lineRule="auto"/>
              <w:ind w:left="360"/>
              <w:rPr>
                <w:rFonts w:hint="eastAsia" w:ascii="宋体" w:hAnsi="宋体" w:cs="宋体"/>
                <w:b/>
                <w:bCs/>
                <w:sz w:val="24"/>
                <w:highlight w:val="none"/>
                <w:shd w:val="clear" w:color="auto" w:fill="auto"/>
              </w:rPr>
            </w:pPr>
            <w:r>
              <w:rPr>
                <w:rFonts w:hint="eastAsia" w:ascii="宋体" w:hAnsi="宋体" w:cs="宋体"/>
                <w:b/>
                <w:bCs/>
                <w:sz w:val="24"/>
                <w:highlight w:val="none"/>
                <w:shd w:val="clear" w:color="auto" w:fill="auto"/>
              </w:rPr>
              <w:t>3.课程游戏化背景下聚焦区域活动阅读研究</w:t>
            </w:r>
          </w:p>
          <w:p>
            <w:pPr>
              <w:pStyle w:val="2"/>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课程游戏化背景下，我园积极打造互动</w:t>
            </w:r>
            <w:r>
              <w:rPr>
                <w:rFonts w:hint="eastAsia" w:ascii="宋体" w:hAnsi="宋体" w:cs="宋体"/>
                <w:sz w:val="24"/>
                <w:highlight w:val="none"/>
                <w:shd w:val="clear" w:color="auto" w:fill="auto"/>
                <w:lang w:eastAsia="zh-CN"/>
              </w:rPr>
              <w:t>性</w:t>
            </w:r>
            <w:r>
              <w:rPr>
                <w:rFonts w:hint="eastAsia" w:ascii="宋体" w:hAnsi="宋体" w:cs="宋体"/>
                <w:sz w:val="24"/>
                <w:highlight w:val="none"/>
                <w:shd w:val="clear" w:color="auto" w:fill="auto"/>
              </w:rPr>
              <w:t>游戏环境。结合常州市“绘本遇上游戏”的研究主题，园所对绘本资源在幼儿游戏中的利用进行研究，并获得</w:t>
            </w:r>
            <w:r>
              <w:rPr>
                <w:rFonts w:hint="eastAsia" w:ascii="宋体" w:hAnsi="宋体" w:cs="宋体"/>
                <w:sz w:val="24"/>
                <w:highlight w:val="none"/>
                <w:shd w:val="clear" w:color="auto" w:fill="auto"/>
                <w:lang w:val="en-US" w:eastAsia="zh-CN"/>
              </w:rPr>
              <w:t>常州市绘本遇上游戏案例评选</w:t>
            </w:r>
            <w:r>
              <w:rPr>
                <w:rFonts w:hint="eastAsia" w:ascii="宋体" w:hAnsi="宋体" w:cs="宋体"/>
                <w:sz w:val="24"/>
                <w:highlight w:val="none"/>
                <w:shd w:val="clear" w:color="auto" w:fill="auto"/>
              </w:rPr>
              <w:t>二等奖。园所通过对《学前儿童语言学习与发展核心经验》的研读及阅读区定点调研，开发适宜本园的《阅读区环境创设及材料投放建议》，为一线教师提供教学支持。我园已针对通过阅读活动促进幼儿语言核心经验提升进行大量研究。</w:t>
            </w:r>
          </w:p>
          <w:p>
            <w:pPr>
              <w:spacing w:line="360" w:lineRule="auto"/>
              <w:rPr>
                <w:rFonts w:hint="eastAsia" w:ascii="宋体" w:hAnsi="宋体" w:eastAsia="宋体" w:cs="宋体"/>
                <w:b/>
                <w:bCs/>
                <w:sz w:val="24"/>
              </w:rPr>
            </w:pPr>
            <w:r>
              <w:rPr>
                <w:rFonts w:hint="eastAsia" w:ascii="宋体" w:hAnsi="宋体" w:eastAsia="宋体" w:cs="宋体"/>
                <w:b/>
                <w:bCs/>
                <w:sz w:val="24"/>
                <w:lang w:val="en-US" w:eastAsia="zh-CN"/>
              </w:rPr>
              <w:t>二、</w:t>
            </w:r>
            <w:r>
              <w:rPr>
                <w:rFonts w:hint="eastAsia" w:ascii="宋体" w:hAnsi="宋体" w:eastAsia="宋体" w:cs="宋体"/>
                <w:b/>
                <w:bCs/>
                <w:sz w:val="24"/>
              </w:rPr>
              <w:t>主要建设内容（5000字左右，可另附页）</w:t>
            </w:r>
          </w:p>
          <w:p>
            <w:pPr>
              <w:spacing w:line="480" w:lineRule="auto"/>
              <w:rPr>
                <w:rFonts w:hint="eastAsia" w:ascii="宋体" w:hAnsi="宋体"/>
                <w:b/>
                <w:sz w:val="24"/>
                <w:highlight w:val="none"/>
                <w:shd w:val="clear" w:color="auto" w:fill="auto"/>
              </w:rPr>
            </w:pPr>
            <w:r>
              <w:rPr>
                <w:rFonts w:hint="eastAsia" w:ascii="宋体" w:hAnsi="宋体"/>
                <w:b/>
                <w:sz w:val="24"/>
                <w:highlight w:val="none"/>
                <w:shd w:val="clear" w:color="auto" w:fill="auto"/>
              </w:rPr>
              <w:t>（一）项目背景</w:t>
            </w:r>
          </w:p>
          <w:p>
            <w:pPr>
              <w:spacing w:line="360" w:lineRule="auto"/>
              <w:ind w:firstLine="482" w:firstLineChars="200"/>
              <w:rPr>
                <w:rFonts w:ascii="宋体" w:hAnsi="宋体"/>
                <w:b/>
                <w:bCs/>
                <w:sz w:val="24"/>
                <w:highlight w:val="none"/>
                <w:shd w:val="clear" w:color="auto" w:fill="auto"/>
              </w:rPr>
            </w:pPr>
            <w:r>
              <w:rPr>
                <w:rFonts w:hint="eastAsia" w:ascii="宋体" w:hAnsi="宋体"/>
                <w:b/>
                <w:bCs/>
                <w:sz w:val="24"/>
                <w:highlight w:val="none"/>
                <w:shd w:val="clear" w:color="auto" w:fill="auto"/>
              </w:rPr>
              <w:t>1.回应儿童成长需求</w:t>
            </w:r>
          </w:p>
          <w:p>
            <w:pPr>
              <w:spacing w:line="360" w:lineRule="auto"/>
              <w:ind w:firstLine="480" w:firstLineChars="200"/>
              <w:rPr>
                <w:rFonts w:hint="eastAsia" w:eastAsia="宋体"/>
                <w:highlight w:val="none"/>
                <w:shd w:val="clear" w:color="auto" w:fill="auto"/>
                <w:lang w:eastAsia="zh-CN"/>
              </w:rPr>
            </w:pPr>
            <w:r>
              <w:rPr>
                <w:rFonts w:hint="eastAsia" w:ascii="宋体" w:hAnsi="宋体"/>
                <w:sz w:val="24"/>
                <w:highlight w:val="none"/>
                <w:shd w:val="clear" w:color="auto" w:fill="auto"/>
              </w:rPr>
              <w:t>语言是交流和思维的工具，幼儿期是语言发展的重要时期。阅读作为发展语言的重要支架之一</w:t>
            </w:r>
            <w:r>
              <w:rPr>
                <w:rFonts w:hint="eastAsia" w:ascii="宋体" w:hAnsi="宋体"/>
                <w:sz w:val="24"/>
                <w:highlight w:val="none"/>
                <w:shd w:val="clear" w:color="auto" w:fill="auto"/>
                <w:lang w:eastAsia="zh-CN"/>
              </w:rPr>
              <w:t>。</w:t>
            </w:r>
            <w:r>
              <w:rPr>
                <w:rFonts w:hint="eastAsia" w:ascii="宋体" w:hAnsi="宋体"/>
                <w:sz w:val="24"/>
                <w:highlight w:val="none"/>
                <w:shd w:val="clear" w:color="auto" w:fill="auto"/>
              </w:rPr>
              <w:t>对幼儿的倾听与表达、阅读与前书写皆具有发展意义。</w:t>
            </w:r>
            <w:r>
              <w:rPr>
                <w:rFonts w:hint="eastAsia" w:ascii="宋体" w:hAnsi="宋体"/>
                <w:sz w:val="24"/>
                <w:highlight w:val="none"/>
                <w:shd w:val="clear" w:color="auto" w:fill="auto"/>
                <w:lang w:val="en-US" w:eastAsia="zh-CN"/>
              </w:rPr>
              <w:t>在对集团内三所幼儿园早期阅读的现状调查中发现幼儿阅读方式单一、家长阅读价值模糊，教师阅读支持不当的现象。因此</w:t>
            </w:r>
            <w:r>
              <w:rPr>
                <w:rFonts w:hint="eastAsia" w:ascii="宋体" w:hAnsi="宋体"/>
                <w:sz w:val="24"/>
                <w:highlight w:val="none"/>
                <w:shd w:val="clear" w:color="auto" w:fill="auto"/>
              </w:rPr>
              <w:t>通过对多元阅读</w:t>
            </w:r>
            <w:r>
              <w:rPr>
                <w:rFonts w:hint="eastAsia" w:ascii="宋体" w:hAnsi="宋体"/>
                <w:sz w:val="24"/>
                <w:highlight w:val="none"/>
                <w:shd w:val="clear" w:color="auto" w:fill="auto"/>
                <w:lang w:val="en-US" w:eastAsia="zh-CN"/>
              </w:rPr>
              <w:t>项目</w:t>
            </w:r>
            <w:r>
              <w:rPr>
                <w:rFonts w:hint="eastAsia" w:ascii="宋体" w:hAnsi="宋体"/>
                <w:sz w:val="24"/>
                <w:highlight w:val="none"/>
                <w:shd w:val="clear" w:color="auto" w:fill="auto"/>
              </w:rPr>
              <w:t>的探索研究，满足幼儿</w:t>
            </w:r>
            <w:r>
              <w:rPr>
                <w:rFonts w:hint="eastAsia" w:ascii="宋体" w:hAnsi="宋体"/>
                <w:sz w:val="24"/>
                <w:highlight w:val="none"/>
                <w:shd w:val="clear" w:color="auto" w:fill="auto"/>
                <w:lang w:val="en-US" w:eastAsia="zh-CN"/>
              </w:rPr>
              <w:t>多元感知的</w:t>
            </w:r>
            <w:r>
              <w:rPr>
                <w:rFonts w:hint="eastAsia" w:ascii="宋体" w:hAnsi="宋体"/>
                <w:sz w:val="24"/>
                <w:highlight w:val="none"/>
                <w:shd w:val="clear" w:color="auto" w:fill="auto"/>
              </w:rPr>
              <w:t>学习方式</w:t>
            </w:r>
            <w:r>
              <w:rPr>
                <w:rFonts w:hint="eastAsia" w:ascii="宋体" w:hAnsi="宋体"/>
                <w:sz w:val="24"/>
                <w:highlight w:val="none"/>
                <w:shd w:val="clear" w:color="auto" w:fill="auto"/>
                <w:lang w:eastAsia="zh-CN"/>
              </w:rPr>
              <w:t>，</w:t>
            </w:r>
            <w:r>
              <w:rPr>
                <w:rFonts w:hint="eastAsia" w:ascii="宋体" w:hAnsi="宋体"/>
                <w:sz w:val="24"/>
                <w:highlight w:val="none"/>
                <w:shd w:val="clear" w:color="auto" w:fill="auto"/>
                <w:lang w:val="en-US" w:eastAsia="zh-CN"/>
              </w:rPr>
              <w:t>促使家长重视早期阅读，提供教师支持策略，全面</w:t>
            </w:r>
            <w:r>
              <w:rPr>
                <w:rFonts w:hint="eastAsia" w:ascii="宋体" w:hAnsi="宋体"/>
                <w:sz w:val="24"/>
                <w:highlight w:val="none"/>
                <w:shd w:val="clear" w:color="auto" w:fill="auto"/>
              </w:rPr>
              <w:t>发展儿童核心经验</w:t>
            </w:r>
            <w:r>
              <w:rPr>
                <w:rFonts w:hint="eastAsia" w:ascii="宋体" w:hAnsi="宋体"/>
                <w:sz w:val="24"/>
                <w:highlight w:val="none"/>
                <w:shd w:val="clear" w:color="auto" w:fill="auto"/>
                <w:lang w:eastAsia="zh-CN"/>
              </w:rPr>
              <w:t>。</w:t>
            </w:r>
          </w:p>
          <w:p>
            <w:pPr>
              <w:spacing w:line="360" w:lineRule="auto"/>
              <w:ind w:firstLine="482" w:firstLineChars="200"/>
              <w:rPr>
                <w:rFonts w:ascii="宋体" w:hAnsi="宋体"/>
                <w:b/>
                <w:bCs/>
                <w:sz w:val="24"/>
                <w:highlight w:val="none"/>
                <w:shd w:val="clear" w:color="auto" w:fill="auto"/>
              </w:rPr>
            </w:pPr>
            <w:r>
              <w:rPr>
                <w:rFonts w:hint="eastAsia" w:ascii="宋体" w:hAnsi="宋体"/>
                <w:b/>
                <w:bCs/>
                <w:sz w:val="24"/>
                <w:highlight w:val="none"/>
                <w:shd w:val="clear" w:color="auto" w:fill="auto"/>
              </w:rPr>
              <w:t>2.促进阅读素养发展</w:t>
            </w:r>
          </w:p>
          <w:p>
            <w:pPr>
              <w:spacing w:line="360" w:lineRule="auto"/>
              <w:ind w:firstLine="480" w:firstLineChars="200"/>
              <w:rPr>
                <w:rFonts w:hint="eastAsia"/>
                <w:highlight w:val="none"/>
                <w:shd w:val="clear" w:color="auto" w:fill="auto"/>
              </w:rPr>
            </w:pPr>
            <w:r>
              <w:rPr>
                <w:rFonts w:hint="eastAsia"/>
                <w:sz w:val="24"/>
                <w:highlight w:val="none"/>
                <w:shd w:val="clear" w:color="auto" w:fill="auto"/>
              </w:rPr>
              <w:t>联合国教科文组织在1972年和1982年两次向世界发出“走向阅读世界”的呼唤。《3-6岁儿童学习与发展指南》提出关于“阅读与书写准备”的目标，从提供阅读环境、激发阅读兴趣、培养阅读习惯、引导认识符号等几个方面给予建议。与单一的传统阅读相比，多元阅读以全息阅读、创客阅读等丰富的阅读形式，广阔的阅读内容，让儿童的阅读走向深度、自主、合作、探究。更利于儿童核心经验的发展。</w:t>
            </w:r>
          </w:p>
          <w:p>
            <w:pPr>
              <w:spacing w:line="360" w:lineRule="auto"/>
              <w:ind w:firstLine="482" w:firstLineChars="200"/>
              <w:rPr>
                <w:rFonts w:ascii="宋体" w:hAnsi="宋体"/>
                <w:b/>
                <w:bCs/>
                <w:sz w:val="24"/>
                <w:highlight w:val="none"/>
                <w:shd w:val="clear" w:color="auto" w:fill="auto"/>
              </w:rPr>
            </w:pPr>
            <w:r>
              <w:rPr>
                <w:rFonts w:hint="eastAsia" w:ascii="宋体" w:hAnsi="宋体"/>
                <w:b/>
                <w:bCs/>
                <w:sz w:val="24"/>
                <w:highlight w:val="none"/>
                <w:shd w:val="clear" w:color="auto" w:fill="auto"/>
              </w:rPr>
              <w:t>3.聚焦</w:t>
            </w:r>
            <w:r>
              <w:rPr>
                <w:rFonts w:hint="eastAsia"/>
                <w:b/>
                <w:bCs/>
                <w:sz w:val="24"/>
                <w:highlight w:val="none"/>
                <w:shd w:val="clear" w:color="auto" w:fill="auto"/>
              </w:rPr>
              <w:t>教育改革核心</w:t>
            </w:r>
          </w:p>
          <w:p>
            <w:pPr>
              <w:spacing w:line="360" w:lineRule="auto"/>
              <w:rPr>
                <w:rFonts w:hint="eastAsia" w:ascii="宋体" w:hAnsi="宋体"/>
                <w:kern w:val="0"/>
                <w:sz w:val="24"/>
                <w:highlight w:val="none"/>
                <w:shd w:val="clear" w:color="auto" w:fill="auto"/>
              </w:rPr>
            </w:pPr>
            <w:r>
              <w:rPr>
                <w:rStyle w:val="10"/>
                <w:rFonts w:hint="eastAsia" w:ascii="宋体" w:hAnsi="宋体" w:cs="宋体"/>
                <w:highlight w:val="none"/>
                <w:shd w:val="clear" w:color="auto" w:fill="auto"/>
                <w:lang w:val="zh-TW" w:eastAsia="zh-TW"/>
              </w:rPr>
              <w:t xml:space="preserve">    </w:t>
            </w:r>
            <w:r>
              <w:rPr>
                <w:rStyle w:val="10"/>
                <w:rFonts w:hint="eastAsia" w:ascii="宋体" w:hAnsi="宋体" w:cs="宋体"/>
                <w:highlight w:val="none"/>
                <w:shd w:val="clear" w:color="auto" w:fill="auto"/>
                <w:lang w:val="zh-TW"/>
              </w:rPr>
              <w:t xml:space="preserve"> </w:t>
            </w:r>
            <w:r>
              <w:rPr>
                <w:rStyle w:val="10"/>
                <w:rFonts w:hint="eastAsia" w:ascii="宋体" w:hAnsi="宋体" w:cs="宋体"/>
                <w:sz w:val="24"/>
                <w:highlight w:val="none"/>
                <w:shd w:val="clear" w:color="auto" w:fill="auto"/>
              </w:rPr>
              <w:t>课程游戏化的核心理念是关注儿童的需要和兴趣</w:t>
            </w:r>
            <w:r>
              <w:rPr>
                <w:rStyle w:val="10"/>
                <w:rFonts w:hint="eastAsia" w:ascii="宋体" w:hAnsi="宋体" w:cs="宋体"/>
                <w:sz w:val="24"/>
                <w:highlight w:val="none"/>
                <w:shd w:val="clear" w:color="auto" w:fill="auto"/>
                <w:lang w:eastAsia="zh-CN"/>
              </w:rPr>
              <w:t>。</w:t>
            </w:r>
            <w:r>
              <w:rPr>
                <w:rStyle w:val="10"/>
                <w:rFonts w:hint="eastAsia" w:ascii="宋体" w:hAnsi="宋体" w:cs="宋体"/>
                <w:sz w:val="24"/>
                <w:highlight w:val="none"/>
                <w:shd w:val="clear" w:color="auto" w:fill="auto"/>
                <w:lang w:val="en-US" w:eastAsia="zh-CN"/>
              </w:rPr>
              <w:t>在实践中，我们发现教师缺乏适宜的阅读指导方式和科学系统的阅读评价方式，幼儿缺乏适宜自身的阅读资源。因此，通过多元阅读项目的研究，为教师提供清晰的支持策略与评价体系，为幼儿提供精细加工、适性需求的资源。帮助幼儿走向自能阅读。</w:t>
            </w:r>
          </w:p>
          <w:p>
            <w:pPr>
              <w:numPr>
                <w:ilvl w:val="0"/>
                <w:numId w:val="1"/>
              </w:numPr>
              <w:spacing w:line="360" w:lineRule="auto"/>
              <w:rPr>
                <w:rFonts w:hint="eastAsia" w:ascii="宋体" w:hAnsi="宋体" w:eastAsia="宋体" w:cs="宋体"/>
                <w:b/>
                <w:bCs/>
                <w:kern w:val="2"/>
                <w:sz w:val="24"/>
                <w:szCs w:val="24"/>
                <w:highlight w:val="none"/>
                <w:shd w:val="clear" w:color="auto" w:fill="auto"/>
                <w:lang w:val="en-US" w:eastAsia="zh-CN" w:bidi="ar-SA"/>
              </w:rPr>
            </w:pPr>
            <w:r>
              <w:rPr>
                <w:rFonts w:hint="eastAsia" w:ascii="宋体" w:hAnsi="宋体" w:eastAsia="宋体" w:cs="宋体"/>
                <w:b/>
                <w:bCs/>
                <w:kern w:val="2"/>
                <w:sz w:val="24"/>
                <w:szCs w:val="24"/>
                <w:highlight w:val="none"/>
                <w:shd w:val="clear" w:color="auto" w:fill="auto"/>
                <w:lang w:val="en-US" w:eastAsia="zh-CN" w:bidi="ar-SA"/>
              </w:rPr>
              <w:t>概念界定</w:t>
            </w:r>
          </w:p>
          <w:p>
            <w:pPr>
              <w:pStyle w:val="2"/>
              <w:numPr>
                <w:ilvl w:val="0"/>
                <w:numId w:val="2"/>
              </w:numPr>
              <w:spacing w:line="360" w:lineRule="auto"/>
              <w:ind w:firstLine="482" w:firstLineChars="200"/>
              <w:rPr>
                <w:rFonts w:hint="eastAsia" w:ascii="宋体" w:hAnsi="宋体" w:eastAsia="宋体" w:cs="宋体"/>
                <w:b/>
                <w:bCs/>
                <w:kern w:val="2"/>
                <w:sz w:val="24"/>
                <w:szCs w:val="24"/>
                <w:highlight w:val="none"/>
                <w:shd w:val="clear" w:color="auto" w:fill="auto"/>
                <w:lang w:val="en-US" w:eastAsia="zh-CN" w:bidi="ar-SA"/>
              </w:rPr>
            </w:pPr>
            <w:r>
              <w:rPr>
                <w:rFonts w:hint="eastAsia" w:ascii="宋体" w:hAnsi="宋体" w:eastAsia="宋体" w:cs="宋体"/>
                <w:b/>
                <w:bCs/>
                <w:kern w:val="2"/>
                <w:sz w:val="24"/>
                <w:szCs w:val="24"/>
                <w:highlight w:val="none"/>
                <w:shd w:val="clear" w:color="auto" w:fill="auto"/>
                <w:lang w:val="en-US" w:eastAsia="zh-CN" w:bidi="ar-SA"/>
              </w:rPr>
              <w:t>萌读行动</w:t>
            </w:r>
          </w:p>
          <w:p>
            <w:pPr>
              <w:pStyle w:val="2"/>
              <w:spacing w:line="360" w:lineRule="auto"/>
              <w:ind w:firstLine="480" w:firstLineChars="200"/>
              <w:rPr>
                <w:rFonts w:ascii="宋体" w:hAnsi="宋体" w:cs="宋体"/>
                <w:sz w:val="24"/>
                <w:highlight w:val="none"/>
                <w:shd w:val="clear" w:color="auto" w:fill="auto"/>
              </w:rPr>
            </w:pPr>
            <w:r>
              <w:rPr>
                <w:rFonts w:hint="eastAsia" w:ascii="宋体" w:hAnsi="宋体" w:cs="宋体"/>
                <w:sz w:val="24"/>
                <w:highlight w:val="none"/>
                <w:shd w:val="clear" w:color="auto" w:fill="auto"/>
              </w:rPr>
              <w:t>“萌”具有以下两个含义：</w:t>
            </w:r>
            <w:r>
              <w:rPr>
                <w:rFonts w:hint="eastAsia" w:ascii="宋体" w:hAnsi="宋体" w:cs="宋体"/>
                <w:b/>
                <w:bCs/>
                <w:sz w:val="24"/>
                <w:highlight w:val="none"/>
                <w:shd w:val="clear" w:color="auto" w:fill="auto"/>
              </w:rPr>
              <w:t>一是“萌宝”：</w:t>
            </w:r>
            <w:r>
              <w:rPr>
                <w:rFonts w:hint="eastAsia" w:ascii="宋体" w:hAnsi="宋体" w:cs="宋体"/>
                <w:sz w:val="24"/>
                <w:highlight w:val="none"/>
                <w:shd w:val="clear" w:color="auto" w:fill="auto"/>
              </w:rPr>
              <w:t>即3-6岁的幼儿；</w:t>
            </w:r>
            <w:r>
              <w:rPr>
                <w:rFonts w:hint="eastAsia" w:ascii="宋体" w:hAnsi="宋体" w:cs="宋体"/>
                <w:b/>
                <w:bCs/>
                <w:sz w:val="24"/>
                <w:highlight w:val="none"/>
                <w:shd w:val="clear" w:color="auto" w:fill="auto"/>
              </w:rPr>
              <w:t>二是“萌发”</w:t>
            </w:r>
            <w:r>
              <w:rPr>
                <w:rFonts w:hint="eastAsia" w:ascii="宋体" w:hAnsi="宋体" w:cs="宋体"/>
                <w:sz w:val="24"/>
                <w:highlight w:val="none"/>
                <w:shd w:val="clear" w:color="auto" w:fill="auto"/>
              </w:rPr>
              <w:t>即对幼儿好奇心、求知欲与阅读力的启迪与激发。萌读行动：指通过沉浸式阅读，让3-6岁的幼儿得到好奇心、求知欲与阅读力的启迪和萌发，获得阅读兴趣、阅读习惯、阅读能力发展的园本化实践活动。</w:t>
            </w:r>
          </w:p>
          <w:p>
            <w:pPr>
              <w:pStyle w:val="2"/>
              <w:numPr>
                <w:ilvl w:val="0"/>
                <w:numId w:val="2"/>
              </w:numPr>
              <w:spacing w:line="360" w:lineRule="auto"/>
              <w:ind w:firstLine="482" w:firstLineChars="200"/>
              <w:rPr>
                <w:rFonts w:hint="eastAsia" w:ascii="宋体" w:hAnsi="宋体" w:cs="宋体"/>
                <w:b/>
                <w:bCs/>
                <w:sz w:val="24"/>
                <w:highlight w:val="none"/>
                <w:shd w:val="clear" w:color="auto" w:fill="auto"/>
              </w:rPr>
            </w:pPr>
            <w:r>
              <w:rPr>
                <w:rFonts w:hint="eastAsia" w:ascii="宋体" w:hAnsi="宋体" w:cs="宋体"/>
                <w:b/>
                <w:bCs/>
                <w:sz w:val="24"/>
                <w:highlight w:val="none"/>
                <w:shd w:val="clear" w:color="auto" w:fill="auto"/>
              </w:rPr>
              <w:t>多元阅读</w:t>
            </w:r>
          </w:p>
          <w:p>
            <w:pPr>
              <w:pStyle w:val="2"/>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是指多样化的阅读。多元阅读包含传统绘本阅读和创新阅读两大类。本项目的创新阅读具体包括问题阅读、创客阅读、场景阅读等形式。</w:t>
            </w:r>
            <w:r>
              <w:rPr>
                <w:rFonts w:hint="eastAsia" w:ascii="宋体" w:hAnsi="宋体" w:cs="宋体"/>
                <w:b/>
                <w:bCs/>
                <w:sz w:val="24"/>
                <w:highlight w:val="none"/>
                <w:shd w:val="clear" w:color="auto" w:fill="auto"/>
              </w:rPr>
              <w:t>问题阅读：</w:t>
            </w:r>
            <w:r>
              <w:rPr>
                <w:rFonts w:hint="eastAsia" w:ascii="宋体" w:hAnsi="宋体" w:cs="宋体"/>
                <w:sz w:val="24"/>
                <w:highlight w:val="none"/>
                <w:shd w:val="clear" w:color="auto" w:fill="auto"/>
              </w:rPr>
              <w:t>是指以领域和领域学习的基本问题为核心的幼儿开放性阅读活动。</w:t>
            </w:r>
            <w:r>
              <w:rPr>
                <w:rFonts w:hint="eastAsia" w:ascii="宋体" w:hAnsi="宋体" w:cs="宋体"/>
                <w:b/>
                <w:bCs/>
                <w:sz w:val="24"/>
                <w:highlight w:val="none"/>
                <w:shd w:val="clear" w:color="auto" w:fill="auto"/>
              </w:rPr>
              <w:t>创客阅读：</w:t>
            </w:r>
            <w:r>
              <w:rPr>
                <w:rFonts w:hint="eastAsia" w:ascii="宋体" w:hAnsi="宋体" w:cs="宋体"/>
                <w:sz w:val="24"/>
                <w:highlight w:val="none"/>
                <w:shd w:val="clear" w:color="auto" w:fill="auto"/>
              </w:rPr>
              <w:t>是指幼儿在玩创客中进行的自主探究阅读活动，它是传统阅读活动的翻转和变革，旨在培养幼儿创造的能力。弥补传统教育忽视兴趣和动手能力的缺陷。</w:t>
            </w:r>
            <w:r>
              <w:rPr>
                <w:rFonts w:hint="eastAsia" w:ascii="宋体" w:hAnsi="宋体" w:cs="宋体"/>
                <w:b/>
                <w:bCs/>
                <w:sz w:val="24"/>
                <w:highlight w:val="none"/>
                <w:shd w:val="clear" w:color="auto" w:fill="auto"/>
              </w:rPr>
              <w:t>场景阅读：</w:t>
            </w:r>
            <w:r>
              <w:rPr>
                <w:rFonts w:hint="eastAsia" w:ascii="宋体" w:hAnsi="宋体" w:cs="宋体"/>
                <w:sz w:val="24"/>
                <w:highlight w:val="none"/>
                <w:shd w:val="clear" w:color="auto" w:fill="auto"/>
              </w:rPr>
              <w:t>是借助场景（AR/VR），激发幼儿的场景参与欲望，从而在特定的场景中完成阅读活动。</w:t>
            </w:r>
          </w:p>
          <w:p>
            <w:pPr>
              <w:pStyle w:val="2"/>
              <w:numPr>
                <w:ilvl w:val="0"/>
                <w:numId w:val="1"/>
              </w:numPr>
              <w:spacing w:line="360" w:lineRule="auto"/>
              <w:ind w:left="0" w:leftChars="0" w:firstLine="0" w:firstLineChars="0"/>
              <w:rPr>
                <w:rFonts w:hint="eastAsia"/>
                <w:b/>
                <w:sz w:val="24"/>
                <w:highlight w:val="none"/>
                <w:shd w:val="clear" w:color="auto" w:fill="auto"/>
              </w:rPr>
            </w:pPr>
            <w:r>
              <w:rPr>
                <w:rFonts w:hint="eastAsia"/>
                <w:b/>
                <w:sz w:val="24"/>
                <w:highlight w:val="none"/>
                <w:shd w:val="clear" w:color="auto" w:fill="auto"/>
              </w:rPr>
              <w:t>建设目标</w:t>
            </w:r>
          </w:p>
          <w:p>
            <w:pPr>
              <w:spacing w:line="360" w:lineRule="auto"/>
              <w:ind w:firstLine="480" w:firstLineChars="200"/>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1.建设</w:t>
            </w:r>
            <w:r>
              <w:rPr>
                <w:rFonts w:hint="eastAsia"/>
                <w:sz w:val="24"/>
                <w:szCs w:val="24"/>
                <w:lang w:val="en-US" w:eastAsia="zh-CN"/>
              </w:rPr>
              <w:t>幼儿自能阅读、适性阅读</w:t>
            </w:r>
            <w:r>
              <w:rPr>
                <w:rFonts w:hint="eastAsia" w:ascii="宋体" w:hAnsi="宋体" w:cs="宋体"/>
                <w:sz w:val="24"/>
                <w:szCs w:val="24"/>
                <w:highlight w:val="none"/>
                <w:shd w:val="clear" w:color="auto" w:fill="auto"/>
              </w:rPr>
              <w:t>的阅读环境</w:t>
            </w:r>
            <w:r>
              <w:rPr>
                <w:rFonts w:hint="eastAsia" w:ascii="宋体" w:hAnsi="宋体" w:cs="宋体"/>
                <w:sz w:val="24"/>
                <w:highlight w:val="none"/>
                <w:shd w:val="clear" w:color="auto" w:fill="auto"/>
              </w:rPr>
              <w:t>，</w:t>
            </w:r>
            <w:r>
              <w:rPr>
                <w:rFonts w:hint="eastAsia" w:ascii="宋体" w:hAnsi="宋体" w:cs="宋体"/>
                <w:sz w:val="24"/>
                <w:highlight w:val="none"/>
                <w:shd w:val="clear" w:color="auto" w:fill="auto"/>
                <w:lang w:val="en-US" w:eastAsia="zh-CN"/>
              </w:rPr>
              <w:t>建成萌读图书馆、云上小书柜、问题发射塔、创客空间站、AR神话场等多元阅读场境。开发幼儿园阅读活动数据记录和反馈系统，形成家、园、社联动幼儿阅读促进机制。</w:t>
            </w:r>
          </w:p>
          <w:p>
            <w:pPr>
              <w:spacing w:line="360" w:lineRule="auto"/>
              <w:ind w:firstLine="480" w:firstLineChars="200"/>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2.</w:t>
            </w:r>
            <w:r>
              <w:rPr>
                <w:rFonts w:hint="eastAsia" w:ascii="宋体" w:hAnsi="宋体" w:cs="宋体"/>
                <w:sz w:val="24"/>
                <w:highlight w:val="none"/>
                <w:shd w:val="clear" w:color="auto" w:fill="auto"/>
                <w:lang w:val="en-US" w:eastAsia="zh-CN"/>
              </w:rPr>
              <w:t>通过多元阅读，促进幼儿社会交往、科学探索、语言表达等领域</w:t>
            </w:r>
            <w:r>
              <w:rPr>
                <w:rFonts w:hint="eastAsia" w:ascii="宋体" w:hAnsi="宋体" w:cs="宋体"/>
                <w:sz w:val="24"/>
                <w:highlight w:val="none"/>
                <w:shd w:val="clear" w:color="auto" w:fill="auto"/>
              </w:rPr>
              <w:t>核心经验发展</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lang w:val="en-US" w:eastAsia="zh-CN"/>
              </w:rPr>
              <w:t>形成基于指南领域阅读发展评价体系，开发阅读档案袋评价机制。</w:t>
            </w:r>
          </w:p>
          <w:p>
            <w:pPr>
              <w:spacing w:line="360" w:lineRule="auto"/>
              <w:ind w:firstLine="480" w:firstLineChars="200"/>
              <w:jc w:val="left"/>
              <w:rPr>
                <w:rFonts w:hint="eastAsia"/>
              </w:rPr>
            </w:pPr>
            <w:r>
              <w:rPr>
                <w:rFonts w:hint="eastAsia" w:ascii="宋体" w:hAnsi="宋体" w:cs="宋体"/>
                <w:sz w:val="24"/>
                <w:highlight w:val="none"/>
                <w:shd w:val="clear" w:color="auto" w:fill="auto"/>
              </w:rPr>
              <w:t>3.</w:t>
            </w:r>
            <w:r>
              <w:rPr>
                <w:rFonts w:hint="eastAsia" w:ascii="宋体" w:hAnsi="宋体" w:cs="宋体"/>
                <w:sz w:val="24"/>
                <w:highlight w:val="none"/>
                <w:shd w:val="clear" w:color="auto" w:fill="auto"/>
                <w:lang w:val="en-US" w:eastAsia="zh-CN"/>
              </w:rPr>
              <w:t>梳理家园协同的阅读支持性策略体系，提高教师、家长在早期阅读领域的观察与指导能力。</w:t>
            </w:r>
          </w:p>
          <w:p>
            <w:pPr>
              <w:spacing w:line="480" w:lineRule="auto"/>
              <w:rPr>
                <w:rFonts w:hint="eastAsia" w:ascii="宋体" w:hAnsi="宋体"/>
                <w:b/>
                <w:sz w:val="24"/>
                <w:highlight w:val="none"/>
                <w:shd w:val="clear" w:color="auto" w:fill="auto"/>
              </w:rPr>
            </w:pPr>
            <w:r>
              <w:rPr>
                <w:rFonts w:hint="eastAsia" w:ascii="宋体" w:hAnsi="宋体"/>
                <w:b/>
                <w:sz w:val="24"/>
                <w:highlight w:val="none"/>
                <w:shd w:val="clear" w:color="auto" w:fill="auto"/>
              </w:rPr>
              <w:t>（四）建设内容</w:t>
            </w:r>
          </w:p>
          <w:p>
            <w:pPr>
              <w:pStyle w:val="2"/>
              <w:spacing w:line="480" w:lineRule="auto"/>
              <w:jc w:val="center"/>
              <w:rPr>
                <w:rFonts w:ascii="宋体" w:hAnsi="宋体"/>
                <w:b/>
                <w:bCs/>
                <w:sz w:val="24"/>
                <w:highlight w:val="none"/>
                <w:shd w:val="clear" w:color="auto" w:fill="auto"/>
              </w:rPr>
            </w:pPr>
            <w:r>
              <w:rPr>
                <w:rFonts w:hint="eastAsia" w:ascii="宋体" w:hAnsi="宋体" w:eastAsia="宋体"/>
                <w:b/>
                <w:sz w:val="24"/>
                <w:highlight w:val="none"/>
                <w:shd w:val="clear" w:color="auto" w:fill="auto"/>
                <w:lang w:eastAsia="zh-CN"/>
              </w:rPr>
              <w:drawing>
                <wp:anchor distT="0" distB="0" distL="114300" distR="114300" simplePos="0" relativeHeight="251660288" behindDoc="0" locked="0" layoutInCell="1" allowOverlap="1">
                  <wp:simplePos x="0" y="0"/>
                  <wp:positionH relativeFrom="column">
                    <wp:posOffset>180340</wp:posOffset>
                  </wp:positionH>
                  <wp:positionV relativeFrom="paragraph">
                    <wp:posOffset>12700</wp:posOffset>
                  </wp:positionV>
                  <wp:extent cx="4901565" cy="2154555"/>
                  <wp:effectExtent l="0" t="0" r="0" b="0"/>
                  <wp:wrapNone/>
                  <wp:docPr id="9" name="图片 2" descr="5c24b79d2554bca0071ae3af3e6b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5c24b79d2554bca0071ae3af3e6b457"/>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4901565" cy="2154555"/>
                          </a:xfrm>
                          <a:prstGeom prst="rect">
                            <a:avLst/>
                          </a:prstGeom>
                          <a:noFill/>
                          <a:ln>
                            <a:noFill/>
                          </a:ln>
                        </pic:spPr>
                      </pic:pic>
                    </a:graphicData>
                  </a:graphic>
                </wp:anchor>
              </w:drawing>
            </w: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pStyle w:val="2"/>
              <w:rPr>
                <w:rFonts w:hint="eastAsia" w:ascii="宋体" w:hAnsi="宋体" w:eastAsia="宋体"/>
                <w:b/>
                <w:sz w:val="24"/>
                <w:highlight w:val="none"/>
                <w:shd w:val="clear" w:color="auto" w:fill="auto"/>
                <w:lang w:eastAsia="zh-CN"/>
              </w:rPr>
            </w:pPr>
          </w:p>
          <w:p>
            <w:pPr>
              <w:pStyle w:val="2"/>
              <w:rPr>
                <w:rFonts w:hint="eastAsia" w:ascii="宋体" w:hAnsi="宋体"/>
                <w:b/>
                <w:sz w:val="24"/>
                <w:highlight w:val="none"/>
                <w:shd w:val="clear" w:color="auto" w:fill="auto"/>
              </w:rPr>
            </w:pPr>
          </w:p>
          <w:p>
            <w:pPr>
              <w:pStyle w:val="2"/>
              <w:spacing w:line="480" w:lineRule="auto"/>
              <w:jc w:val="center"/>
              <w:rPr>
                <w:rFonts w:hint="eastAsia" w:ascii="黑体" w:hAnsi="黑体" w:eastAsia="黑体" w:cs="黑体"/>
                <w:b/>
                <w:sz w:val="24"/>
                <w:highlight w:val="none"/>
                <w:shd w:val="clear" w:color="auto" w:fill="auto"/>
              </w:rPr>
            </w:pPr>
            <w:r>
              <w:rPr>
                <w:rFonts w:hint="eastAsia" w:ascii="宋体" w:hAnsi="宋体" w:cs="宋体"/>
                <w:b/>
                <w:bCs/>
                <w:sz w:val="24"/>
                <w:highlight w:val="none"/>
                <w:shd w:val="clear" w:color="auto" w:fill="auto"/>
              </w:rPr>
              <w:t>萌读行动：幼儿多元阅读方式创新研究项目架构图</w:t>
            </w:r>
          </w:p>
          <w:p>
            <w:pPr>
              <w:pStyle w:val="2"/>
              <w:spacing w:line="360" w:lineRule="auto"/>
              <w:ind w:firstLine="482" w:firstLineChars="200"/>
              <w:rPr>
                <w:rFonts w:hint="eastAsia" w:ascii="黑体" w:hAnsi="黑体" w:eastAsia="黑体" w:cs="黑体"/>
                <w:b/>
                <w:sz w:val="24"/>
                <w:highlight w:val="none"/>
                <w:shd w:val="clear" w:color="auto" w:fill="auto"/>
              </w:rPr>
            </w:pPr>
            <w:r>
              <w:rPr>
                <w:rFonts w:hint="eastAsia" w:ascii="黑体" w:hAnsi="黑体" w:eastAsia="黑体" w:cs="黑体"/>
                <w:b/>
                <w:sz w:val="24"/>
                <w:highlight w:val="none"/>
                <w:shd w:val="clear" w:color="auto" w:fill="auto"/>
              </w:rPr>
              <w:t>1.场境建设行动：读创关联，虚实结合</w:t>
            </w:r>
          </w:p>
          <w:p>
            <w:pPr>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为</w:t>
            </w:r>
            <w:r>
              <w:rPr>
                <w:rFonts w:hint="eastAsia" w:ascii="宋体" w:hAnsi="宋体" w:cs="宋体"/>
                <w:sz w:val="24"/>
                <w:highlight w:val="none"/>
                <w:shd w:val="clear" w:color="auto" w:fill="auto"/>
                <w:lang w:val="en-US" w:eastAsia="zh-CN"/>
              </w:rPr>
              <w:t>了</w:t>
            </w:r>
            <w:r>
              <w:rPr>
                <w:rFonts w:hint="eastAsia" w:ascii="宋体" w:hAnsi="宋体" w:cs="宋体"/>
                <w:sz w:val="24"/>
                <w:highlight w:val="none"/>
                <w:shd w:val="clear" w:color="auto" w:fill="auto"/>
              </w:rPr>
              <w:t>建设作为幼儿阅读活动主要学习场景的多元阅读空间，我园将传统阅读形式与其他阅读形式融合，开展场境建设行动</w:t>
            </w:r>
            <w:r>
              <w:rPr>
                <w:rFonts w:hint="eastAsia" w:ascii="宋体" w:hAnsi="宋体" w:cs="宋体"/>
                <w:sz w:val="24"/>
                <w:highlight w:val="none"/>
                <w:shd w:val="clear" w:color="auto" w:fill="auto"/>
                <w:lang w:val="en-US" w:eastAsia="zh-CN"/>
              </w:rPr>
              <w:t>。</w:t>
            </w:r>
            <w:r>
              <w:rPr>
                <w:rFonts w:hint="eastAsia" w:ascii="宋体" w:hAnsi="宋体" w:cs="宋体"/>
                <w:sz w:val="24"/>
                <w:highlight w:val="none"/>
                <w:shd w:val="clear" w:color="auto" w:fill="auto"/>
              </w:rPr>
              <w:t>打造承载语言表达能力、艺术审美能力、科学探索能力、社会适应能力、健康合作能力这五大领域核心经验发展的多元阅读空间。</w:t>
            </w:r>
          </w:p>
          <w:p>
            <w:pPr>
              <w:pStyle w:val="2"/>
              <w:ind w:firstLine="480"/>
              <w:rPr>
                <w:rFonts w:hint="eastAsia"/>
                <w:b/>
                <w:bCs/>
                <w:sz w:val="24"/>
                <w:szCs w:val="32"/>
                <w:highlight w:val="none"/>
                <w:shd w:val="clear" w:color="auto" w:fill="auto"/>
              </w:rPr>
            </w:pPr>
            <w:r>
              <w:rPr>
                <w:rFonts w:hint="eastAsia"/>
                <w:b/>
                <w:bCs/>
                <w:sz w:val="24"/>
                <w:szCs w:val="32"/>
                <w:highlight w:val="none"/>
                <w:shd w:val="clear" w:color="auto" w:fill="auto"/>
              </w:rPr>
              <w:t>（1）</w:t>
            </w:r>
            <w:bookmarkStart w:id="0" w:name="_GoBack"/>
            <w:bookmarkEnd w:id="0"/>
            <w:r>
              <w:rPr>
                <w:rFonts w:hint="eastAsia"/>
                <w:b/>
                <w:bCs/>
                <w:sz w:val="24"/>
                <w:szCs w:val="32"/>
                <w:highlight w:val="none"/>
                <w:shd w:val="clear" w:color="auto" w:fill="auto"/>
              </w:rPr>
              <w:t>建立萌读图书馆</w:t>
            </w:r>
          </w:p>
          <w:p>
            <w:pPr>
              <w:pStyle w:val="2"/>
              <w:spacing w:line="360" w:lineRule="auto"/>
              <w:ind w:firstLine="480"/>
              <w:rPr>
                <w:rFonts w:hint="eastAsia"/>
                <w:sz w:val="24"/>
                <w:szCs w:val="32"/>
                <w:highlight w:val="none"/>
                <w:shd w:val="clear" w:color="auto" w:fill="auto"/>
                <w:lang w:val="en-US" w:eastAsia="zh-CN"/>
              </w:rPr>
            </w:pPr>
            <w:r>
              <w:rPr>
                <w:rFonts w:hint="eastAsia"/>
                <w:sz w:val="24"/>
                <w:szCs w:val="32"/>
                <w:highlight w:val="none"/>
                <w:shd w:val="clear" w:color="auto" w:fill="auto"/>
                <w:lang w:val="en-US" w:eastAsia="zh-CN"/>
              </w:rPr>
              <w:t>传统</w:t>
            </w:r>
            <w:r>
              <w:rPr>
                <w:rFonts w:hint="eastAsia"/>
                <w:sz w:val="24"/>
                <w:szCs w:val="32"/>
                <w:highlight w:val="none"/>
                <w:shd w:val="clear" w:color="auto" w:fill="auto"/>
              </w:rPr>
              <w:t>绘本阅读作为幼儿多元阅读的基础，起着不可替代的作用。</w:t>
            </w:r>
            <w:r>
              <w:rPr>
                <w:rFonts w:hint="eastAsia"/>
                <w:sz w:val="24"/>
                <w:szCs w:val="32"/>
                <w:highlight w:val="none"/>
                <w:shd w:val="clear" w:color="auto" w:fill="auto"/>
                <w:lang w:val="en-US" w:eastAsia="zh-CN"/>
              </w:rPr>
              <w:t>萌读图书馆</w:t>
            </w:r>
            <w:r>
              <w:rPr>
                <w:rFonts w:hint="eastAsia"/>
                <w:sz w:val="24"/>
                <w:szCs w:val="32"/>
                <w:highlight w:val="none"/>
                <w:shd w:val="clear" w:color="auto" w:fill="auto"/>
              </w:rPr>
              <w:t>以绘本</w:t>
            </w:r>
            <w:r>
              <w:rPr>
                <w:rFonts w:hint="eastAsia"/>
                <w:sz w:val="24"/>
                <w:szCs w:val="32"/>
                <w:highlight w:val="none"/>
                <w:shd w:val="clear" w:color="auto" w:fill="auto"/>
                <w:lang w:val="en-US" w:eastAsia="zh-CN"/>
              </w:rPr>
              <w:t>主题性</w:t>
            </w:r>
            <w:r>
              <w:rPr>
                <w:rFonts w:hint="eastAsia"/>
                <w:sz w:val="24"/>
                <w:szCs w:val="32"/>
                <w:highlight w:val="none"/>
                <w:shd w:val="clear" w:color="auto" w:fill="auto"/>
                <w:lang w:eastAsia="zh-CN"/>
              </w:rPr>
              <w:t>、</w:t>
            </w:r>
            <w:r>
              <w:rPr>
                <w:rFonts w:hint="eastAsia"/>
                <w:sz w:val="24"/>
                <w:szCs w:val="32"/>
                <w:highlight w:val="none"/>
                <w:shd w:val="clear" w:color="auto" w:fill="auto"/>
                <w:lang w:val="en-US" w:eastAsia="zh-CN"/>
              </w:rPr>
              <w:t>适宜性</w:t>
            </w:r>
            <w:r>
              <w:rPr>
                <w:rFonts w:hint="eastAsia"/>
                <w:sz w:val="24"/>
                <w:szCs w:val="32"/>
                <w:highlight w:val="none"/>
                <w:shd w:val="clear" w:color="auto" w:fill="auto"/>
              </w:rPr>
              <w:t>为主要绘本资源整理脉络。</w:t>
            </w:r>
            <w:r>
              <w:rPr>
                <w:rFonts w:hint="eastAsia"/>
                <w:sz w:val="24"/>
                <w:szCs w:val="32"/>
                <w:highlight w:val="none"/>
                <w:shd w:val="clear" w:color="auto" w:fill="auto"/>
                <w:lang w:val="en-US" w:eastAsia="zh-CN"/>
              </w:rPr>
              <w:t>将绘本根据绘本内容、阅读难度、教育价值等因素分类</w:t>
            </w:r>
            <w:r>
              <w:rPr>
                <w:rFonts w:hint="eastAsia"/>
                <w:sz w:val="24"/>
                <w:szCs w:val="32"/>
                <w:highlight w:val="none"/>
                <w:shd w:val="clear" w:color="auto" w:fill="auto"/>
              </w:rPr>
              <w:t>，</w:t>
            </w:r>
            <w:r>
              <w:rPr>
                <w:rFonts w:hint="eastAsia"/>
                <w:sz w:val="24"/>
                <w:szCs w:val="32"/>
                <w:highlight w:val="none"/>
                <w:shd w:val="clear" w:color="auto" w:fill="auto"/>
                <w:lang w:val="en-US" w:eastAsia="zh-CN"/>
              </w:rPr>
              <w:t>形成七彩图书分类体系，幼儿可以根据自身兴趣、需求、能力，从相应的颜色模块中找到适性阅读资源。</w:t>
            </w:r>
          </w:p>
          <w:p>
            <w:pPr>
              <w:pStyle w:val="2"/>
              <w:spacing w:line="360" w:lineRule="auto"/>
              <w:ind w:firstLine="480"/>
              <w:rPr>
                <w:rFonts w:hint="eastAsia"/>
                <w:sz w:val="24"/>
                <w:szCs w:val="32"/>
                <w:highlight w:val="none"/>
                <w:shd w:val="clear" w:color="auto" w:fill="auto"/>
                <w:lang w:val="en-US" w:eastAsia="zh-CN"/>
              </w:rPr>
            </w:pPr>
            <w:r>
              <w:rPr>
                <w:rFonts w:hint="eastAsia"/>
                <w:sz w:val="24"/>
                <w:szCs w:val="32"/>
                <w:highlight w:val="none"/>
                <w:shd w:val="clear" w:color="auto" w:fill="auto"/>
                <w:lang w:val="en-US" w:eastAsia="zh-CN"/>
              </w:rPr>
              <w:drawing>
                <wp:anchor distT="0" distB="0" distL="114300" distR="114300" simplePos="0" relativeHeight="251666432" behindDoc="0" locked="0" layoutInCell="1" allowOverlap="1">
                  <wp:simplePos x="0" y="0"/>
                  <wp:positionH relativeFrom="column">
                    <wp:posOffset>186055</wp:posOffset>
                  </wp:positionH>
                  <wp:positionV relativeFrom="paragraph">
                    <wp:posOffset>19685</wp:posOffset>
                  </wp:positionV>
                  <wp:extent cx="4900295" cy="3273425"/>
                  <wp:effectExtent l="0" t="0" r="5080" b="3175"/>
                  <wp:wrapNone/>
                  <wp:docPr id="11" name="图片 11" descr="截图202206121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截图20220612115920"/>
                          <pic:cNvPicPr>
                            <a:picLocks noChangeAspect="1"/>
                          </pic:cNvPicPr>
                        </pic:nvPicPr>
                        <pic:blipFill>
                          <a:blip r:embed="rId8"/>
                          <a:stretch>
                            <a:fillRect/>
                          </a:stretch>
                        </pic:blipFill>
                        <pic:spPr>
                          <a:xfrm>
                            <a:off x="0" y="0"/>
                            <a:ext cx="4900295" cy="3273425"/>
                          </a:xfrm>
                          <a:prstGeom prst="rect">
                            <a:avLst/>
                          </a:prstGeom>
                        </pic:spPr>
                      </pic:pic>
                    </a:graphicData>
                  </a:graphic>
                </wp:anchor>
              </w:drawing>
            </w:r>
          </w:p>
          <w:p>
            <w:pPr>
              <w:pStyle w:val="2"/>
              <w:spacing w:line="360" w:lineRule="auto"/>
              <w:ind w:firstLine="480"/>
              <w:rPr>
                <w:rFonts w:hint="eastAsia"/>
                <w:sz w:val="24"/>
                <w:szCs w:val="32"/>
                <w:highlight w:val="none"/>
                <w:shd w:val="clear" w:color="auto" w:fill="auto"/>
                <w:lang w:val="en-US" w:eastAsia="zh-CN"/>
              </w:rPr>
            </w:pPr>
          </w:p>
          <w:p>
            <w:pPr>
              <w:pStyle w:val="2"/>
              <w:spacing w:line="360" w:lineRule="auto"/>
              <w:ind w:firstLine="480"/>
              <w:rPr>
                <w:rFonts w:hint="eastAsia"/>
                <w:sz w:val="24"/>
                <w:szCs w:val="32"/>
                <w:highlight w:val="none"/>
                <w:shd w:val="clear" w:color="auto" w:fill="auto"/>
                <w:lang w:val="en-US" w:eastAsia="zh-CN"/>
              </w:rPr>
            </w:pPr>
          </w:p>
          <w:p>
            <w:pPr>
              <w:pStyle w:val="2"/>
              <w:spacing w:line="360" w:lineRule="auto"/>
              <w:ind w:firstLine="480"/>
              <w:rPr>
                <w:rFonts w:hint="eastAsia"/>
                <w:sz w:val="24"/>
                <w:szCs w:val="32"/>
                <w:highlight w:val="none"/>
                <w:shd w:val="clear" w:color="auto" w:fill="auto"/>
                <w:lang w:val="en-US" w:eastAsia="zh-CN"/>
              </w:rPr>
            </w:pPr>
          </w:p>
          <w:p>
            <w:pPr>
              <w:pStyle w:val="2"/>
              <w:spacing w:line="360" w:lineRule="auto"/>
              <w:ind w:firstLine="480"/>
              <w:rPr>
                <w:rFonts w:hint="eastAsia"/>
                <w:sz w:val="24"/>
                <w:szCs w:val="32"/>
                <w:highlight w:val="none"/>
                <w:shd w:val="clear" w:color="auto" w:fill="auto"/>
                <w:lang w:val="en-US" w:eastAsia="zh-CN"/>
              </w:rPr>
            </w:pPr>
          </w:p>
          <w:p>
            <w:pPr>
              <w:pStyle w:val="2"/>
              <w:spacing w:line="360" w:lineRule="auto"/>
              <w:rPr>
                <w:rFonts w:hint="eastAsia"/>
                <w:sz w:val="24"/>
                <w:szCs w:val="32"/>
                <w:highlight w:val="none"/>
                <w:shd w:val="clear" w:color="auto" w:fill="auto"/>
                <w:lang w:val="en-US" w:eastAsia="zh-CN"/>
              </w:rPr>
            </w:pPr>
          </w:p>
          <w:p>
            <w:pPr>
              <w:pStyle w:val="2"/>
              <w:spacing w:line="360" w:lineRule="auto"/>
              <w:rPr>
                <w:rFonts w:hint="eastAsia"/>
                <w:sz w:val="24"/>
                <w:szCs w:val="32"/>
                <w:highlight w:val="none"/>
                <w:shd w:val="clear" w:color="auto" w:fill="auto"/>
                <w:lang w:val="en-US" w:eastAsia="zh-CN"/>
              </w:rPr>
            </w:pPr>
          </w:p>
          <w:p>
            <w:pPr>
              <w:pStyle w:val="2"/>
              <w:spacing w:line="360" w:lineRule="auto"/>
              <w:rPr>
                <w:rFonts w:hint="eastAsia"/>
                <w:sz w:val="24"/>
                <w:szCs w:val="32"/>
                <w:highlight w:val="none"/>
                <w:shd w:val="clear" w:color="auto" w:fill="auto"/>
                <w:lang w:val="en-US" w:eastAsia="zh-CN"/>
              </w:rPr>
            </w:pPr>
          </w:p>
          <w:p>
            <w:pPr>
              <w:pStyle w:val="2"/>
              <w:spacing w:line="360" w:lineRule="auto"/>
              <w:rPr>
                <w:rFonts w:hint="eastAsia"/>
                <w:sz w:val="24"/>
                <w:szCs w:val="32"/>
                <w:highlight w:val="none"/>
                <w:shd w:val="clear" w:color="auto" w:fill="auto"/>
                <w:lang w:val="en-US" w:eastAsia="zh-CN"/>
              </w:rPr>
            </w:pPr>
          </w:p>
          <w:p>
            <w:pPr>
              <w:pStyle w:val="2"/>
              <w:spacing w:line="360" w:lineRule="auto"/>
              <w:jc w:val="center"/>
              <w:rPr>
                <w:rFonts w:hint="eastAsia"/>
                <w:b/>
                <w:bCs/>
                <w:sz w:val="24"/>
                <w:szCs w:val="32"/>
                <w:highlight w:val="none"/>
                <w:shd w:val="clear" w:color="auto" w:fill="auto"/>
                <w:lang w:val="en-US" w:eastAsia="zh-CN"/>
              </w:rPr>
            </w:pPr>
            <w:r>
              <w:rPr>
                <w:rFonts w:hint="eastAsia"/>
                <w:b/>
                <w:bCs/>
                <w:sz w:val="24"/>
                <w:szCs w:val="32"/>
                <w:highlight w:val="none"/>
                <w:shd w:val="clear" w:color="auto" w:fill="auto"/>
                <w:lang w:val="en-US" w:eastAsia="zh-CN"/>
              </w:rPr>
              <w:t>七彩图书分类体系</w:t>
            </w:r>
          </w:p>
          <w:p>
            <w:pPr>
              <w:pStyle w:val="2"/>
              <w:spacing w:line="360" w:lineRule="auto"/>
              <w:ind w:firstLine="480"/>
              <w:rPr>
                <w:sz w:val="24"/>
                <w:szCs w:val="32"/>
                <w:highlight w:val="none"/>
                <w:shd w:val="clear" w:color="auto" w:fill="auto"/>
              </w:rPr>
            </w:pPr>
            <w:r>
              <w:rPr>
                <w:rFonts w:hint="eastAsia"/>
                <w:sz w:val="24"/>
                <w:szCs w:val="32"/>
                <w:highlight w:val="none"/>
                <w:shd w:val="clear" w:color="auto" w:fill="auto"/>
                <w:lang w:val="en-US" w:eastAsia="zh-CN"/>
              </w:rPr>
              <w:t>提供阅读笔、智能陪读机器人等辅助工具，优化传统阅读方式，帮助幼儿提升阅读能力、激发阅读兴趣，引导幼儿进行自能阅读。</w:t>
            </w:r>
          </w:p>
          <w:p>
            <w:pPr>
              <w:pStyle w:val="2"/>
              <w:ind w:firstLine="482" w:firstLineChars="200"/>
              <w:rPr>
                <w:rFonts w:ascii="宋体" w:hAnsi="宋体" w:cs="宋体"/>
                <w:b/>
                <w:bCs/>
                <w:sz w:val="24"/>
                <w:highlight w:val="none"/>
                <w:shd w:val="clear" w:color="auto" w:fill="auto"/>
              </w:rPr>
            </w:pPr>
            <w:r>
              <w:rPr>
                <w:rFonts w:hint="eastAsia" w:ascii="宋体" w:hAnsi="宋体" w:cs="宋体"/>
                <w:b/>
                <w:bCs/>
                <w:sz w:val="24"/>
                <w:highlight w:val="none"/>
                <w:shd w:val="clear" w:color="auto" w:fill="auto"/>
              </w:rPr>
              <w:t>（2）打造云上小书柜</w:t>
            </w:r>
          </w:p>
          <w:p>
            <w:pPr>
              <w:pStyle w:val="2"/>
              <w:spacing w:line="360" w:lineRule="auto"/>
              <w:ind w:firstLine="480" w:firstLineChars="200"/>
              <w:rPr>
                <w:rFonts w:ascii="宋体" w:hAnsi="宋体" w:cs="宋体"/>
                <w:b/>
                <w:bCs/>
                <w:sz w:val="24"/>
                <w:highlight w:val="none"/>
                <w:shd w:val="clear" w:color="auto" w:fill="auto"/>
              </w:rPr>
            </w:pPr>
            <w:r>
              <w:rPr>
                <w:rFonts w:hint="eastAsia" w:ascii="宋体" w:hAnsi="宋体" w:cs="宋体"/>
                <w:sz w:val="24"/>
                <w:highlight w:val="none"/>
                <w:shd w:val="clear" w:color="auto" w:fill="auto"/>
              </w:rPr>
              <w:t>幼儿阅读的对象具有全息性。涉及的内容及其丰富。是社会的缩影。可以折射出整个世界。丰富的阅读需要庞大的“数据资源库”的支出。孩子们既是小书柜的使用者，也是小书柜的建立者。孩子同教师、家长一起将满足个体需要的“阅读资源”，博观约取，以关键词的形式收入到云上小书柜中，其形式不仅仅是纸质书、文本，同样包括图片、音像等。阅读空间站中添置适宜幼儿操作的电子设备，孩子们通过语音输入关键词可以从小书柜中找到自己需要的阅读资源进行阅读。同时将适宜幼儿使用的搜索引擎，如百度儿童搜索、siri、天猫精灵等AI智能语音搜索软件，加入小书柜中，让幼儿的阅读真正全息。小书柜在对孩子开放使用的过程中慢慢“变重”，孩子的认知思维同样变得“沉甸甸”。</w:t>
            </w:r>
          </w:p>
          <w:p>
            <w:pPr>
              <w:pStyle w:val="2"/>
              <w:spacing w:line="360" w:lineRule="auto"/>
              <w:ind w:firstLine="482" w:firstLineChars="200"/>
              <w:rPr>
                <w:rFonts w:ascii="宋体" w:hAnsi="宋体" w:cs="宋体"/>
                <w:b/>
                <w:bCs/>
                <w:sz w:val="24"/>
                <w:highlight w:val="none"/>
                <w:shd w:val="clear" w:color="auto" w:fill="auto"/>
              </w:rPr>
            </w:pPr>
            <w:r>
              <w:rPr>
                <w:rFonts w:hint="eastAsia" w:ascii="宋体" w:hAnsi="宋体" w:cs="宋体"/>
                <w:b/>
                <w:bCs/>
                <w:sz w:val="24"/>
                <w:highlight w:val="none"/>
                <w:shd w:val="clear" w:color="auto" w:fill="auto"/>
              </w:rPr>
              <w:t>（3）开设问题发射塔</w:t>
            </w:r>
          </w:p>
          <w:p>
            <w:pPr>
              <w:pStyle w:val="2"/>
              <w:spacing w:line="360" w:lineRule="auto"/>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 xml:space="preserve">    今天，你提问了吗？提问，是最为常见的阅读策略。为学患无疑，疑则有进，幼儿天性好问。你一问，我一问，虽然看似较为零散，但如果加以梳理与整合，则能发现其关联，共同架构所面临的或所需要解决的问题列表即问题清单。在阅读空间创设小问号发射塔。幼儿可将问题以问题清单的形式表征进行悬赏募集。问题产生后，通过阅读进行自问自答、你问我答等形式的解答。在对同类问题或普适性问题时，以“问题清单展”的形式，发挥资源的扩散作用。</w:t>
            </w:r>
          </w:p>
          <w:p>
            <w:pPr>
              <w:pStyle w:val="2"/>
              <w:spacing w:line="360" w:lineRule="auto"/>
              <w:ind w:firstLine="482" w:firstLineChars="200"/>
              <w:rPr>
                <w:rFonts w:ascii="宋体" w:hAnsi="宋体" w:cs="宋体"/>
                <w:b/>
                <w:bCs/>
                <w:sz w:val="24"/>
                <w:highlight w:val="none"/>
                <w:shd w:val="clear" w:color="auto" w:fill="auto"/>
              </w:rPr>
            </w:pPr>
            <w:r>
              <w:rPr>
                <w:rFonts w:hint="eastAsia" w:ascii="宋体" w:hAnsi="宋体" w:cs="宋体"/>
                <w:b/>
                <w:bCs/>
                <w:sz w:val="24"/>
                <w:highlight w:val="none"/>
                <w:shd w:val="clear" w:color="auto" w:fill="auto"/>
              </w:rPr>
              <w:t>（4）建立创客空间站</w:t>
            </w:r>
          </w:p>
          <w:p>
            <w:pPr>
              <w:pStyle w:val="2"/>
              <w:spacing w:line="360" w:lineRule="auto"/>
              <w:rPr>
                <w:rFonts w:hint="default" w:ascii="宋体" w:hAnsi="宋体" w:cs="宋体"/>
                <w:sz w:val="24"/>
                <w:highlight w:val="none"/>
                <w:shd w:val="clear" w:color="auto" w:fill="auto"/>
                <w:lang w:val="en-US"/>
              </w:rPr>
            </w:pPr>
            <w:r>
              <w:rPr>
                <w:rFonts w:hint="eastAsia" w:ascii="宋体" w:hAnsi="宋体" w:cs="宋体"/>
                <w:sz w:val="24"/>
                <w:highlight w:val="none"/>
                <w:shd w:val="clear" w:color="auto" w:fill="auto"/>
              </w:rPr>
              <w:t xml:space="preserve">   孩子到哪里，阅读就会发生在哪里。创客阅读不是简单的网络碎片化阅读，而是一种借助技术支持的阅读再实践与再创造，建立适合幼儿学习需求的创客中心，需要环境和材料。创设合理的操作区、加工台、作品展示区、交流讨论区、电子元件储物柜等，还需提供幼儿适合激发创意的工具，如教育机器人、无人机、电子积木、3D打印、小机床等等。孩子通过阅读创想法、创资源、创渠道、创表达。当幼儿的创客作品与阅读材料结合，即形成了属于幼儿个体独一无二的E-BOOK</w:t>
            </w:r>
            <w:r>
              <w:rPr>
                <w:rFonts w:hint="eastAsia" w:ascii="宋体" w:hAnsi="宋体" w:cs="宋体"/>
                <w:sz w:val="24"/>
                <w:highlight w:val="none"/>
                <w:shd w:val="clear" w:color="auto" w:fill="auto"/>
                <w:lang w:val="en-US" w:eastAsia="zh-CN"/>
              </w:rPr>
              <w:t>互动</w:t>
            </w:r>
            <w:r>
              <w:rPr>
                <w:rFonts w:hint="eastAsia" w:ascii="宋体" w:hAnsi="宋体" w:cs="宋体"/>
                <w:sz w:val="24"/>
                <w:highlight w:val="none"/>
                <w:shd w:val="clear" w:color="auto" w:fill="auto"/>
              </w:rPr>
              <w:t>电纸绘本</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lang w:val="en-US" w:eastAsia="zh-CN"/>
              </w:rPr>
              <w:t>目前，从幼儿的创客阅读作品中已甄选6本E-BOOK互动电纸绘本出版发行。后续研究中，将着重关注电纸绘本的阅读价值、教育价值，完善电纸绘本作为幼儿操作性读物的教育性。</w:t>
            </w:r>
          </w:p>
          <w:p>
            <w:pPr>
              <w:pStyle w:val="2"/>
              <w:numPr>
                <w:ilvl w:val="0"/>
                <w:numId w:val="3"/>
              </w:numPr>
              <w:spacing w:line="360" w:lineRule="auto"/>
              <w:ind w:firstLine="482" w:firstLineChars="200"/>
              <w:rPr>
                <w:rFonts w:hint="eastAsia"/>
                <w:sz w:val="24"/>
                <w:highlight w:val="none"/>
                <w:shd w:val="clear" w:color="auto" w:fill="auto"/>
              </w:rPr>
            </w:pPr>
            <w:r>
              <w:rPr>
                <w:rFonts w:hint="eastAsia" w:ascii="宋体" w:hAnsi="宋体" w:cs="宋体"/>
                <w:b/>
                <w:bCs/>
                <w:sz w:val="24"/>
                <w:highlight w:val="none"/>
                <w:shd w:val="clear" w:color="auto" w:fill="auto"/>
              </w:rPr>
              <w:t>建立AR神话场</w:t>
            </w:r>
          </w:p>
          <w:p>
            <w:pPr>
              <w:pStyle w:val="2"/>
              <w:numPr>
                <w:ilvl w:val="0"/>
                <w:numId w:val="0"/>
              </w:numPr>
              <w:spacing w:line="360" w:lineRule="auto"/>
              <w:ind w:firstLine="480" w:firstLineChars="200"/>
              <w:rPr>
                <w:rFonts w:hint="eastAsia"/>
                <w:sz w:val="24"/>
                <w:highlight w:val="none"/>
                <w:shd w:val="clear" w:color="auto" w:fill="auto"/>
              </w:rPr>
            </w:pPr>
            <w:r>
              <w:rPr>
                <w:rFonts w:hint="eastAsia"/>
                <w:sz w:val="24"/>
                <w:highlight w:val="none"/>
                <w:shd w:val="clear" w:color="auto" w:fill="auto"/>
                <w:lang w:val="en-US" w:eastAsia="zh-CN"/>
              </w:rPr>
              <w:t>神话</w:t>
            </w:r>
            <w:r>
              <w:rPr>
                <w:sz w:val="24"/>
                <w:highlight w:val="none"/>
                <w:shd w:val="clear" w:color="auto" w:fill="auto"/>
              </w:rPr>
              <w:t>世界梦幻、冒险、瑰丽、神奇满足了孩子对现实生活之外的幻想 激发孩子丰富的创造力和想象力 真善美的永恒主题 塑造孩子的正向价值观</w:t>
            </w:r>
            <w:r>
              <w:rPr>
                <w:rFonts w:hint="eastAsia"/>
                <w:sz w:val="24"/>
                <w:highlight w:val="none"/>
                <w:shd w:val="clear" w:color="auto" w:fill="auto"/>
              </w:rPr>
              <w:t>。对于脱离学龄前儿童生活实际的神话故事，如何在“互联网+”时代下，重述神话故事？通过VR/AR的的技术手段的使用。“键盘塑盘古，鼠标造大禹”、“和女娲一起补天”……变成了可能。将孩子们感兴趣但难以理解的神话故事与互联网表达手法融合，重新演绎，展示孩子能“看得见”“摸得着”的中国神话。为传统文化的续存与</w:t>
            </w:r>
            <w:r>
              <w:rPr>
                <w:rFonts w:hint="eastAsia"/>
                <w:sz w:val="24"/>
                <w:highlight w:val="none"/>
                <w:shd w:val="clear" w:color="auto" w:fill="auto"/>
                <w:lang w:val="en-US" w:eastAsia="zh-CN"/>
              </w:rPr>
              <w:t>传承</w:t>
            </w:r>
            <w:r>
              <w:rPr>
                <w:rFonts w:hint="eastAsia"/>
                <w:sz w:val="24"/>
                <w:highlight w:val="none"/>
                <w:shd w:val="clear" w:color="auto" w:fill="auto"/>
              </w:rPr>
              <w:t>注入了更多新鲜的血液与活力。</w:t>
            </w:r>
          </w:p>
          <w:p>
            <w:pPr>
              <w:pStyle w:val="2"/>
              <w:spacing w:line="360" w:lineRule="auto"/>
              <w:ind w:firstLine="482" w:firstLineChars="200"/>
              <w:rPr>
                <w:rFonts w:hint="eastAsia"/>
                <w:sz w:val="24"/>
                <w:highlight w:val="none"/>
                <w:shd w:val="clear" w:color="auto" w:fill="auto"/>
              </w:rPr>
            </w:pPr>
            <w:r>
              <w:rPr>
                <w:rFonts w:hint="eastAsia" w:ascii="黑体" w:hAnsi="黑体" w:eastAsia="黑体" w:cs="黑体"/>
                <w:b/>
                <w:bCs/>
                <w:sz w:val="24"/>
                <w:highlight w:val="none"/>
                <w:shd w:val="clear" w:color="auto" w:fill="auto"/>
                <w:lang w:eastAsia="zh-CN"/>
              </w:rPr>
              <w:drawing>
                <wp:anchor distT="0" distB="0" distL="114300" distR="114300" simplePos="0" relativeHeight="251664384" behindDoc="0" locked="0" layoutInCell="1" allowOverlap="1">
                  <wp:simplePos x="0" y="0"/>
                  <wp:positionH relativeFrom="column">
                    <wp:posOffset>368935</wp:posOffset>
                  </wp:positionH>
                  <wp:positionV relativeFrom="paragraph">
                    <wp:posOffset>52070</wp:posOffset>
                  </wp:positionV>
                  <wp:extent cx="4548505" cy="2992120"/>
                  <wp:effectExtent l="0" t="0" r="0" b="0"/>
                  <wp:wrapNone/>
                  <wp:docPr id="10" name="图片 10" descr="a2dc6b6192ac3793f3b9af649448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2dc6b6192ac3793f3b9af6494489dd"/>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4548505" cy="2992120"/>
                          </a:xfrm>
                          <a:prstGeom prst="rect">
                            <a:avLst/>
                          </a:prstGeom>
                        </pic:spPr>
                      </pic:pic>
                    </a:graphicData>
                  </a:graphic>
                </wp:anchor>
              </w:drawing>
            </w:r>
          </w:p>
          <w:p>
            <w:pPr>
              <w:pStyle w:val="2"/>
              <w:spacing w:line="360" w:lineRule="auto"/>
              <w:ind w:firstLine="482" w:firstLineChars="200"/>
              <w:rPr>
                <w:rFonts w:hint="eastAsia" w:ascii="黑体" w:hAnsi="黑体" w:eastAsia="黑体" w:cs="黑体"/>
                <w:b/>
                <w:bCs/>
                <w:sz w:val="24"/>
                <w:highlight w:val="none"/>
                <w:shd w:val="clear" w:color="auto" w:fill="auto"/>
              </w:rPr>
            </w:pPr>
          </w:p>
          <w:p>
            <w:pPr>
              <w:pStyle w:val="2"/>
              <w:spacing w:line="360" w:lineRule="auto"/>
              <w:ind w:firstLine="482" w:firstLineChars="200"/>
              <w:rPr>
                <w:rFonts w:hint="eastAsia" w:ascii="黑体" w:hAnsi="黑体" w:eastAsia="黑体" w:cs="黑体"/>
                <w:b/>
                <w:bCs/>
                <w:sz w:val="24"/>
                <w:highlight w:val="none"/>
                <w:shd w:val="clear" w:color="auto" w:fill="auto"/>
                <w:lang w:eastAsia="zh-CN"/>
              </w:rPr>
            </w:pPr>
          </w:p>
          <w:p>
            <w:pPr>
              <w:pStyle w:val="2"/>
              <w:spacing w:line="360" w:lineRule="auto"/>
              <w:ind w:firstLine="482" w:firstLineChars="200"/>
              <w:rPr>
                <w:rFonts w:hint="eastAsia" w:ascii="黑体" w:hAnsi="黑体" w:eastAsia="黑体" w:cs="黑体"/>
                <w:b/>
                <w:bCs/>
                <w:sz w:val="24"/>
                <w:highlight w:val="none"/>
                <w:shd w:val="clear" w:color="auto" w:fill="auto"/>
              </w:rPr>
            </w:pPr>
          </w:p>
          <w:p>
            <w:pPr>
              <w:pStyle w:val="2"/>
              <w:spacing w:line="360" w:lineRule="auto"/>
              <w:ind w:firstLine="482" w:firstLineChars="200"/>
              <w:rPr>
                <w:rFonts w:hint="eastAsia" w:ascii="黑体" w:hAnsi="黑体" w:eastAsia="黑体" w:cs="黑体"/>
                <w:b/>
                <w:bCs/>
                <w:sz w:val="24"/>
                <w:highlight w:val="none"/>
                <w:shd w:val="clear" w:color="auto" w:fill="auto"/>
              </w:rPr>
            </w:pPr>
          </w:p>
          <w:p>
            <w:pPr>
              <w:pStyle w:val="2"/>
              <w:spacing w:line="360" w:lineRule="auto"/>
              <w:ind w:firstLine="482" w:firstLineChars="200"/>
              <w:rPr>
                <w:rFonts w:hint="eastAsia" w:ascii="黑体" w:hAnsi="黑体" w:eastAsia="黑体" w:cs="黑体"/>
                <w:b/>
                <w:bCs/>
                <w:sz w:val="24"/>
                <w:highlight w:val="none"/>
                <w:shd w:val="clear" w:color="auto" w:fill="auto"/>
              </w:rPr>
            </w:pPr>
          </w:p>
          <w:p>
            <w:pPr>
              <w:pStyle w:val="2"/>
              <w:spacing w:line="360" w:lineRule="auto"/>
              <w:ind w:firstLine="482" w:firstLineChars="200"/>
              <w:rPr>
                <w:rFonts w:hint="eastAsia" w:ascii="黑体" w:hAnsi="黑体" w:eastAsia="黑体" w:cs="黑体"/>
                <w:b/>
                <w:bCs/>
                <w:sz w:val="24"/>
                <w:highlight w:val="none"/>
                <w:shd w:val="clear" w:color="auto" w:fill="auto"/>
              </w:rPr>
            </w:pPr>
          </w:p>
          <w:p>
            <w:pPr>
              <w:pStyle w:val="2"/>
              <w:spacing w:line="360" w:lineRule="auto"/>
              <w:jc w:val="both"/>
              <w:rPr>
                <w:rFonts w:hint="eastAsia"/>
                <w:b/>
                <w:bCs/>
                <w:sz w:val="24"/>
                <w:highlight w:val="none"/>
                <w:shd w:val="clear" w:color="auto" w:fill="auto"/>
                <w:lang w:val="en-US" w:eastAsia="zh-CN"/>
              </w:rPr>
            </w:pPr>
          </w:p>
          <w:p>
            <w:pPr>
              <w:pStyle w:val="2"/>
              <w:spacing w:line="360" w:lineRule="auto"/>
              <w:jc w:val="center"/>
              <w:rPr>
                <w:rFonts w:hint="eastAsia" w:ascii="黑体" w:hAnsi="黑体" w:eastAsia="黑体" w:cs="黑体"/>
                <w:b/>
                <w:bCs/>
                <w:sz w:val="24"/>
                <w:highlight w:val="none"/>
                <w:shd w:val="clear" w:color="auto" w:fill="auto"/>
              </w:rPr>
            </w:pPr>
            <w:r>
              <w:rPr>
                <w:rFonts w:hint="eastAsia"/>
                <w:b/>
                <w:bCs/>
                <w:sz w:val="24"/>
                <w:highlight w:val="none"/>
                <w:shd w:val="clear" w:color="auto" w:fill="auto"/>
                <w:lang w:val="en-US" w:eastAsia="zh-CN"/>
              </w:rPr>
              <w:t>萌读行动空间建设图</w:t>
            </w:r>
          </w:p>
          <w:p>
            <w:pPr>
              <w:pStyle w:val="2"/>
              <w:spacing w:line="360" w:lineRule="auto"/>
              <w:ind w:firstLine="482" w:firstLineChars="200"/>
              <w:rPr>
                <w:rFonts w:hint="eastAsia" w:ascii="黑体" w:hAnsi="黑体" w:eastAsia="黑体" w:cs="黑体"/>
                <w:b/>
                <w:bCs/>
                <w:sz w:val="24"/>
                <w:highlight w:val="none"/>
                <w:shd w:val="clear" w:color="auto" w:fill="auto"/>
              </w:rPr>
            </w:pPr>
            <w:r>
              <w:rPr>
                <w:rFonts w:hint="eastAsia" w:ascii="黑体" w:hAnsi="黑体" w:eastAsia="黑体" w:cs="黑体"/>
                <w:b/>
                <w:bCs/>
                <w:sz w:val="24"/>
                <w:highlight w:val="none"/>
                <w:shd w:val="clear" w:color="auto" w:fill="auto"/>
              </w:rPr>
              <w:t>2.模型构建行动：具身认知，沉浸体验</w:t>
            </w:r>
          </w:p>
          <w:p>
            <w:pPr>
              <w:spacing w:line="360" w:lineRule="auto"/>
              <w:ind w:firstLine="480" w:firstLineChars="200"/>
              <w:rPr>
                <w:rFonts w:hint="eastAsia" w:ascii="宋体" w:hAnsi="宋体" w:cs="宋体"/>
                <w:sz w:val="24"/>
                <w:szCs w:val="24"/>
                <w:highlight w:val="none"/>
                <w:shd w:val="clear" w:color="auto" w:fill="auto"/>
              </w:rPr>
            </w:pPr>
            <w:r>
              <w:rPr>
                <w:rFonts w:hint="eastAsia" w:ascii="宋体" w:hAnsi="宋体" w:cs="宋体"/>
                <w:sz w:val="24"/>
                <w:szCs w:val="24"/>
                <w:highlight w:val="none"/>
                <w:shd w:val="clear" w:color="auto" w:fill="auto"/>
              </w:rPr>
              <w:t>场境建设完成后，教师如何使用，是项目推进的最初障碍。为了帮助教师有效使用阅读空间、组织幼儿游戏、提高活动效益，我们对不同阅读场境构建了不同的模型。作为教师开展幼儿多元阅读教研的重要载体。</w:t>
            </w:r>
          </w:p>
          <w:p>
            <w:pPr>
              <w:spacing w:line="360" w:lineRule="auto"/>
              <w:ind w:firstLine="480" w:firstLineChars="200"/>
              <w:rPr>
                <w:rFonts w:hint="eastAsia" w:ascii="宋体" w:hAnsi="宋体" w:cs="宋体"/>
                <w:sz w:val="24"/>
                <w:szCs w:val="24"/>
                <w:highlight w:val="none"/>
                <w:shd w:val="clear" w:color="auto" w:fill="auto"/>
              </w:rPr>
            </w:pPr>
            <w:r>
              <w:rPr>
                <w:rFonts w:hint="eastAsia" w:ascii="宋体" w:hAnsi="宋体" w:cs="宋体"/>
                <w:sz w:val="24"/>
                <w:szCs w:val="24"/>
                <w:highlight w:val="none"/>
                <w:shd w:val="clear" w:color="auto" w:fill="auto"/>
              </w:rPr>
              <w:t>研究思路大致分为项目研究前模型</w:t>
            </w:r>
            <w:r>
              <w:rPr>
                <w:rFonts w:hint="eastAsia" w:ascii="宋体" w:hAnsi="宋体" w:cs="宋体"/>
                <w:b/>
                <w:bCs/>
                <w:sz w:val="24"/>
                <w:szCs w:val="24"/>
                <w:highlight w:val="none"/>
                <w:shd w:val="clear" w:color="auto" w:fill="auto"/>
              </w:rPr>
              <w:t>初</w:t>
            </w:r>
            <w:r>
              <w:rPr>
                <w:rFonts w:hint="eastAsia" w:ascii="宋体" w:hAnsi="宋体" w:cs="宋体"/>
                <w:b/>
                <w:bCs/>
                <w:sz w:val="24"/>
                <w:szCs w:val="24"/>
                <w:highlight w:val="none"/>
                <w:shd w:val="clear" w:color="auto" w:fill="auto"/>
                <w:lang w:val="en-US" w:eastAsia="zh-CN"/>
              </w:rPr>
              <w:t>次</w:t>
            </w:r>
            <w:r>
              <w:rPr>
                <w:rFonts w:hint="eastAsia" w:ascii="宋体" w:hAnsi="宋体" w:cs="宋体"/>
                <w:b/>
                <w:bCs/>
                <w:sz w:val="24"/>
                <w:szCs w:val="24"/>
                <w:highlight w:val="none"/>
                <w:shd w:val="clear" w:color="auto" w:fill="auto"/>
              </w:rPr>
              <w:t>建构：</w:t>
            </w:r>
            <w:r>
              <w:rPr>
                <w:rFonts w:hint="eastAsia" w:ascii="宋体" w:hAnsi="宋体" w:cs="宋体"/>
                <w:sz w:val="24"/>
                <w:szCs w:val="24"/>
                <w:highlight w:val="none"/>
                <w:shd w:val="clear" w:color="auto" w:fill="auto"/>
              </w:rPr>
              <w:t>关注活动开展的流程——项目研究中</w:t>
            </w:r>
            <w:r>
              <w:rPr>
                <w:rFonts w:hint="eastAsia" w:ascii="宋体" w:hAnsi="宋体" w:cs="宋体"/>
                <w:b/>
                <w:bCs/>
                <w:sz w:val="24"/>
                <w:szCs w:val="24"/>
                <w:highlight w:val="none"/>
                <w:shd w:val="clear" w:color="auto" w:fill="auto"/>
              </w:rPr>
              <w:t>再</w:t>
            </w:r>
            <w:r>
              <w:rPr>
                <w:rFonts w:hint="eastAsia" w:ascii="宋体" w:hAnsi="宋体" w:cs="宋体"/>
                <w:b/>
                <w:bCs/>
                <w:sz w:val="24"/>
                <w:szCs w:val="24"/>
                <w:highlight w:val="none"/>
                <w:shd w:val="clear" w:color="auto" w:fill="auto"/>
                <w:lang w:val="en-US" w:eastAsia="zh-CN"/>
              </w:rPr>
              <w:t>次</w:t>
            </w:r>
            <w:r>
              <w:rPr>
                <w:rFonts w:hint="eastAsia" w:ascii="宋体" w:hAnsi="宋体" w:cs="宋体"/>
                <w:b/>
                <w:bCs/>
                <w:sz w:val="24"/>
                <w:szCs w:val="24"/>
                <w:highlight w:val="none"/>
                <w:shd w:val="clear" w:color="auto" w:fill="auto"/>
              </w:rPr>
              <w:t>架构：</w:t>
            </w:r>
            <w:r>
              <w:rPr>
                <w:rFonts w:hint="eastAsia" w:ascii="宋体" w:hAnsi="宋体" w:cs="宋体"/>
                <w:sz w:val="24"/>
                <w:szCs w:val="24"/>
                <w:highlight w:val="none"/>
                <w:shd w:val="clear" w:color="auto" w:fill="auto"/>
              </w:rPr>
              <w:t>项目研关注</w:t>
            </w:r>
            <w:r>
              <w:rPr>
                <w:rFonts w:hint="eastAsia" w:ascii="宋体" w:hAnsi="宋体" w:cs="宋体"/>
                <w:color w:val="000000"/>
                <w:sz w:val="24"/>
                <w:szCs w:val="24"/>
                <w:highlight w:val="none"/>
                <w:shd w:val="clear" w:color="auto" w:fill="auto"/>
              </w:rPr>
              <w:t>研模型对阅读效果产生的影响</w:t>
            </w:r>
            <w:r>
              <w:rPr>
                <w:rFonts w:hint="eastAsia" w:ascii="宋体" w:hAnsi="宋体" w:cs="宋体"/>
                <w:sz w:val="24"/>
                <w:szCs w:val="24"/>
                <w:highlight w:val="none"/>
                <w:shd w:val="clear" w:color="auto" w:fill="auto"/>
              </w:rPr>
              <w:t>——项目研究后</w:t>
            </w:r>
            <w:r>
              <w:rPr>
                <w:rFonts w:hint="eastAsia" w:ascii="宋体" w:hAnsi="宋体" w:cs="宋体"/>
                <w:b/>
                <w:bCs/>
                <w:sz w:val="24"/>
                <w:szCs w:val="24"/>
                <w:highlight w:val="none"/>
                <w:shd w:val="clear" w:color="auto" w:fill="auto"/>
                <w:lang w:val="en-US" w:eastAsia="zh-CN"/>
              </w:rPr>
              <w:t>最</w:t>
            </w:r>
            <w:r>
              <w:rPr>
                <w:rFonts w:hint="eastAsia" w:ascii="宋体" w:hAnsi="宋体" w:cs="宋体"/>
                <w:b/>
                <w:bCs/>
                <w:sz w:val="24"/>
                <w:szCs w:val="24"/>
                <w:highlight w:val="none"/>
                <w:shd w:val="clear" w:color="auto" w:fill="auto"/>
              </w:rPr>
              <w:t>终架构：</w:t>
            </w:r>
            <w:r>
              <w:rPr>
                <w:rFonts w:hint="eastAsia" w:ascii="宋体" w:hAnsi="宋体" w:cs="宋体"/>
                <w:sz w:val="24"/>
                <w:szCs w:val="24"/>
                <w:highlight w:val="none"/>
                <w:shd w:val="clear" w:color="auto" w:fill="auto"/>
              </w:rPr>
              <w:t>审视多元阅读活动带给幼儿的发展。最终以达到成果辐射的效果，帮助一线教师更好地开展活动。</w:t>
            </w:r>
          </w:p>
          <w:p>
            <w:pPr>
              <w:pStyle w:val="2"/>
              <w:spacing w:line="360" w:lineRule="auto"/>
              <w:rPr>
                <w:rFonts w:hint="default" w:eastAsia="宋体"/>
                <w:sz w:val="24"/>
                <w:szCs w:val="24"/>
                <w:lang w:val="en-US" w:eastAsia="zh-CN"/>
              </w:rPr>
            </w:pPr>
            <w:r>
              <w:rPr>
                <w:rFonts w:hint="eastAsia" w:ascii="宋体" w:hAnsi="宋体" w:cs="宋体"/>
                <w:sz w:val="24"/>
                <w:szCs w:val="24"/>
                <w:highlight w:val="none"/>
                <w:shd w:val="clear" w:color="auto" w:fill="auto"/>
                <w:lang w:val="en-US" w:eastAsia="zh-CN"/>
              </w:rPr>
              <w:t xml:space="preserve">   在项目实施的第一阶段中，我们将关注多元阅读活动给孩子语言领域核心经验带来的发展，细化模型中教师对于发展幼儿阅读能力的支持，从而形成模型的再架构；在项目实施的第二阶段中，我们将关注各种阅读活动带给孩子各领域经验的融合，为模型的每一步提供具体的支架策略，形成终架构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（1）传统阅读优化模型</w:t>
            </w:r>
            <w:r>
              <w:rPr>
                <w:rFonts w:hint="eastAsia" w:ascii="宋体" w:hAnsi="宋体" w:eastAsia="宋体" w:cs="宋体"/>
                <w:b/>
                <w:bCs/>
                <w:sz w:val="24"/>
                <w:szCs w:val="24"/>
                <w:lang w:val="en-US" w:eastAsia="zh-CN"/>
              </w:rPr>
              <w:t>：</w:t>
            </w:r>
            <w:r>
              <w:rPr>
                <w:rFonts w:hint="eastAsia" w:ascii="宋体" w:hAnsi="宋体" w:cs="宋体"/>
                <w:b w:val="0"/>
                <w:bCs w:val="0"/>
                <w:sz w:val="24"/>
                <w:szCs w:val="24"/>
                <w:lang w:val="en-US" w:eastAsia="zh-CN"/>
              </w:rPr>
              <w:t>传统阅读作为幼儿主要阅读方式，有着不可取代的地位。但由于幼儿年龄特点所带来的认知局限，幼儿无法通过文字了解复杂的故事内容。面对此问题，我们对绘本资源进行精加工，先通过进阶分级为幼儿甄选适合自身能的绘本，同时提供辅助阅读工具，如阅读笔、阅读机器人。让幼儿能进行自能阅读。</w:t>
            </w:r>
          </w:p>
          <w:p>
            <w:pPr>
              <w:pStyle w:val="2"/>
              <w:spacing w:line="360" w:lineRule="auto"/>
              <w:ind w:firstLine="480"/>
              <w:rPr>
                <w:rFonts w:hint="eastAsia" w:ascii="宋体" w:hAnsi="宋体" w:eastAsia="宋体" w:cs="宋体"/>
                <w:b w:val="0"/>
                <w:bCs w:val="0"/>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问题阅读模型：</w:t>
            </w:r>
            <w:r>
              <w:rPr>
                <w:rFonts w:hint="eastAsia" w:ascii="宋体" w:hAnsi="宋体" w:eastAsia="宋体" w:cs="宋体"/>
                <w:b w:val="0"/>
                <w:bCs w:val="0"/>
                <w:sz w:val="24"/>
                <w:szCs w:val="24"/>
                <w:lang w:val="en-US" w:eastAsia="zh-CN"/>
              </w:rPr>
              <w:t>问题阅读的具体实施幼儿在阅读中遇到问题或提出想法，个性问题个人解决，共性问题组成合作小组，如幼儿在阅读《小蓝和小黄》的绘本后，对于颜色的变色原理产生疑问，针对遇到的问题，借助萌读图书馆或云上小书柜等寻找更多相关的阅读材料，自主阅读或进行讨论，直至问题解决。</w:t>
            </w:r>
          </w:p>
          <w:p>
            <w:pPr>
              <w:pStyle w:val="2"/>
              <w:spacing w:line="360" w:lineRule="auto"/>
              <w:ind w:firstLine="480"/>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（3）</w:t>
            </w:r>
            <w:r>
              <w:rPr>
                <w:rFonts w:hint="default" w:ascii="宋体" w:hAnsi="宋体" w:eastAsia="宋体" w:cs="宋体"/>
                <w:b/>
                <w:bCs/>
                <w:sz w:val="24"/>
                <w:szCs w:val="24"/>
                <w:lang w:val="en-US" w:eastAsia="zh-CN"/>
              </w:rPr>
              <w:t>创客阅读模型</w:t>
            </w:r>
            <w:r>
              <w:rPr>
                <w:rFonts w:hint="eastAsia" w:ascii="宋体" w:hAnsi="宋体" w:eastAsia="宋体" w:cs="宋体"/>
                <w:b/>
                <w:bCs/>
                <w:sz w:val="24"/>
                <w:szCs w:val="24"/>
                <w:lang w:val="en-US" w:eastAsia="zh-CN"/>
              </w:rPr>
              <w:t>：</w:t>
            </w:r>
            <w:r>
              <w:rPr>
                <w:rFonts w:hint="default" w:ascii="宋体" w:hAnsi="宋体" w:eastAsia="宋体" w:cs="宋体"/>
                <w:b w:val="0"/>
                <w:bCs w:val="0"/>
                <w:sz w:val="24"/>
                <w:szCs w:val="24"/>
                <w:lang w:val="en-US" w:eastAsia="zh-CN"/>
              </w:rPr>
              <w:t>幼儿通过阅读绘本获得创意想法，如阅读建构类的书籍，希望建构如比萨斜塔般倾斜的建筑，则可以借助创客空间中的材料、资源、技术，将想法变为现实，在阅读到探究的过程中，获得深度学习的机会。</w:t>
            </w:r>
          </w:p>
          <w:p>
            <w:pPr>
              <w:pStyle w:val="2"/>
              <w:spacing w:line="360" w:lineRule="auto"/>
              <w:ind w:firstLine="480"/>
              <w:rPr>
                <w:rFonts w:hint="eastAsia" w:ascii="宋体" w:hAnsi="宋体" w:eastAsia="宋体" w:cs="宋体"/>
                <w:sz w:val="24"/>
                <w:highlight w:val="none"/>
                <w:shd w:val="clear" w:color="auto" w:fill="auto"/>
                <w:lang w:eastAsia="zh-CN"/>
              </w:rPr>
            </w:pPr>
            <w:r>
              <w:rPr>
                <w:rFonts w:hint="eastAsia" w:eastAsia="宋体"/>
                <w:highlight w:val="none"/>
                <w:shd w:val="clear" w:color="auto" w:fill="auto"/>
                <w:lang w:eastAsia="zh-CN"/>
              </w:rPr>
              <w:drawing>
                <wp:anchor distT="0" distB="0" distL="114300" distR="114300" simplePos="0" relativeHeight="251661312" behindDoc="0" locked="0" layoutInCell="1" allowOverlap="1">
                  <wp:simplePos x="0" y="0"/>
                  <wp:positionH relativeFrom="column">
                    <wp:posOffset>2667635</wp:posOffset>
                  </wp:positionH>
                  <wp:positionV relativeFrom="paragraph">
                    <wp:posOffset>1257300</wp:posOffset>
                  </wp:positionV>
                  <wp:extent cx="2517775" cy="1838325"/>
                  <wp:effectExtent l="0" t="0" r="12065" b="571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0"/>
                          <a:stretch>
                            <a:fillRect/>
                          </a:stretch>
                        </pic:blipFill>
                        <pic:spPr>
                          <a:xfrm>
                            <a:off x="0" y="0"/>
                            <a:ext cx="2517775" cy="1838325"/>
                          </a:xfrm>
                          <a:prstGeom prst="rect">
                            <a:avLst/>
                          </a:prstGeom>
                        </pic:spPr>
                      </pic:pic>
                    </a:graphicData>
                  </a:graphic>
                </wp:anchor>
              </w:drawing>
            </w:r>
            <w:r>
              <w:rPr>
                <w:rFonts w:hint="eastAsia" w:ascii="宋体" w:hAnsi="宋体" w:eastAsia="宋体" w:cs="宋体"/>
                <w:sz w:val="24"/>
                <w:highlight w:val="none"/>
                <w:shd w:val="clear" w:color="auto" w:fill="auto"/>
                <w:lang w:eastAsia="zh-CN"/>
              </w:rPr>
              <w:drawing>
                <wp:anchor distT="0" distB="0" distL="114300" distR="114300" simplePos="0" relativeHeight="251667456" behindDoc="0" locked="0" layoutInCell="1" allowOverlap="1">
                  <wp:simplePos x="0" y="0"/>
                  <wp:positionH relativeFrom="column">
                    <wp:posOffset>44450</wp:posOffset>
                  </wp:positionH>
                  <wp:positionV relativeFrom="paragraph">
                    <wp:posOffset>1200785</wp:posOffset>
                  </wp:positionV>
                  <wp:extent cx="2640965" cy="1939925"/>
                  <wp:effectExtent l="0" t="0" r="6985" b="3175"/>
                  <wp:wrapNone/>
                  <wp:docPr id="1" name="图片 1" descr="9VWO`C]XNCHL~5]J[(S[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VWO`C]XNCHL~5]J[(S[OGR"/>
                          <pic:cNvPicPr>
                            <a:picLocks noChangeAspect="1"/>
                          </pic:cNvPicPr>
                        </pic:nvPicPr>
                        <pic:blipFill>
                          <a:blip r:embed="rId11"/>
                          <a:srcRect r="3638"/>
                          <a:stretch>
                            <a:fillRect/>
                          </a:stretch>
                        </pic:blipFill>
                        <pic:spPr>
                          <a:xfrm>
                            <a:off x="0" y="0"/>
                            <a:ext cx="2640965" cy="1939925"/>
                          </a:xfrm>
                          <a:prstGeom prst="rect">
                            <a:avLst/>
                          </a:prstGeom>
                        </pic:spPr>
                      </pic:pic>
                    </a:graphicData>
                  </a:graphic>
                </wp:anchor>
              </w:drawing>
            </w:r>
            <w:r>
              <w:rPr>
                <w:rFonts w:hint="eastAsia" w:ascii="宋体" w:hAnsi="宋体" w:cs="宋体"/>
                <w:b/>
                <w:bCs/>
                <w:sz w:val="24"/>
                <w:szCs w:val="24"/>
                <w:lang w:val="en-US" w:eastAsia="zh-CN"/>
              </w:rPr>
              <w:t>（4）</w:t>
            </w:r>
            <w:r>
              <w:rPr>
                <w:rFonts w:hint="default" w:ascii="宋体" w:hAnsi="宋体" w:eastAsia="宋体" w:cs="宋体"/>
                <w:b/>
                <w:bCs/>
                <w:sz w:val="24"/>
                <w:szCs w:val="24"/>
                <w:lang w:val="en-US" w:eastAsia="zh-CN"/>
              </w:rPr>
              <w:t>场景阅读模型</w:t>
            </w:r>
            <w:r>
              <w:rPr>
                <w:rFonts w:hint="eastAsia" w:ascii="宋体" w:hAnsi="宋体" w:eastAsia="宋体" w:cs="宋体"/>
                <w:b/>
                <w:bCs/>
                <w:sz w:val="24"/>
                <w:szCs w:val="24"/>
                <w:lang w:val="en-US" w:eastAsia="zh-CN"/>
              </w:rPr>
              <w:t>：</w:t>
            </w:r>
            <w:r>
              <w:rPr>
                <w:rFonts w:hint="default" w:ascii="宋体" w:hAnsi="宋体" w:eastAsia="宋体" w:cs="宋体"/>
                <w:b w:val="0"/>
                <w:bCs w:val="0"/>
                <w:sz w:val="24"/>
                <w:szCs w:val="24"/>
                <w:lang w:val="en-US" w:eastAsia="zh-CN"/>
              </w:rPr>
              <w:t>结合幼儿的兴趣挑选适宜的阅读内容，如神话故事：女娲补天，幼儿对此话题是非常感兴趣的，但是神话故事过于庞大的世界观和脱离生活的情节，让幼儿难以理解，将较为抽象的阅读内容通过VR/AR技术，让幼儿的阅读可以“看得见”“摸得着”，从而获得感知经验和认知经验。</w:t>
            </w:r>
          </w:p>
          <w:p>
            <w:pPr>
              <w:pStyle w:val="2"/>
              <w:rPr>
                <w:rFonts w:hint="eastAsia" w:ascii="宋体" w:hAnsi="宋体" w:cs="宋体"/>
                <w:sz w:val="24"/>
                <w:highlight w:val="none"/>
                <w:shd w:val="clear" w:color="auto" w:fill="auto"/>
              </w:rPr>
            </w:pPr>
          </w:p>
          <w:p>
            <w:pPr>
              <w:pStyle w:val="2"/>
              <w:rPr>
                <w:rFonts w:hint="eastAsia" w:ascii="宋体" w:hAnsi="宋体" w:cs="宋体"/>
                <w:sz w:val="24"/>
                <w:highlight w:val="none"/>
                <w:shd w:val="clear" w:color="auto" w:fill="auto"/>
              </w:rPr>
            </w:pPr>
          </w:p>
          <w:p>
            <w:pPr>
              <w:pStyle w:val="2"/>
              <w:rPr>
                <w:rFonts w:hint="eastAsia" w:ascii="宋体" w:hAnsi="宋体" w:eastAsia="宋体" w:cs="宋体"/>
                <w:sz w:val="24"/>
                <w:highlight w:val="none"/>
                <w:shd w:val="clear" w:color="auto" w:fill="auto"/>
                <w:lang w:eastAsia="zh-CN"/>
              </w:rPr>
            </w:pPr>
          </w:p>
          <w:p>
            <w:pPr>
              <w:pStyle w:val="2"/>
              <w:rPr>
                <w:rFonts w:hint="eastAsia" w:ascii="宋体" w:hAnsi="宋体" w:cs="宋体"/>
                <w:sz w:val="24"/>
                <w:highlight w:val="none"/>
                <w:shd w:val="clear" w:color="auto" w:fill="auto"/>
              </w:rPr>
            </w:pPr>
          </w:p>
          <w:p>
            <w:pPr>
              <w:pStyle w:val="2"/>
              <w:rPr>
                <w:rFonts w:hint="eastAsia" w:ascii="宋体" w:hAnsi="宋体" w:cs="宋体"/>
                <w:sz w:val="24"/>
                <w:highlight w:val="none"/>
                <w:shd w:val="clear" w:color="auto" w:fill="auto"/>
              </w:rPr>
            </w:pPr>
          </w:p>
          <w:p>
            <w:pPr>
              <w:pStyle w:val="2"/>
              <w:rPr>
                <w:rFonts w:hint="eastAsia" w:ascii="宋体" w:hAnsi="宋体" w:cs="宋体"/>
                <w:sz w:val="24"/>
                <w:highlight w:val="none"/>
                <w:shd w:val="clear" w:color="auto" w:fill="auto"/>
              </w:rPr>
            </w:pPr>
          </w:p>
          <w:p>
            <w:pPr>
              <w:jc w:val="both"/>
              <w:rPr>
                <w:rFonts w:hint="eastAsia"/>
                <w:b/>
                <w:bCs/>
                <w:sz w:val="24"/>
                <w:szCs w:val="32"/>
                <w:highlight w:val="none"/>
                <w:shd w:val="clear" w:color="auto" w:fill="auto"/>
              </w:rPr>
            </w:pPr>
          </w:p>
          <w:p>
            <w:pPr>
              <w:ind w:firstLine="723" w:firstLineChars="300"/>
              <w:jc w:val="both"/>
              <w:rPr>
                <w:rFonts w:hint="eastAsia" w:ascii="宋体" w:hAnsi="宋体" w:cs="宋体"/>
                <w:sz w:val="24"/>
                <w:highlight w:val="none"/>
                <w:shd w:val="clear" w:color="auto" w:fill="auto"/>
              </w:rPr>
            </w:pPr>
            <w:r>
              <w:rPr>
                <w:rFonts w:hint="eastAsia"/>
                <w:b/>
                <w:bCs/>
                <w:sz w:val="24"/>
                <w:szCs w:val="32"/>
                <w:highlight w:val="none"/>
                <w:shd w:val="clear" w:color="auto" w:fill="auto"/>
                <w:lang w:val="en-US" w:eastAsia="zh-CN"/>
              </w:rPr>
              <w:t>传统阅读优化</w:t>
            </w:r>
            <w:r>
              <w:rPr>
                <w:rFonts w:hint="eastAsia"/>
                <w:b/>
                <w:bCs/>
                <w:sz w:val="24"/>
                <w:szCs w:val="32"/>
                <w:highlight w:val="none"/>
                <w:shd w:val="clear" w:color="auto" w:fill="auto"/>
              </w:rPr>
              <w:t>模型初架构图</w:t>
            </w:r>
            <w:r>
              <w:rPr>
                <w:rFonts w:hint="eastAsia"/>
                <w:b/>
                <w:bCs/>
                <w:sz w:val="24"/>
                <w:szCs w:val="32"/>
                <w:highlight w:val="none"/>
                <w:shd w:val="clear" w:color="auto" w:fill="auto"/>
                <w:lang w:val="en-US" w:eastAsia="zh-CN"/>
              </w:rPr>
              <w:t xml:space="preserve">           问题</w:t>
            </w:r>
            <w:r>
              <w:rPr>
                <w:rFonts w:hint="eastAsia" w:ascii="宋体" w:hAnsi="宋体" w:cs="宋体"/>
                <w:b/>
                <w:bCs/>
                <w:sz w:val="24"/>
                <w:highlight w:val="none"/>
                <w:shd w:val="clear" w:color="auto" w:fill="auto"/>
                <w:lang w:val="en-US" w:eastAsia="zh-CN"/>
              </w:rPr>
              <w:t>阅读模型初架构图</w:t>
            </w:r>
          </w:p>
          <w:p>
            <w:pPr>
              <w:pStyle w:val="2"/>
              <w:rPr>
                <w:rFonts w:hint="eastAsia" w:ascii="宋体" w:hAnsi="宋体" w:cs="宋体"/>
                <w:sz w:val="24"/>
                <w:highlight w:val="none"/>
                <w:shd w:val="clear" w:color="auto" w:fill="auto"/>
              </w:rPr>
            </w:pPr>
            <w:r>
              <w:rPr>
                <w:rFonts w:hint="eastAsia" w:eastAsia="宋体"/>
                <w:highlight w:val="none"/>
                <w:shd w:val="clear" w:color="auto" w:fill="auto"/>
                <w:lang w:eastAsia="zh-CN"/>
              </w:rPr>
              <w:drawing>
                <wp:anchor distT="0" distB="0" distL="114300" distR="114300" simplePos="0" relativeHeight="251662336" behindDoc="0" locked="0" layoutInCell="1" allowOverlap="1">
                  <wp:simplePos x="0" y="0"/>
                  <wp:positionH relativeFrom="column">
                    <wp:posOffset>77470</wp:posOffset>
                  </wp:positionH>
                  <wp:positionV relativeFrom="paragraph">
                    <wp:posOffset>135255</wp:posOffset>
                  </wp:positionV>
                  <wp:extent cx="2496820" cy="1806575"/>
                  <wp:effectExtent l="0" t="0" r="2540" b="6985"/>
                  <wp:wrapNone/>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2"/>
                          <a:stretch>
                            <a:fillRect/>
                          </a:stretch>
                        </pic:blipFill>
                        <pic:spPr>
                          <a:xfrm>
                            <a:off x="0" y="0"/>
                            <a:ext cx="2496820" cy="1806575"/>
                          </a:xfrm>
                          <a:prstGeom prst="rect">
                            <a:avLst/>
                          </a:prstGeom>
                        </pic:spPr>
                      </pic:pic>
                    </a:graphicData>
                  </a:graphic>
                </wp:anchor>
              </w:drawing>
            </w:r>
            <w:r>
              <w:rPr>
                <w:rFonts w:hint="eastAsia" w:ascii="宋体" w:hAnsi="宋体" w:eastAsia="宋体" w:cs="宋体"/>
                <w:b/>
                <w:sz w:val="24"/>
                <w:highlight w:val="none"/>
                <w:shd w:val="clear" w:color="auto" w:fill="auto"/>
                <w:lang w:eastAsia="zh-CN"/>
              </w:rPr>
              <w:drawing>
                <wp:anchor distT="0" distB="0" distL="114300" distR="114300" simplePos="0" relativeHeight="251663360" behindDoc="0" locked="0" layoutInCell="1" allowOverlap="1">
                  <wp:simplePos x="0" y="0"/>
                  <wp:positionH relativeFrom="column">
                    <wp:posOffset>2692400</wp:posOffset>
                  </wp:positionH>
                  <wp:positionV relativeFrom="paragraph">
                    <wp:posOffset>138430</wp:posOffset>
                  </wp:positionV>
                  <wp:extent cx="2484120" cy="1814195"/>
                  <wp:effectExtent l="0" t="0" r="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3"/>
                          <a:stretch>
                            <a:fillRect/>
                          </a:stretch>
                        </pic:blipFill>
                        <pic:spPr>
                          <a:xfrm>
                            <a:off x="0" y="0"/>
                            <a:ext cx="2484120" cy="1814195"/>
                          </a:xfrm>
                          <a:prstGeom prst="rect">
                            <a:avLst/>
                          </a:prstGeom>
                        </pic:spPr>
                      </pic:pic>
                    </a:graphicData>
                  </a:graphic>
                </wp:anchor>
              </w:drawing>
            </w:r>
          </w:p>
          <w:p>
            <w:pPr>
              <w:pStyle w:val="2"/>
              <w:rPr>
                <w:rFonts w:hint="eastAsia" w:ascii="宋体" w:hAnsi="宋体" w:cs="宋体"/>
                <w:sz w:val="24"/>
                <w:highlight w:val="none"/>
                <w:shd w:val="clear" w:color="auto" w:fill="auto"/>
              </w:rPr>
            </w:pPr>
          </w:p>
          <w:p>
            <w:pPr>
              <w:pStyle w:val="2"/>
              <w:rPr>
                <w:rFonts w:hint="eastAsia" w:ascii="宋体" w:hAnsi="宋体" w:cs="宋体"/>
                <w:sz w:val="24"/>
                <w:highlight w:val="none"/>
                <w:shd w:val="clear" w:color="auto" w:fill="auto"/>
              </w:rPr>
            </w:pPr>
          </w:p>
          <w:p>
            <w:pPr>
              <w:pStyle w:val="2"/>
              <w:rPr>
                <w:rFonts w:hint="eastAsia" w:ascii="宋体" w:hAnsi="宋体" w:cs="宋体"/>
                <w:sz w:val="24"/>
                <w:highlight w:val="none"/>
                <w:shd w:val="clear" w:color="auto" w:fill="auto"/>
              </w:rPr>
            </w:pPr>
          </w:p>
          <w:p>
            <w:pPr>
              <w:rPr>
                <w:rFonts w:hint="default" w:eastAsia="宋体"/>
                <w:highlight w:val="none"/>
                <w:shd w:val="clear" w:color="auto" w:fill="auto"/>
                <w:lang w:val="en-US" w:eastAsia="zh-CN"/>
              </w:rPr>
            </w:pPr>
            <w:r>
              <w:rPr>
                <w:rFonts w:hint="eastAsia"/>
                <w:highlight w:val="none"/>
                <w:shd w:val="clear" w:color="auto" w:fill="auto"/>
                <w:lang w:val="en-US" w:eastAsia="zh-CN"/>
              </w:rPr>
              <w:t xml:space="preserve">  </w:t>
            </w:r>
          </w:p>
          <w:tbl>
            <w:tblPr>
              <w:tblStyle w:val="7"/>
              <w:tblW w:w="1440" w:type="dxa"/>
              <w:tblInd w:w="1021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1440" w:type="dxa"/>
                  <w:noWrap w:val="0"/>
                  <w:vAlign w:val="top"/>
                </w:tcPr>
                <w:p>
                  <w:pPr>
                    <w:rPr>
                      <w:highlight w:val="none"/>
                      <w:shd w:val="clear" w:color="auto" w:fill="auto"/>
                    </w:rPr>
                  </w:pPr>
                </w:p>
              </w:tc>
            </w:tr>
          </w:tbl>
          <w:p>
            <w:pPr>
              <w:pStyle w:val="2"/>
              <w:ind w:firstLine="964" w:firstLineChars="400"/>
              <w:jc w:val="both"/>
              <w:rPr>
                <w:rFonts w:hint="eastAsia" w:ascii="宋体" w:hAnsi="宋体" w:cs="宋体"/>
                <w:b/>
                <w:bCs/>
                <w:sz w:val="24"/>
                <w:highlight w:val="none"/>
                <w:shd w:val="clear" w:color="auto" w:fill="auto"/>
                <w:lang w:val="en-US" w:eastAsia="zh-CN"/>
              </w:rPr>
            </w:pPr>
          </w:p>
          <w:p>
            <w:pPr>
              <w:pStyle w:val="2"/>
              <w:ind w:firstLine="964" w:firstLineChars="400"/>
              <w:jc w:val="both"/>
              <w:rPr>
                <w:rFonts w:hint="eastAsia" w:ascii="宋体" w:hAnsi="宋体" w:cs="宋体"/>
                <w:b/>
                <w:bCs/>
                <w:sz w:val="24"/>
                <w:highlight w:val="none"/>
                <w:shd w:val="clear" w:color="auto" w:fill="auto"/>
                <w:lang w:val="en-US" w:eastAsia="zh-CN"/>
              </w:rPr>
            </w:pPr>
          </w:p>
          <w:p>
            <w:pPr>
              <w:pStyle w:val="2"/>
              <w:ind w:firstLine="964" w:firstLineChars="400"/>
              <w:jc w:val="both"/>
              <w:rPr>
                <w:rFonts w:hint="eastAsia"/>
              </w:rPr>
            </w:pPr>
            <w:r>
              <w:rPr>
                <w:rFonts w:hint="eastAsia" w:ascii="宋体" w:hAnsi="宋体" w:cs="宋体"/>
                <w:b/>
                <w:bCs/>
                <w:sz w:val="24"/>
                <w:highlight w:val="none"/>
                <w:shd w:val="clear" w:color="auto" w:fill="auto"/>
                <w:lang w:val="en-US" w:eastAsia="zh-CN"/>
              </w:rPr>
              <w:t>创客</w:t>
            </w:r>
            <w:r>
              <w:rPr>
                <w:rFonts w:hint="eastAsia" w:ascii="宋体" w:hAnsi="宋体" w:cs="宋体"/>
                <w:b/>
                <w:bCs/>
                <w:sz w:val="24"/>
                <w:highlight w:val="none"/>
                <w:shd w:val="clear" w:color="auto" w:fill="auto"/>
              </w:rPr>
              <w:t>阅读模型初架构图</w:t>
            </w:r>
            <w:r>
              <w:rPr>
                <w:rFonts w:hint="eastAsia" w:ascii="宋体" w:hAnsi="宋体" w:cs="宋体"/>
                <w:b/>
                <w:bCs/>
                <w:sz w:val="24"/>
                <w:highlight w:val="none"/>
                <w:shd w:val="clear" w:color="auto" w:fill="auto"/>
                <w:lang w:val="en-US" w:eastAsia="zh-CN"/>
              </w:rPr>
              <w:t xml:space="preserve">             </w:t>
            </w:r>
            <w:r>
              <w:rPr>
                <w:rFonts w:hint="eastAsia" w:ascii="宋体" w:hAnsi="宋体" w:cs="宋体"/>
                <w:b/>
                <w:sz w:val="24"/>
                <w:highlight w:val="none"/>
                <w:shd w:val="clear" w:color="auto" w:fill="auto"/>
              </w:rPr>
              <w:t>场景阅读模型初架构图</w:t>
            </w:r>
          </w:p>
          <w:p>
            <w:pPr>
              <w:pStyle w:val="2"/>
              <w:ind w:firstLine="482" w:firstLineChars="200"/>
              <w:rPr>
                <w:rFonts w:hint="eastAsia" w:ascii="黑体" w:hAnsi="黑体" w:eastAsia="黑体" w:cs="黑体"/>
                <w:highlight w:val="none"/>
                <w:shd w:val="clear" w:color="auto" w:fill="auto"/>
              </w:rPr>
            </w:pPr>
            <w:r>
              <w:rPr>
                <w:rFonts w:hint="eastAsia" w:ascii="黑体" w:hAnsi="黑体" w:eastAsia="黑体" w:cs="黑体"/>
                <w:b/>
                <w:sz w:val="24"/>
                <w:highlight w:val="none"/>
                <w:shd w:val="clear" w:color="auto" w:fill="auto"/>
              </w:rPr>
              <w:t>3.案例研发行动：经典引路，灵活借鉴</w:t>
            </w:r>
          </w:p>
          <w:p>
            <w:pPr>
              <w:pStyle w:val="2"/>
              <w:numPr>
                <w:ilvl w:val="0"/>
                <w:numId w:val="0"/>
              </w:numPr>
              <w:spacing w:line="360" w:lineRule="auto"/>
              <w:ind w:firstLine="480" w:firstLineChars="200"/>
              <w:rPr>
                <w:rFonts w:hint="eastAsia"/>
                <w:sz w:val="24"/>
                <w:highlight w:val="none"/>
                <w:shd w:val="clear" w:color="auto" w:fill="auto"/>
                <w:lang w:eastAsia="zh-CN"/>
              </w:rPr>
            </w:pPr>
            <w:r>
              <w:rPr>
                <w:rFonts w:hint="eastAsia"/>
                <w:sz w:val="24"/>
                <w:highlight w:val="none"/>
                <w:shd w:val="clear" w:color="auto" w:fill="auto"/>
              </w:rPr>
              <w:t>活动案例最能直观反应研究的过程及成果。我园积极开展案例研发行动</w:t>
            </w:r>
            <w:r>
              <w:rPr>
                <w:rFonts w:hint="eastAsia"/>
                <w:sz w:val="24"/>
                <w:highlight w:val="none"/>
                <w:shd w:val="clear" w:color="auto" w:fill="auto"/>
                <w:lang w:eastAsia="zh-CN"/>
              </w:rPr>
              <w:t>。</w:t>
            </w:r>
          </w:p>
          <w:p>
            <w:pPr>
              <w:pStyle w:val="2"/>
              <w:numPr>
                <w:ilvl w:val="0"/>
                <w:numId w:val="0"/>
              </w:numPr>
              <w:spacing w:line="360" w:lineRule="auto"/>
              <w:ind w:firstLine="482" w:firstLineChars="200"/>
              <w:rPr>
                <w:rFonts w:hint="eastAsia"/>
                <w:sz w:val="24"/>
                <w:highlight w:val="none"/>
                <w:shd w:val="clear" w:color="auto" w:fill="auto"/>
              </w:rPr>
            </w:pPr>
            <w:r>
              <w:rPr>
                <w:rFonts w:hint="eastAsia"/>
                <w:b/>
                <w:bCs/>
                <w:sz w:val="24"/>
                <w:highlight w:val="none"/>
                <w:shd w:val="clear" w:color="auto" w:fill="auto"/>
                <w:lang w:val="en-US" w:eastAsia="zh-CN"/>
              </w:rPr>
              <w:t>（1）时间层面上。</w:t>
            </w:r>
            <w:r>
              <w:rPr>
                <w:rFonts w:hint="eastAsia"/>
                <w:sz w:val="24"/>
                <w:highlight w:val="none"/>
                <w:shd w:val="clear" w:color="auto" w:fill="auto"/>
              </w:rPr>
              <w:t>保障弹性的阅读时间以集体教学阅读活动时间、区域游戏时间、师幼共读时间、睡前20分钟时间为幼儿阅读的基础时间，同时利用碎片化时间，有机生成</w:t>
            </w:r>
            <w:r>
              <w:rPr>
                <w:rFonts w:hint="eastAsia"/>
                <w:sz w:val="24"/>
                <w:highlight w:val="none"/>
                <w:shd w:val="clear" w:color="auto" w:fill="auto"/>
                <w:lang w:val="en-US" w:eastAsia="zh-CN"/>
              </w:rPr>
              <w:t>活动满足</w:t>
            </w:r>
            <w:r>
              <w:rPr>
                <w:rFonts w:hint="eastAsia"/>
                <w:sz w:val="24"/>
                <w:highlight w:val="none"/>
                <w:shd w:val="clear" w:color="auto" w:fill="auto"/>
              </w:rPr>
              <w:t>幼儿</w:t>
            </w:r>
            <w:r>
              <w:rPr>
                <w:rFonts w:hint="eastAsia"/>
                <w:sz w:val="24"/>
                <w:highlight w:val="none"/>
                <w:shd w:val="clear" w:color="auto" w:fill="auto"/>
                <w:lang w:val="en-US" w:eastAsia="zh-CN"/>
              </w:rPr>
              <w:t>其他的</w:t>
            </w:r>
            <w:r>
              <w:rPr>
                <w:rFonts w:hint="eastAsia"/>
                <w:sz w:val="24"/>
                <w:highlight w:val="none"/>
                <w:shd w:val="clear" w:color="auto" w:fill="auto"/>
              </w:rPr>
              <w:t>阅读需求。</w:t>
            </w:r>
          </w:p>
          <w:p>
            <w:pPr>
              <w:pStyle w:val="2"/>
              <w:numPr>
                <w:ilvl w:val="0"/>
                <w:numId w:val="0"/>
              </w:numPr>
              <w:spacing w:line="360" w:lineRule="auto"/>
              <w:ind w:firstLine="482" w:firstLineChars="200"/>
              <w:rPr>
                <w:rFonts w:hint="eastAsia"/>
                <w:sz w:val="24"/>
                <w:highlight w:val="none"/>
                <w:shd w:val="clear" w:color="auto" w:fill="auto"/>
              </w:rPr>
            </w:pPr>
            <w:r>
              <w:rPr>
                <w:rFonts w:hint="eastAsia"/>
                <w:b/>
                <w:bCs/>
                <w:sz w:val="24"/>
                <w:highlight w:val="none"/>
                <w:shd w:val="clear" w:color="auto" w:fill="auto"/>
                <w:lang w:val="en-US" w:eastAsia="zh-CN"/>
              </w:rPr>
              <w:t>（2）空间层面上。</w:t>
            </w:r>
            <w:r>
              <w:rPr>
                <w:rFonts w:hint="eastAsia"/>
                <w:sz w:val="24"/>
                <w:highlight w:val="none"/>
                <w:shd w:val="clear" w:color="auto" w:fill="auto"/>
              </w:rPr>
              <w:t>教室班级内创设合理的阅读区域。以园部提供《阅读区创设指南》为指导抓手，各班创设具有班本特色的阅读区；家庭阅读中，为家长提供《亲子阅读指导建议》等阅读建议，帮助家长齐力打造书香家庭，满足幼儿在家庭环境中的阅读需求；面对全园幼儿开放多元阅读空间，采取自主管理制、预约制。保证幼儿能自主进入图书室的同时，以微课程的角度推动幼儿参与图书室的管理。</w:t>
            </w:r>
          </w:p>
          <w:p>
            <w:pPr>
              <w:pStyle w:val="2"/>
              <w:numPr>
                <w:ilvl w:val="0"/>
                <w:numId w:val="0"/>
              </w:numPr>
              <w:spacing w:line="360" w:lineRule="auto"/>
              <w:ind w:firstLine="482" w:firstLineChars="200"/>
              <w:rPr>
                <w:rFonts w:hint="default" w:eastAsia="宋体"/>
                <w:sz w:val="24"/>
                <w:highlight w:val="none"/>
                <w:shd w:val="clear" w:color="auto" w:fill="auto"/>
                <w:lang w:val="en-US" w:eastAsia="zh-CN"/>
              </w:rPr>
            </w:pPr>
            <w:r>
              <w:rPr>
                <w:rFonts w:hint="eastAsia"/>
                <w:b/>
                <w:bCs/>
                <w:sz w:val="24"/>
                <w:highlight w:val="none"/>
                <w:shd w:val="clear" w:color="auto" w:fill="auto"/>
                <w:lang w:val="en-US" w:eastAsia="zh-CN"/>
              </w:rPr>
              <w:t>（3）材料层面上。</w:t>
            </w:r>
            <w:r>
              <w:rPr>
                <w:rFonts w:hint="eastAsia"/>
                <w:sz w:val="24"/>
                <w:highlight w:val="none"/>
                <w:shd w:val="clear" w:color="auto" w:fill="auto"/>
                <w:lang w:val="en-US" w:eastAsia="zh-CN"/>
              </w:rPr>
              <w:t>提供适合幼儿年龄段的各类亲自然材料，并形成小中大年龄段递进式阅读阶梯，小班主要是操作阅读，依托绘本故事，一边做一边读，在做做玩玩中读懂绘本。中班是情景手作体验，以幼儿想象为主，基于幼儿生活经验，大胆创作绘本中的角色或场景。大班幼儿利用废旧材料或者是自然材料进行材料博创，制作立体书、搭建故事场景、创编故事情节。</w:t>
            </w:r>
          </w:p>
          <w:p>
            <w:pPr>
              <w:pStyle w:val="2"/>
              <w:ind w:firstLine="515"/>
              <w:jc w:val="center"/>
              <w:rPr>
                <w:b/>
                <w:bCs/>
                <w:sz w:val="24"/>
                <w:szCs w:val="32"/>
                <w:highlight w:val="none"/>
                <w:shd w:val="clear" w:color="auto" w:fill="auto"/>
              </w:rPr>
            </w:pPr>
            <w:r>
              <w:rPr>
                <w:sz w:val="21"/>
              </w:rPr>
              <w:drawing>
                <wp:anchor distT="0" distB="0" distL="114300" distR="114300" simplePos="0" relativeHeight="251663360" behindDoc="0" locked="0" layoutInCell="1" allowOverlap="1">
                  <wp:simplePos x="0" y="0"/>
                  <wp:positionH relativeFrom="column">
                    <wp:posOffset>-6985</wp:posOffset>
                  </wp:positionH>
                  <wp:positionV relativeFrom="paragraph">
                    <wp:posOffset>205740</wp:posOffset>
                  </wp:positionV>
                  <wp:extent cx="5287645" cy="3065780"/>
                  <wp:effectExtent l="0" t="0" r="8255" b="1270"/>
                  <wp:wrapNone/>
                  <wp:docPr id="2" name="图片 8" descr="C:\Users\bin\Desktop\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bin\Desktop\图片1_副本.png图片1_副本"/>
                          <pic:cNvPicPr>
                            <a:picLocks noChangeAspect="1"/>
                          </pic:cNvPicPr>
                        </pic:nvPicPr>
                        <pic:blipFill>
                          <a:blip r:embed="rId14"/>
                          <a:srcRect/>
                          <a:stretch>
                            <a:fillRect/>
                          </a:stretch>
                        </pic:blipFill>
                        <pic:spPr>
                          <a:xfrm>
                            <a:off x="1140460" y="6153785"/>
                            <a:ext cx="5287645" cy="3065780"/>
                          </a:xfrm>
                          <a:prstGeom prst="rect">
                            <a:avLst/>
                          </a:prstGeom>
                          <a:noFill/>
                          <a:ln>
                            <a:noFill/>
                          </a:ln>
                        </pic:spPr>
                      </pic:pic>
                    </a:graphicData>
                  </a:graphic>
                </wp:anchor>
              </w:drawing>
            </w:r>
            <w:r>
              <w:rPr>
                <w:rFonts w:hint="eastAsia"/>
                <w:b/>
                <w:bCs/>
                <w:sz w:val="24"/>
                <w:szCs w:val="32"/>
                <w:highlight w:val="none"/>
                <w:shd w:val="clear" w:color="auto" w:fill="auto"/>
              </w:rPr>
              <w:t>园本案例集预计划</w:t>
            </w: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r>
              <w:rPr>
                <w:sz w:val="21"/>
              </w:rPr>
              <w:drawing>
                <wp:anchor distT="0" distB="0" distL="114300" distR="114300" simplePos="0" relativeHeight="251664384" behindDoc="0" locked="0" layoutInCell="1" allowOverlap="1">
                  <wp:simplePos x="0" y="0"/>
                  <wp:positionH relativeFrom="column">
                    <wp:posOffset>37465</wp:posOffset>
                  </wp:positionH>
                  <wp:positionV relativeFrom="paragraph">
                    <wp:posOffset>39370</wp:posOffset>
                  </wp:positionV>
                  <wp:extent cx="5282565" cy="1687830"/>
                  <wp:effectExtent l="0" t="0" r="3810" b="7620"/>
                  <wp:wrapNone/>
                  <wp:docPr id="5" name="图片 9" descr="微信截图_202202222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截图_20220222231815"/>
                          <pic:cNvPicPr>
                            <a:picLocks noChangeAspect="1"/>
                          </pic:cNvPicPr>
                        </pic:nvPicPr>
                        <pic:blipFill>
                          <a:blip r:embed="rId15"/>
                          <a:srcRect t="65973"/>
                          <a:stretch>
                            <a:fillRect/>
                          </a:stretch>
                        </pic:blipFill>
                        <pic:spPr>
                          <a:xfrm>
                            <a:off x="1142365" y="9403080"/>
                            <a:ext cx="5282565" cy="1687830"/>
                          </a:xfrm>
                          <a:prstGeom prst="rect">
                            <a:avLst/>
                          </a:prstGeom>
                          <a:noFill/>
                          <a:ln>
                            <a:noFill/>
                          </a:ln>
                        </pic:spPr>
                      </pic:pic>
                    </a:graphicData>
                  </a:graphic>
                </wp:anchor>
              </w:drawing>
            </w: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rPr>
                <w:highlight w:val="none"/>
                <w:shd w:val="clear" w:color="auto" w:fill="auto"/>
              </w:rPr>
            </w:pPr>
          </w:p>
          <w:p>
            <w:pPr>
              <w:pStyle w:val="2"/>
              <w:spacing w:line="360" w:lineRule="auto"/>
              <w:ind w:firstLine="480" w:firstLineChars="200"/>
              <w:rPr>
                <w:rFonts w:hint="eastAsia"/>
                <w:sz w:val="24"/>
                <w:highlight w:val="none"/>
                <w:shd w:val="clear" w:color="auto" w:fill="auto"/>
              </w:rPr>
            </w:pPr>
          </w:p>
          <w:p>
            <w:pPr>
              <w:pStyle w:val="2"/>
              <w:spacing w:line="360" w:lineRule="auto"/>
              <w:ind w:firstLine="480" w:firstLineChars="200"/>
              <w:rPr>
                <w:highlight w:val="none"/>
                <w:shd w:val="clear" w:color="auto" w:fill="auto"/>
              </w:rPr>
            </w:pPr>
            <w:r>
              <w:rPr>
                <w:rFonts w:hint="eastAsia"/>
                <w:sz w:val="24"/>
                <w:highlight w:val="none"/>
                <w:shd w:val="clear" w:color="auto" w:fill="auto"/>
              </w:rPr>
              <w:t>阅读活动类型与形式上，我们选取合适的活动类型与阅读形式向结合，以阅读案例的形式进行记录和分享。阅读案例包含案例背景、案例内容、反思与策略等部分组成。最终，我们计划收录</w:t>
            </w:r>
            <w:r>
              <w:rPr>
                <w:rFonts w:hint="eastAsia"/>
                <w:sz w:val="24"/>
                <w:highlight w:val="none"/>
                <w:shd w:val="clear" w:color="auto" w:fill="auto"/>
                <w:lang w:val="en-US" w:eastAsia="zh-CN"/>
              </w:rPr>
              <w:t>三种类型的阅读活动</w:t>
            </w:r>
            <w:r>
              <w:rPr>
                <w:rFonts w:hint="eastAsia"/>
                <w:sz w:val="24"/>
                <w:highlight w:val="none"/>
                <w:shd w:val="clear" w:color="auto" w:fill="auto"/>
              </w:rPr>
              <w:t>案例</w:t>
            </w:r>
            <w:r>
              <w:rPr>
                <w:rFonts w:hint="eastAsia"/>
                <w:sz w:val="24"/>
                <w:highlight w:val="none"/>
                <w:shd w:val="clear" w:color="auto" w:fill="auto"/>
                <w:lang w:val="en-US" w:eastAsia="zh-CN"/>
              </w:rPr>
              <w:t>约30余篇，</w:t>
            </w:r>
            <w:r>
              <w:rPr>
                <w:rFonts w:hint="eastAsia"/>
                <w:sz w:val="24"/>
                <w:highlight w:val="none"/>
                <w:shd w:val="clear" w:color="auto" w:fill="auto"/>
              </w:rPr>
              <w:t>形成园本案例集。</w:t>
            </w:r>
          </w:p>
          <w:p>
            <w:pPr>
              <w:pStyle w:val="2"/>
              <w:ind w:firstLine="482" w:firstLineChars="200"/>
              <w:jc w:val="left"/>
              <w:rPr>
                <w:rFonts w:hint="eastAsia" w:ascii="黑体" w:hAnsi="黑体" w:eastAsia="黑体" w:cs="黑体"/>
                <w:b/>
                <w:bCs/>
                <w:sz w:val="24"/>
                <w:highlight w:val="none"/>
                <w:shd w:val="clear" w:color="auto" w:fill="auto"/>
              </w:rPr>
            </w:pPr>
            <w:r>
              <w:rPr>
                <w:rFonts w:hint="eastAsia" w:ascii="黑体" w:hAnsi="黑体" w:eastAsia="黑体" w:cs="黑体"/>
                <w:b/>
                <w:bCs/>
                <w:sz w:val="24"/>
                <w:highlight w:val="none"/>
                <w:shd w:val="clear" w:color="auto" w:fill="auto"/>
              </w:rPr>
              <w:t>4.策略优化行动：系统支持，活动促进</w:t>
            </w:r>
          </w:p>
          <w:p>
            <w:pPr>
              <w:pStyle w:val="2"/>
              <w:spacing w:line="360" w:lineRule="auto"/>
              <w:ind w:firstLine="480" w:firstLineChars="200"/>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为了让孩子们的多元阅读活动不仅仅局限于通过浏览所获取的认知经验。我园以主题活动的形式，开展各类丰富的主题活动。优化多元阅读策略，系统支持幼儿的各项语言核心经验发展。</w:t>
            </w:r>
          </w:p>
          <w:p>
            <w:pPr>
              <w:pStyle w:val="2"/>
              <w:numPr>
                <w:ilvl w:val="0"/>
                <w:numId w:val="4"/>
              </w:numPr>
              <w:spacing w:line="360" w:lineRule="auto"/>
              <w:ind w:firstLine="482" w:firstLine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开发幼儿园阅读活动数据记录和反馈系统</w:t>
            </w:r>
          </w:p>
          <w:p>
            <w:pPr>
              <w:pStyle w:val="2"/>
              <w:numPr>
                <w:ilvl w:val="0"/>
                <w:numId w:val="0"/>
              </w:numPr>
              <w:spacing w:line="360" w:lineRule="auto"/>
              <w:ind w:firstLine="481"/>
              <w:jc w:val="both"/>
              <w:rPr>
                <w:rFonts w:hint="eastAsia"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开发阅读手环，阅读手环可通过扫描记录幼儿进入阅读室、阅读区、阅读角的时长；可进行图书借阅的记录；可通过软件后台打卡家庭阅读情况；可通过软件上传，参与读书活动的资料。通过阅读手环记录系统，在一个阶段内能得到幼儿阅读情况的反馈报告，作为教师、家长更好地支持幼儿阅读的有力依据。</w:t>
            </w:r>
          </w:p>
          <w:p>
            <w:pPr>
              <w:pStyle w:val="2"/>
              <w:numPr>
                <w:ilvl w:val="0"/>
                <w:numId w:val="4"/>
              </w:numPr>
              <w:spacing w:line="360" w:lineRule="auto"/>
              <w:ind w:left="0" w:leftChars="0" w:firstLine="482" w:firstLine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家庭阅读指导</w:t>
            </w:r>
          </w:p>
          <w:p>
            <w:pPr>
              <w:pStyle w:val="2"/>
              <w:numPr>
                <w:ilvl w:val="0"/>
                <w:numId w:val="0"/>
              </w:numPr>
              <w:spacing w:line="360" w:lineRule="auto"/>
              <w:ind w:firstLine="481"/>
              <w:jc w:val="both"/>
              <w:rPr>
                <w:rFonts w:hint="eastAsia"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家庭也是幼儿阅读的重要场所之一。提供《家庭阅读环境建设指南》，帮助家长给幼儿阅读提供适宜的物质环境及心理环境。提供《亲子阅读建议》、组织亲子阅读打卡活动，提升家长对早期阅读的指导能力。</w:t>
            </w:r>
          </w:p>
          <w:p>
            <w:pPr>
              <w:pStyle w:val="2"/>
              <w:numPr>
                <w:ilvl w:val="0"/>
                <w:numId w:val="4"/>
              </w:numPr>
              <w:spacing w:line="360" w:lineRule="auto"/>
              <w:ind w:left="0" w:leftChars="0" w:firstLine="482" w:firstLineChars="200"/>
              <w:jc w:val="left"/>
              <w:rPr>
                <w:rFonts w:hint="eastAsia" w:ascii="宋体" w:hAnsi="宋体" w:cs="宋体"/>
                <w:b/>
                <w:bCs/>
                <w:sz w:val="24"/>
                <w:highlight w:val="none"/>
                <w:shd w:val="clear" w:color="auto" w:fill="auto"/>
                <w:lang w:val="en-US" w:eastAsia="zh-CN"/>
              </w:rPr>
            </w:pPr>
            <w:r>
              <w:rPr>
                <w:rFonts w:hint="eastAsia" w:ascii="宋体" w:hAnsi="宋体" w:cs="宋体"/>
                <w:b/>
                <w:bCs/>
                <w:sz w:val="24"/>
                <w:highlight w:val="none"/>
                <w:shd w:val="clear" w:color="auto" w:fill="auto"/>
                <w:lang w:val="en-US" w:eastAsia="zh-CN"/>
              </w:rPr>
              <w:t>阅读社区联动活动</w:t>
            </w:r>
          </w:p>
          <w:p>
            <w:pPr>
              <w:pStyle w:val="2"/>
              <w:numPr>
                <w:ilvl w:val="0"/>
                <w:numId w:val="0"/>
              </w:numPr>
              <w:spacing w:line="360" w:lineRule="auto"/>
              <w:ind w:firstLine="481"/>
              <w:jc w:val="both"/>
              <w:rPr>
                <w:rFonts w:hint="default" w:ascii="宋体" w:hAnsi="宋体" w:cs="宋体"/>
                <w:b w:val="0"/>
                <w:bCs w:val="0"/>
                <w:sz w:val="24"/>
                <w:highlight w:val="none"/>
                <w:shd w:val="clear" w:color="auto" w:fill="auto"/>
                <w:lang w:val="en-US" w:eastAsia="zh-CN"/>
              </w:rPr>
            </w:pPr>
            <w:r>
              <w:rPr>
                <w:rFonts w:hint="eastAsia" w:ascii="宋体" w:hAnsi="宋体" w:cs="宋体"/>
                <w:b w:val="0"/>
                <w:bCs w:val="0"/>
                <w:sz w:val="24"/>
                <w:highlight w:val="none"/>
                <w:shd w:val="clear" w:color="auto" w:fill="auto"/>
                <w:lang w:val="en-US" w:eastAsia="zh-CN"/>
              </w:rPr>
              <w:t>联动园所周边社会阅读资源。积极联动公益化活动，如好书进校园，阅读宣讲等。发挥社会资源力量，扩大园所阅读资源，提升阅读品质。</w:t>
            </w:r>
          </w:p>
          <w:p>
            <w:pPr>
              <w:pStyle w:val="2"/>
              <w:numPr>
                <w:ilvl w:val="0"/>
                <w:numId w:val="4"/>
              </w:numPr>
              <w:ind w:left="0" w:leftChars="0" w:firstLine="482" w:firstLineChars="200"/>
              <w:jc w:val="left"/>
              <w:rPr>
                <w:rFonts w:hint="eastAsia" w:ascii="宋体" w:hAnsi="宋体" w:cs="宋体"/>
                <w:b/>
                <w:bCs/>
                <w:sz w:val="24"/>
                <w:highlight w:val="none"/>
                <w:shd w:val="clear" w:color="auto" w:fill="auto"/>
              </w:rPr>
            </w:pPr>
            <w:r>
              <w:rPr>
                <w:rFonts w:hint="eastAsia" w:ascii="宋体" w:hAnsi="宋体" w:cs="宋体"/>
                <w:b/>
                <w:bCs/>
                <w:sz w:val="24"/>
                <w:highlight w:val="none"/>
                <w:shd w:val="clear" w:color="auto" w:fill="auto"/>
              </w:rPr>
              <w:t>好书共享图书漂流活动</w:t>
            </w:r>
          </w:p>
          <w:p>
            <w:pPr>
              <w:pStyle w:val="2"/>
              <w:spacing w:line="360" w:lineRule="auto"/>
              <w:ind w:firstLine="480" w:firstLineChars="200"/>
              <w:jc w:val="left"/>
              <w:rPr>
                <w:rFonts w:ascii="宋体" w:hAnsi="宋体" w:cs="宋体"/>
                <w:sz w:val="24"/>
                <w:highlight w:val="none"/>
                <w:shd w:val="clear" w:color="auto" w:fill="auto"/>
              </w:rPr>
            </w:pPr>
            <w:r>
              <w:rPr>
                <w:rFonts w:hint="eastAsia" w:ascii="宋体" w:hAnsi="宋体" w:cs="宋体"/>
                <w:sz w:val="24"/>
                <w:highlight w:val="none"/>
                <w:shd w:val="clear" w:color="auto" w:fill="auto"/>
              </w:rPr>
              <w:t>每学期为小、中、大班幼儿提供60本优质绘本，图书以漂流的方式，让优质绘本在幼儿与幼儿、幼儿园与家庭、家庭与家庭之间传递。为了让家长更好的解读绘本书，教师撰写作品分析和亲子阅读建议</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帮助家长支持孩子的问题阅读与创客阅读，给予亲子阅读策略支持。周五幼儿将漂流书带回家，家长陪伴孩子亲子阅读，将幼儿的阅读感想记录在《阅读档案》中。在这个过程中，教师、家长、幼儿都是阅读者，都是参与者。</w:t>
            </w:r>
          </w:p>
          <w:p>
            <w:pPr>
              <w:pStyle w:val="2"/>
              <w:ind w:left="420" w:leftChars="200"/>
              <w:jc w:val="left"/>
              <w:rPr>
                <w:rFonts w:ascii="宋体" w:hAnsi="宋体" w:cs="宋体"/>
                <w:b/>
                <w:bCs/>
                <w:sz w:val="24"/>
                <w:highlight w:val="none"/>
                <w:shd w:val="clear" w:color="auto" w:fill="auto"/>
              </w:rPr>
            </w:pPr>
            <w:r>
              <w:rPr>
                <w:rFonts w:hint="eastAsia" w:ascii="宋体" w:hAnsi="宋体" w:cs="宋体"/>
                <w:b/>
                <w:bCs/>
                <w:sz w:val="24"/>
                <w:highlight w:val="none"/>
                <w:shd w:val="clear" w:color="auto" w:fill="auto"/>
              </w:rPr>
              <w:t>（</w:t>
            </w:r>
            <w:r>
              <w:rPr>
                <w:rFonts w:hint="eastAsia" w:ascii="宋体" w:hAnsi="宋体" w:cs="宋体"/>
                <w:b/>
                <w:bCs/>
                <w:sz w:val="24"/>
                <w:highlight w:val="none"/>
                <w:shd w:val="clear" w:color="auto" w:fill="auto"/>
                <w:lang w:val="en-US" w:eastAsia="zh-CN"/>
              </w:rPr>
              <w:t>5</w:t>
            </w:r>
            <w:r>
              <w:rPr>
                <w:rFonts w:hint="eastAsia" w:ascii="宋体" w:hAnsi="宋体" w:cs="宋体"/>
                <w:b/>
                <w:bCs/>
                <w:sz w:val="24"/>
                <w:highlight w:val="none"/>
                <w:shd w:val="clear" w:color="auto" w:fill="auto"/>
              </w:rPr>
              <w:t>）故事大王阅读会活动</w:t>
            </w:r>
          </w:p>
          <w:p>
            <w:pPr>
              <w:pStyle w:val="2"/>
              <w:spacing w:line="360" w:lineRule="auto"/>
              <w:ind w:firstLine="480" w:firstLineChars="200"/>
              <w:jc w:val="left"/>
              <w:rPr>
                <w:rFonts w:ascii="宋体" w:hAnsi="宋体" w:cs="宋体"/>
                <w:sz w:val="24"/>
                <w:highlight w:val="none"/>
                <w:shd w:val="clear" w:color="auto" w:fill="auto"/>
              </w:rPr>
            </w:pPr>
            <w:r>
              <w:rPr>
                <w:rFonts w:hint="eastAsia" w:ascii="宋体" w:hAnsi="宋体" w:cs="宋体"/>
                <w:sz w:val="24"/>
                <w:highlight w:val="none"/>
                <w:shd w:val="clear" w:color="auto" w:fill="auto"/>
              </w:rPr>
              <w:t>以班级为单位开展故事大王阅读活动</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让每个孩子都有机会走到集体面前讲述表达，鼓励孩子通过创客阅读的方式制作需要的讲故事道具。用微课程的视角，建立班级独特的故事大王评选机制，通过自评、幼评等多样的形式，帮助幼儿更好地讲故事。每学期举办园级故事大王大赛，通过班级选举的方式，选出每班的讲述者和评委，推选优质故事，进行比赛。</w:t>
            </w:r>
          </w:p>
          <w:p>
            <w:pPr>
              <w:pStyle w:val="2"/>
              <w:ind w:left="420" w:leftChars="200"/>
              <w:jc w:val="left"/>
              <w:rPr>
                <w:rFonts w:ascii="宋体" w:hAnsi="宋体" w:cs="宋体"/>
                <w:b/>
                <w:bCs/>
                <w:sz w:val="24"/>
                <w:highlight w:val="none"/>
                <w:shd w:val="clear" w:color="auto" w:fill="auto"/>
              </w:rPr>
            </w:pPr>
            <w:r>
              <w:rPr>
                <w:rFonts w:hint="eastAsia" w:ascii="宋体" w:hAnsi="宋体" w:cs="宋体"/>
                <w:b/>
                <w:bCs/>
                <w:sz w:val="24"/>
                <w:highlight w:val="none"/>
                <w:shd w:val="clear" w:color="auto" w:fill="auto"/>
              </w:rPr>
              <w:t>（</w:t>
            </w:r>
            <w:r>
              <w:rPr>
                <w:rFonts w:hint="eastAsia" w:ascii="宋体" w:hAnsi="宋体" w:cs="宋体"/>
                <w:b/>
                <w:bCs/>
                <w:sz w:val="24"/>
                <w:highlight w:val="none"/>
                <w:shd w:val="clear" w:color="auto" w:fill="auto"/>
                <w:lang w:val="en-US" w:eastAsia="zh-CN"/>
              </w:rPr>
              <w:t>6</w:t>
            </w:r>
            <w:r>
              <w:rPr>
                <w:rFonts w:hint="eastAsia" w:ascii="宋体" w:hAnsi="宋体" w:cs="宋体"/>
                <w:b/>
                <w:bCs/>
                <w:sz w:val="24"/>
                <w:highlight w:val="none"/>
                <w:shd w:val="clear" w:color="auto" w:fill="auto"/>
              </w:rPr>
              <w:t>）小书虫绘本剧场活动</w:t>
            </w:r>
          </w:p>
          <w:p>
            <w:pPr>
              <w:pStyle w:val="2"/>
              <w:spacing w:line="360" w:lineRule="auto"/>
              <w:ind w:firstLine="480" w:firstLineChars="200"/>
              <w:jc w:val="left"/>
              <w:rPr>
                <w:rFonts w:hint="eastAsia" w:ascii="黑体" w:hAnsi="黑体" w:eastAsia="黑体" w:cs="黑体"/>
                <w:b/>
                <w:bCs/>
                <w:sz w:val="24"/>
                <w:highlight w:val="none"/>
                <w:shd w:val="clear" w:color="auto" w:fill="auto"/>
              </w:rPr>
            </w:pPr>
            <w:r>
              <w:rPr>
                <w:rFonts w:hint="eastAsia" w:ascii="宋体" w:hAnsi="宋体" w:cs="宋体"/>
                <w:sz w:val="24"/>
                <w:highlight w:val="none"/>
                <w:shd w:val="clear" w:color="auto" w:fill="auto"/>
                <w:lang w:val="en-US" w:eastAsia="zh-CN"/>
              </w:rPr>
              <w:t>我园定期开展小书虫绘本剧场活动</w:t>
            </w:r>
            <w:r>
              <w:rPr>
                <w:rFonts w:hint="eastAsia" w:ascii="宋体" w:hAnsi="宋体" w:cs="宋体"/>
                <w:sz w:val="24"/>
                <w:highlight w:val="none"/>
                <w:shd w:val="clear" w:color="auto" w:fill="auto"/>
              </w:rPr>
              <w:t>。</w:t>
            </w:r>
            <w:r>
              <w:rPr>
                <w:rFonts w:hint="eastAsia" w:ascii="宋体" w:hAnsi="宋体" w:cs="宋体"/>
                <w:sz w:val="24"/>
                <w:highlight w:val="none"/>
                <w:shd w:val="clear" w:color="auto" w:fill="auto"/>
                <w:lang w:val="en-US" w:eastAsia="zh-CN"/>
              </w:rPr>
              <w:t>结合园本课程的开展，在每个主题进入尾声时，结合主题开展中幼儿获得的阅读经验，</w:t>
            </w:r>
            <w:r>
              <w:rPr>
                <w:rFonts w:hint="eastAsia" w:ascii="宋体" w:hAnsi="宋体" w:cs="宋体"/>
                <w:sz w:val="24"/>
                <w:highlight w:val="none"/>
                <w:shd w:val="clear" w:color="auto" w:fill="auto"/>
              </w:rPr>
              <w:t>通过舞台表演的形式进一步加深对作品的感悟理解，与阅读内容发生多维、多重关系。鼓励幼儿选择自己阅读过的内容作为题材。通过问题阅读的方式厘清剧本；通过创客阅读的方式制作道具；童话剧场里既有师生、亲子同台表演的经典童话《白雪公主》、《三只小猪》、《小红帽》，也有孩子们演绎的《猜猜我有多爱你》、《垃圾桶的使命》等剧目。</w:t>
            </w:r>
          </w:p>
          <w:p>
            <w:pPr>
              <w:pStyle w:val="2"/>
              <w:ind w:firstLine="482" w:firstLineChars="200"/>
              <w:jc w:val="left"/>
              <w:rPr>
                <w:rFonts w:hint="eastAsia" w:ascii="黑体" w:hAnsi="黑体" w:eastAsia="黑体" w:cs="黑体"/>
                <w:b/>
                <w:bCs/>
                <w:sz w:val="24"/>
                <w:highlight w:val="none"/>
                <w:shd w:val="clear" w:color="auto" w:fill="auto"/>
              </w:rPr>
            </w:pPr>
            <w:r>
              <w:rPr>
                <w:rFonts w:hint="eastAsia" w:ascii="黑体" w:hAnsi="黑体" w:eastAsia="黑体" w:cs="黑体"/>
                <w:b/>
                <w:bCs/>
                <w:sz w:val="24"/>
                <w:highlight w:val="none"/>
                <w:shd w:val="clear" w:color="auto" w:fill="auto"/>
              </w:rPr>
              <w:t>5.评价激励行动：全程跟踪，趣味进阶</w:t>
            </w:r>
          </w:p>
          <w:p>
            <w:pPr>
              <w:spacing w:line="360" w:lineRule="auto"/>
              <w:jc w:val="left"/>
              <w:rPr>
                <w:rFonts w:hint="eastAsia" w:ascii="宋体" w:hAnsi="宋体" w:cs="宋体"/>
                <w:sz w:val="24"/>
                <w:highlight w:val="none"/>
                <w:shd w:val="clear" w:color="auto" w:fill="auto"/>
              </w:rPr>
            </w:pPr>
            <w:r>
              <w:rPr>
                <w:rFonts w:hint="eastAsia" w:ascii="宋体" w:hAnsi="宋体" w:cs="宋体"/>
                <w:sz w:val="24"/>
                <w:highlight w:val="none"/>
                <w:shd w:val="clear" w:color="auto" w:fill="auto"/>
                <w:lang w:val="en-US" w:eastAsia="zh-CN"/>
              </w:rPr>
              <w:t xml:space="preserve">    </w:t>
            </w:r>
            <w:r>
              <w:rPr>
                <w:rFonts w:hint="eastAsia" w:ascii="宋体" w:hAnsi="宋体" w:cs="宋体"/>
                <w:sz w:val="24"/>
                <w:highlight w:val="none"/>
                <w:shd w:val="clear" w:color="auto" w:fill="auto"/>
              </w:rPr>
              <w:t>创立“阅读档案袋”机制。一人一档记录、评价幼儿在一学期中的发展情况。档案袋分为个人信息、阅读评价、阅读材料三部分。个人信息收录幼儿的个人成长信息，作为幼儿的名片。阅读评价收录各类评价报告。包括基于阅读发展指标进行的评价分析、基于阅读手环数据的分析报告、教师与家长的观察记录和幼儿之间的奖章互评。奖章互评中我们设立“问号小达人”、“阅读小书虫”、“话题小领袖”、“科学小院士”、“表演小明星”、“故事金话筒”、“集赞小蜜蜂”等阅读奖章。在阅读活动开展的过程中，通过幼儿自评、幼幼互评、教师他评等多种形式进行评价，学期末以奖章的数量，颁发奖项。阅读材料部分主要收录幼儿在多元阅读活动中的过程性材料，如表征材料、创客作品、阅读日记、活动视频等，并借力网络平台，在幼儿园的网站、微信公众号上记录和展示幼儿成长的点点滴滴。</w:t>
            </w:r>
          </w:p>
          <w:p>
            <w:pPr>
              <w:spacing w:line="276" w:lineRule="auto"/>
              <w:jc w:val="center"/>
              <w:rPr>
                <w:rFonts w:hint="eastAsia" w:ascii="宋体" w:hAnsi="宋体"/>
                <w:b/>
                <w:sz w:val="24"/>
                <w:highlight w:val="none"/>
                <w:shd w:val="clear" w:color="auto" w:fill="auto"/>
              </w:rPr>
            </w:pPr>
            <w:r>
              <w:rPr>
                <w:rFonts w:hint="eastAsia" w:ascii="宋体" w:hAnsi="宋体" w:eastAsia="宋体" w:cs="宋体"/>
                <w:sz w:val="24"/>
                <w:highlight w:val="none"/>
                <w:shd w:val="clear" w:color="auto" w:fill="auto"/>
                <w:lang w:eastAsia="zh-CN"/>
              </w:rPr>
              <w:drawing>
                <wp:anchor distT="0" distB="0" distL="114300" distR="114300" simplePos="0" relativeHeight="251665408" behindDoc="0" locked="0" layoutInCell="1" allowOverlap="1">
                  <wp:simplePos x="0" y="0"/>
                  <wp:positionH relativeFrom="column">
                    <wp:posOffset>-46990</wp:posOffset>
                  </wp:positionH>
                  <wp:positionV relativeFrom="paragraph">
                    <wp:posOffset>206375</wp:posOffset>
                  </wp:positionV>
                  <wp:extent cx="5266055" cy="3215005"/>
                  <wp:effectExtent l="0" t="0" r="0" b="0"/>
                  <wp:wrapNone/>
                  <wp:docPr id="3" name="图片 3" descr="截图202206121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20220612111008"/>
                          <pic:cNvPicPr>
                            <a:picLocks noChangeAspect="1"/>
                          </pic:cNvPicPr>
                        </pic:nvPicPr>
                        <pic:blipFill>
                          <a:blip r:embed="rId16">
                            <a:clrChange>
                              <a:clrFrom>
                                <a:srgbClr val="F4F4F4">
                                  <a:alpha val="100000"/>
                                </a:srgbClr>
                              </a:clrFrom>
                              <a:clrTo>
                                <a:srgbClr val="F4F4F4">
                                  <a:alpha val="100000"/>
                                  <a:alpha val="0"/>
                                </a:srgbClr>
                              </a:clrTo>
                            </a:clrChange>
                          </a:blip>
                          <a:stretch>
                            <a:fillRect/>
                          </a:stretch>
                        </pic:blipFill>
                        <pic:spPr>
                          <a:xfrm>
                            <a:off x="0" y="0"/>
                            <a:ext cx="5266055" cy="3215005"/>
                          </a:xfrm>
                          <a:prstGeom prst="rect">
                            <a:avLst/>
                          </a:prstGeom>
                        </pic:spPr>
                      </pic:pic>
                    </a:graphicData>
                  </a:graphic>
                </wp:anchor>
              </w:drawing>
            </w:r>
            <w:r>
              <w:rPr>
                <w:rFonts w:hint="eastAsia" w:ascii="宋体" w:hAnsi="宋体"/>
                <w:b/>
                <w:sz w:val="24"/>
                <w:highlight w:val="none"/>
                <w:shd w:val="clear" w:color="auto" w:fill="auto"/>
              </w:rPr>
              <w:t>“阅读档案袋”结构图</w:t>
            </w:r>
          </w:p>
          <w:p>
            <w:pPr>
              <w:pStyle w:val="2"/>
              <w:spacing w:line="360" w:lineRule="auto"/>
              <w:ind w:firstLine="480"/>
              <w:jc w:val="left"/>
              <w:rPr>
                <w:rFonts w:hint="eastAsia" w:ascii="宋体" w:hAnsi="宋体" w:eastAsia="宋体" w:cs="宋体"/>
                <w:sz w:val="24"/>
                <w:highlight w:val="none"/>
                <w:shd w:val="clear" w:color="auto" w:fill="auto"/>
                <w:lang w:eastAsia="zh-CN"/>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eastAsia="宋体"/>
                <w:b/>
                <w:sz w:val="24"/>
                <w:highlight w:val="none"/>
                <w:shd w:val="clear" w:color="auto" w:fill="auto"/>
                <w:lang w:eastAsia="zh-CN"/>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p>
          <w:p>
            <w:pPr>
              <w:pStyle w:val="2"/>
              <w:rPr>
                <w:rFonts w:hint="eastAsia" w:ascii="宋体" w:hAnsi="宋体"/>
                <w:b/>
                <w:sz w:val="24"/>
                <w:highlight w:val="none"/>
                <w:shd w:val="clear" w:color="auto" w:fill="auto"/>
              </w:rPr>
            </w:pPr>
          </w:p>
          <w:p>
            <w:pPr>
              <w:spacing w:line="276" w:lineRule="auto"/>
              <w:rPr>
                <w:rFonts w:hint="eastAsia" w:ascii="宋体" w:hAnsi="宋体"/>
                <w:b/>
                <w:sz w:val="24"/>
                <w:highlight w:val="none"/>
                <w:shd w:val="clear" w:color="auto" w:fill="auto"/>
              </w:rPr>
            </w:pPr>
            <w:r>
              <w:rPr>
                <w:rFonts w:hint="eastAsia" w:ascii="宋体" w:hAnsi="宋体"/>
                <w:b/>
                <w:sz w:val="24"/>
                <w:highlight w:val="none"/>
                <w:shd w:val="clear" w:color="auto" w:fill="auto"/>
              </w:rPr>
              <w:t>(五)预期效能和项目创新之处</w:t>
            </w:r>
          </w:p>
          <w:p>
            <w:pPr>
              <w:spacing w:line="360" w:lineRule="auto"/>
              <w:ind w:firstLine="482" w:firstLineChars="200"/>
              <w:rPr>
                <w:rFonts w:ascii="宋体" w:hAnsi="宋体"/>
                <w:b/>
                <w:bCs/>
                <w:sz w:val="24"/>
                <w:highlight w:val="none"/>
                <w:shd w:val="clear" w:color="auto" w:fill="auto"/>
              </w:rPr>
            </w:pPr>
            <w:r>
              <w:rPr>
                <w:rFonts w:hint="eastAsia" w:ascii="宋体" w:hAnsi="宋体"/>
                <w:b/>
                <w:bCs/>
                <w:sz w:val="24"/>
                <w:highlight w:val="none"/>
                <w:shd w:val="clear" w:color="auto" w:fill="auto"/>
              </w:rPr>
              <w:t>1. 预期效能</w:t>
            </w:r>
          </w:p>
          <w:p>
            <w:pPr>
              <w:spacing w:line="360" w:lineRule="auto"/>
              <w:ind w:firstLine="480" w:firstLineChars="200"/>
              <w:rPr>
                <w:rFonts w:hint="eastAsia" w:ascii="宋体" w:hAnsi="宋体" w:eastAsia="宋体" w:cs="宋体"/>
                <w:sz w:val="24"/>
                <w:highlight w:val="none"/>
                <w:shd w:val="clear" w:color="auto" w:fill="auto"/>
                <w:lang w:eastAsia="zh-CN"/>
              </w:rPr>
            </w:pPr>
            <w:r>
              <w:rPr>
                <w:rFonts w:hint="eastAsia" w:ascii="宋体" w:hAnsi="宋体" w:cs="宋体"/>
                <w:sz w:val="24"/>
                <w:highlight w:val="none"/>
                <w:shd w:val="clear" w:color="auto" w:fill="auto"/>
              </w:rPr>
              <w:t>（1）</w:t>
            </w:r>
            <w:r>
              <w:rPr>
                <w:rFonts w:hint="eastAsia" w:ascii="宋体" w:hAnsi="宋体" w:cs="宋体"/>
                <w:b/>
                <w:bCs/>
                <w:sz w:val="24"/>
                <w:highlight w:val="none"/>
                <w:shd w:val="clear" w:color="auto" w:fill="auto"/>
                <w:lang w:val="en-US" w:eastAsia="zh-CN"/>
              </w:rPr>
              <w:t>场境构建：</w:t>
            </w:r>
            <w:r>
              <w:rPr>
                <w:rFonts w:hint="eastAsia" w:ascii="宋体" w:hAnsi="宋体" w:cs="宋体"/>
                <w:sz w:val="24"/>
                <w:highlight w:val="none"/>
                <w:shd w:val="clear" w:color="auto" w:fill="auto"/>
              </w:rPr>
              <w:t>建成支持儿童深度阅读、深度学习的阅读空间, 丰富阅读材料。通过项目建设，形成建设策略，建成支持儿童自由、自主阅读，促进儿童全面发展的阅读空间</w:t>
            </w:r>
            <w:r>
              <w:rPr>
                <w:rFonts w:hint="eastAsia" w:ascii="宋体" w:hAnsi="宋体" w:cs="宋体"/>
                <w:sz w:val="24"/>
                <w:highlight w:val="none"/>
                <w:shd w:val="clear" w:color="auto" w:fill="auto"/>
                <w:lang w:eastAsia="zh-CN"/>
              </w:rPr>
              <w:t>。</w:t>
            </w:r>
          </w:p>
          <w:p>
            <w:pPr>
              <w:spacing w:line="360" w:lineRule="auto"/>
              <w:ind w:firstLine="480" w:firstLineChars="200"/>
              <w:rPr>
                <w:rFonts w:hint="eastAsia" w:ascii="宋体" w:hAnsi="宋体" w:cs="宋体"/>
                <w:sz w:val="24"/>
                <w:highlight w:val="none"/>
                <w:shd w:val="clear" w:color="auto" w:fill="auto"/>
              </w:rPr>
            </w:pPr>
            <w:r>
              <w:rPr>
                <w:rFonts w:hint="eastAsia" w:ascii="宋体" w:hAnsi="宋体" w:cs="宋体"/>
                <w:sz w:val="24"/>
                <w:highlight w:val="none"/>
                <w:shd w:val="clear" w:color="auto" w:fill="auto"/>
              </w:rPr>
              <w:t>（2）</w:t>
            </w:r>
            <w:r>
              <w:rPr>
                <w:rFonts w:hint="eastAsia" w:ascii="宋体" w:hAnsi="宋体" w:cs="宋体"/>
                <w:b/>
                <w:bCs/>
                <w:sz w:val="24"/>
                <w:highlight w:val="none"/>
                <w:shd w:val="clear" w:color="auto" w:fill="auto"/>
                <w:lang w:val="en-US" w:eastAsia="zh-CN"/>
              </w:rPr>
              <w:t>资源建设：</w:t>
            </w:r>
            <w:r>
              <w:rPr>
                <w:rFonts w:hint="eastAsia" w:ascii="宋体" w:hAnsi="宋体" w:cs="宋体"/>
                <w:sz w:val="24"/>
                <w:highlight w:val="none"/>
                <w:shd w:val="clear" w:color="auto" w:fill="auto"/>
              </w:rPr>
              <w:t>形成以云间资源库为基础的全息阅读、以E-book</w:t>
            </w:r>
            <w:r>
              <w:rPr>
                <w:rFonts w:hint="eastAsia" w:ascii="宋体" w:hAnsi="宋体" w:cs="宋体"/>
                <w:sz w:val="24"/>
                <w:highlight w:val="none"/>
                <w:shd w:val="clear" w:color="auto" w:fill="auto"/>
                <w:lang w:val="en-US" w:eastAsia="zh-CN"/>
              </w:rPr>
              <w:t>电纸</w:t>
            </w:r>
            <w:r>
              <w:rPr>
                <w:rFonts w:hint="eastAsia" w:ascii="宋体" w:hAnsi="宋体" w:cs="宋体"/>
                <w:sz w:val="24"/>
                <w:highlight w:val="none"/>
                <w:shd w:val="clear" w:color="auto" w:fill="auto"/>
              </w:rPr>
              <w:t>绘本为基础的创客阅读、以增强现实（AR）为基础的场景阅读、以问题清单为基础的问题阅读的阅读活动案例，建立园本化的阅读资源库，以实体、电子</w:t>
            </w:r>
            <w:r>
              <w:rPr>
                <w:rFonts w:hint="eastAsia" w:ascii="宋体" w:hAnsi="宋体" w:cs="宋体"/>
                <w:sz w:val="24"/>
                <w:highlight w:val="none"/>
                <w:shd w:val="clear" w:color="auto" w:fill="auto"/>
                <w:lang w:val="en-US" w:eastAsia="zh-CN"/>
              </w:rPr>
              <w:t>相</w:t>
            </w:r>
            <w:r>
              <w:rPr>
                <w:rFonts w:hint="eastAsia" w:ascii="宋体" w:hAnsi="宋体" w:cs="宋体"/>
                <w:sz w:val="24"/>
                <w:highlight w:val="none"/>
                <w:shd w:val="clear" w:color="auto" w:fill="auto"/>
              </w:rPr>
              <w:t>结合的方式，满足儿童个性化需求</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rPr>
              <w:t>提升阅读的效度。发展</w:t>
            </w:r>
            <w:r>
              <w:rPr>
                <w:rFonts w:hint="eastAsia" w:ascii="宋体" w:hAnsi="宋体" w:cs="宋体"/>
                <w:sz w:val="24"/>
                <w:highlight w:val="none"/>
                <w:shd w:val="clear" w:color="auto" w:fill="auto"/>
                <w:lang w:val="en-US" w:eastAsia="zh-CN"/>
              </w:rPr>
              <w:t>幼儿多领域</w:t>
            </w:r>
            <w:r>
              <w:rPr>
                <w:rFonts w:hint="eastAsia" w:ascii="宋体" w:hAnsi="宋体" w:cs="宋体"/>
                <w:sz w:val="24"/>
                <w:highlight w:val="none"/>
                <w:shd w:val="clear" w:color="auto" w:fill="auto"/>
              </w:rPr>
              <w:t>核心经验。</w:t>
            </w:r>
          </w:p>
          <w:p>
            <w:pPr>
              <w:spacing w:line="360" w:lineRule="auto"/>
              <w:ind w:firstLine="480" w:firstLineChars="200"/>
              <w:rPr>
                <w:rFonts w:hint="default" w:ascii="宋体" w:hAnsi="宋体" w:cs="宋体"/>
                <w:b w:val="0"/>
                <w:bCs w:val="0"/>
                <w:sz w:val="24"/>
                <w:highlight w:val="none"/>
                <w:shd w:val="clear" w:color="auto" w:fill="auto"/>
                <w:lang w:val="en-US" w:eastAsia="zh-CN"/>
              </w:rPr>
            </w:pPr>
            <w:r>
              <w:rPr>
                <w:rFonts w:hint="eastAsia" w:ascii="宋体" w:hAnsi="宋体" w:cs="宋体"/>
                <w:sz w:val="24"/>
                <w:highlight w:val="none"/>
                <w:shd w:val="clear" w:color="auto" w:fill="auto"/>
              </w:rPr>
              <w:t>（3）</w:t>
            </w:r>
            <w:r>
              <w:rPr>
                <w:rFonts w:hint="eastAsia" w:ascii="宋体" w:hAnsi="宋体" w:cs="宋体"/>
                <w:b/>
                <w:bCs/>
                <w:sz w:val="24"/>
                <w:highlight w:val="none"/>
                <w:shd w:val="clear" w:color="auto" w:fill="auto"/>
                <w:lang w:val="en-US" w:eastAsia="zh-CN"/>
              </w:rPr>
              <w:t>评价建立：</w:t>
            </w:r>
            <w:r>
              <w:rPr>
                <w:rFonts w:hint="eastAsia" w:ascii="宋体" w:hAnsi="宋体" w:cs="宋体"/>
                <w:b w:val="0"/>
                <w:bCs w:val="0"/>
                <w:sz w:val="24"/>
                <w:highlight w:val="none"/>
                <w:shd w:val="clear" w:color="auto" w:fill="auto"/>
                <w:lang w:val="en-US" w:eastAsia="zh-CN"/>
              </w:rPr>
              <w:t>形成基于指南领域阅读发展评价体系，开发阅读档案袋评价机制，有效提供为幼儿阅读提供支持。</w:t>
            </w:r>
          </w:p>
          <w:p>
            <w:pPr>
              <w:spacing w:line="360" w:lineRule="auto"/>
              <w:ind w:firstLine="480" w:firstLineChars="200"/>
              <w:rPr>
                <w:rFonts w:hint="eastAsia" w:ascii="宋体" w:hAnsi="宋体"/>
                <w:b/>
                <w:bCs/>
                <w:sz w:val="24"/>
                <w:highlight w:val="none"/>
                <w:shd w:val="clear" w:color="auto" w:fill="auto"/>
              </w:rPr>
            </w:pPr>
            <w:r>
              <w:rPr>
                <w:rFonts w:hint="eastAsia" w:ascii="宋体" w:hAnsi="宋体" w:cs="宋体"/>
                <w:sz w:val="24"/>
                <w:highlight w:val="none"/>
                <w:shd w:val="clear" w:color="auto" w:fill="auto"/>
              </w:rPr>
              <w:t>（4）</w:t>
            </w:r>
            <w:r>
              <w:rPr>
                <w:rFonts w:hint="eastAsia" w:ascii="宋体" w:hAnsi="宋体" w:cs="宋体"/>
                <w:b/>
                <w:bCs/>
                <w:sz w:val="24"/>
                <w:highlight w:val="none"/>
                <w:shd w:val="clear" w:color="auto" w:fill="auto"/>
                <w:lang w:val="en-US" w:eastAsia="zh-CN"/>
              </w:rPr>
              <w:t>模型建构：</w:t>
            </w:r>
            <w:r>
              <w:rPr>
                <w:rFonts w:hint="eastAsia" w:ascii="宋体" w:hAnsi="宋体" w:cs="宋体"/>
                <w:sz w:val="24"/>
                <w:highlight w:val="none"/>
                <w:shd w:val="clear" w:color="auto" w:fill="auto"/>
              </w:rPr>
              <w:t>发挥示范引领的辐射作用。逐步建立</w:t>
            </w:r>
            <w:r>
              <w:rPr>
                <w:rFonts w:hint="eastAsia" w:ascii="宋体" w:hAnsi="宋体" w:cs="宋体"/>
                <w:sz w:val="24"/>
                <w:highlight w:val="none"/>
                <w:shd w:val="clear" w:color="auto" w:fill="auto"/>
                <w:lang w:val="en-US" w:eastAsia="zh-CN"/>
              </w:rPr>
              <w:t>传统阅读优化</w:t>
            </w:r>
            <w:r>
              <w:rPr>
                <w:rFonts w:hint="eastAsia" w:ascii="宋体" w:hAnsi="宋体" w:cs="宋体"/>
                <w:sz w:val="24"/>
                <w:highlight w:val="none"/>
                <w:shd w:val="clear" w:color="auto" w:fill="auto"/>
              </w:rPr>
              <w:t>、创客阅读、场景阅读、问题阅读的多元阅读模型，对本园及周边园所起到的辐射作用。</w:t>
            </w:r>
          </w:p>
          <w:p>
            <w:pPr>
              <w:spacing w:line="360" w:lineRule="auto"/>
              <w:ind w:firstLine="482" w:firstLineChars="200"/>
              <w:rPr>
                <w:rFonts w:ascii="宋体" w:hAnsi="宋体"/>
                <w:b/>
                <w:bCs/>
                <w:sz w:val="24"/>
                <w:highlight w:val="none"/>
                <w:shd w:val="clear" w:color="auto" w:fill="auto"/>
              </w:rPr>
            </w:pPr>
            <w:r>
              <w:rPr>
                <w:rFonts w:hint="eastAsia" w:ascii="宋体" w:hAnsi="宋体"/>
                <w:b/>
                <w:bCs/>
                <w:sz w:val="24"/>
                <w:highlight w:val="none"/>
                <w:shd w:val="clear" w:color="auto" w:fill="auto"/>
              </w:rPr>
              <w:t>2.可能的创新之处</w:t>
            </w:r>
          </w:p>
          <w:p>
            <w:pPr>
              <w:spacing w:line="360" w:lineRule="auto"/>
              <w:ind w:firstLine="482" w:firstLineChars="200"/>
              <w:rPr>
                <w:rFonts w:hint="eastAsia"/>
                <w:sz w:val="24"/>
                <w:szCs w:val="24"/>
                <w:lang w:val="en-US" w:eastAsia="zh-CN"/>
              </w:rPr>
            </w:pPr>
            <w:r>
              <w:rPr>
                <w:rFonts w:hint="eastAsia" w:ascii="宋体" w:hAnsi="宋体" w:cs="宋体"/>
                <w:b/>
                <w:bCs/>
                <w:sz w:val="24"/>
                <w:highlight w:val="none"/>
                <w:shd w:val="clear" w:color="auto" w:fill="auto"/>
              </w:rPr>
              <w:t>（1）理念创新：</w:t>
            </w:r>
            <w:r>
              <w:rPr>
                <w:rFonts w:hint="eastAsia"/>
                <w:sz w:val="24"/>
                <w:szCs w:val="24"/>
                <w:lang w:val="en-US" w:eastAsia="zh-CN"/>
              </w:rPr>
              <w:t>转变教师、家长、幼儿阅读观念。让幼儿的阅读从叫阅读、教阅读、走向会阅读。逐步阅读会成为幼儿生活的一种习惯，成为自发、自主、自由的自能阅读。</w:t>
            </w:r>
          </w:p>
          <w:p>
            <w:pPr>
              <w:spacing w:line="360" w:lineRule="auto"/>
              <w:ind w:firstLine="480" w:firstLineChars="200"/>
              <w:rPr>
                <w:rFonts w:hint="eastAsia" w:ascii="宋体" w:hAnsi="宋体" w:cs="宋体"/>
                <w:sz w:val="24"/>
                <w:szCs w:val="24"/>
                <w:highlight w:val="none"/>
                <w:shd w:val="clear" w:color="auto" w:fill="auto"/>
              </w:rPr>
            </w:pPr>
            <w:r>
              <w:rPr>
                <w:rFonts w:hint="eastAsia"/>
                <w:sz w:val="24"/>
                <w:szCs w:val="24"/>
                <w:lang w:val="en-US" w:eastAsia="zh-CN"/>
              </w:rPr>
              <w:t>通过信息化设备的辅助与支持，帮助幼儿从获</w:t>
            </w:r>
            <w:r>
              <w:rPr>
                <w:rFonts w:hint="eastAsia" w:ascii="宋体" w:hAnsi="宋体" w:cs="宋体"/>
                <w:sz w:val="24"/>
                <w:szCs w:val="24"/>
                <w:highlight w:val="none"/>
                <w:shd w:val="clear" w:color="auto" w:fill="auto"/>
              </w:rPr>
              <w:t>取信息的“低层阅读”向发展思维的“高阶阅读”转型</w:t>
            </w:r>
            <w:r>
              <w:rPr>
                <w:rFonts w:hint="eastAsia" w:ascii="宋体" w:hAnsi="宋体" w:cs="宋体"/>
                <w:sz w:val="24"/>
                <w:szCs w:val="24"/>
                <w:highlight w:val="none"/>
                <w:shd w:val="clear" w:color="auto" w:fill="auto"/>
                <w:lang w:eastAsia="zh-CN"/>
              </w:rPr>
              <w:t>，</w:t>
            </w:r>
            <w:r>
              <w:rPr>
                <w:rFonts w:hint="eastAsia" w:ascii="宋体" w:hAnsi="宋体" w:cs="宋体"/>
                <w:sz w:val="24"/>
                <w:szCs w:val="24"/>
                <w:highlight w:val="none"/>
                <w:shd w:val="clear" w:color="auto" w:fill="auto"/>
                <w:lang w:val="en-US" w:eastAsia="zh-CN"/>
              </w:rPr>
              <w:t>发挥阅读的教育价值。</w:t>
            </w:r>
          </w:p>
          <w:p>
            <w:pPr>
              <w:spacing w:line="360" w:lineRule="auto"/>
              <w:ind w:firstLine="482" w:firstLineChars="200"/>
              <w:rPr>
                <w:rFonts w:hint="eastAsia" w:ascii="宋体" w:hAnsi="宋体" w:cs="宋体"/>
                <w:sz w:val="24"/>
                <w:highlight w:val="none"/>
                <w:shd w:val="clear" w:color="auto" w:fill="auto"/>
              </w:rPr>
            </w:pPr>
            <w:r>
              <w:rPr>
                <w:rFonts w:hint="eastAsia" w:ascii="宋体" w:hAnsi="宋体" w:cs="宋体"/>
                <w:b/>
                <w:bCs/>
                <w:sz w:val="24"/>
                <w:highlight w:val="none"/>
                <w:shd w:val="clear" w:color="auto" w:fill="auto"/>
              </w:rPr>
              <w:t>（2）视角创新:</w:t>
            </w:r>
            <w:r>
              <w:rPr>
                <w:rFonts w:hint="eastAsia" w:ascii="宋体" w:hAnsi="宋体" w:cs="宋体"/>
                <w:sz w:val="24"/>
                <w:highlight w:val="none"/>
                <w:shd w:val="clear" w:color="auto" w:fill="auto"/>
              </w:rPr>
              <w:t>关注儿童早期阅读以成为脍炙人口的话题，基于对早</w:t>
            </w:r>
            <w:r>
              <w:rPr>
                <w:rFonts w:hint="eastAsia" w:ascii="宋体" w:hAnsi="宋体" w:cs="宋体"/>
                <w:sz w:val="24"/>
                <w:highlight w:val="none"/>
                <w:shd w:val="clear" w:color="auto" w:fill="auto"/>
                <w:lang w:eastAsia="zh-CN"/>
              </w:rPr>
              <w:t>期</w:t>
            </w:r>
            <w:r>
              <w:rPr>
                <w:rFonts w:hint="eastAsia" w:ascii="宋体" w:hAnsi="宋体" w:cs="宋体"/>
                <w:sz w:val="24"/>
                <w:highlight w:val="none"/>
                <w:shd w:val="clear" w:color="auto" w:fill="auto"/>
              </w:rPr>
              <w:t>阅读的调查研究，我们发现园所、教师针对促进阅读中儿童核心经验的发展缺乏策略。本项目基于阅读转型的研究，通过调动儿童主动学习、深度学习的活动，推动儿童核心经验的发展。</w:t>
            </w:r>
          </w:p>
          <w:p>
            <w:pPr>
              <w:spacing w:line="360" w:lineRule="auto"/>
              <w:ind w:firstLine="482" w:firstLineChars="200"/>
              <w:rPr>
                <w:rFonts w:hint="eastAsia" w:ascii="宋体" w:hAnsi="宋体" w:cs="宋体"/>
                <w:sz w:val="24"/>
                <w:highlight w:val="none"/>
                <w:shd w:val="clear" w:color="auto" w:fill="auto"/>
              </w:rPr>
            </w:pPr>
            <w:r>
              <w:rPr>
                <w:rFonts w:hint="eastAsia" w:ascii="宋体" w:hAnsi="宋体" w:cs="宋体"/>
                <w:b/>
                <w:bCs/>
                <w:sz w:val="24"/>
                <w:highlight w:val="none"/>
                <w:shd w:val="clear" w:color="auto" w:fill="auto"/>
              </w:rPr>
              <w:t>（3）策略创新:</w:t>
            </w:r>
            <w:r>
              <w:rPr>
                <w:rFonts w:hint="eastAsia" w:ascii="宋体" w:hAnsi="宋体" w:cs="宋体"/>
                <w:sz w:val="24"/>
                <w:highlight w:val="none"/>
                <w:shd w:val="clear" w:color="auto" w:fill="auto"/>
              </w:rPr>
              <w:t>通过行动研究，在实地调查的基础上，针对“多元阅读”活动，积累生动案例，集结成册，梳理有效范式，推动儿童发展。</w:t>
            </w:r>
          </w:p>
          <w:p>
            <w:pPr>
              <w:numPr>
                <w:ilvl w:val="0"/>
                <w:numId w:val="5"/>
              </w:numPr>
              <w:spacing w:line="360" w:lineRule="auto"/>
              <w:rPr>
                <w:rFonts w:hint="eastAsia" w:ascii="宋体" w:hAnsi="宋体"/>
                <w:b/>
                <w:sz w:val="24"/>
              </w:rPr>
            </w:pPr>
            <w:r>
              <w:rPr>
                <w:rFonts w:hint="eastAsia" w:ascii="宋体" w:hAnsi="宋体"/>
                <w:b/>
                <w:sz w:val="24"/>
              </w:rPr>
              <w:t>项目预期成果</w:t>
            </w:r>
          </w:p>
          <w:p>
            <w:pPr>
              <w:pStyle w:val="2"/>
              <w:rPr>
                <w:rFonts w:hint="eastAsia" w:eastAsia="宋体"/>
                <w:lang w:eastAsia="zh-CN"/>
              </w:rPr>
            </w:pPr>
            <w:r>
              <w:rPr>
                <w:rFonts w:hint="eastAsia" w:eastAsia="宋体"/>
                <w:lang w:eastAsia="zh-CN"/>
              </w:rPr>
              <w:drawing>
                <wp:inline distT="0" distB="0" distL="114300" distR="114300">
                  <wp:extent cx="5273040" cy="3857625"/>
                  <wp:effectExtent l="0" t="0" r="3810" b="0"/>
                  <wp:docPr id="13" name="图片 13" descr="截图2022061421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图20220614213048"/>
                          <pic:cNvPicPr>
                            <a:picLocks noChangeAspect="1"/>
                          </pic:cNvPicPr>
                        </pic:nvPicPr>
                        <pic:blipFill>
                          <a:blip r:embed="rId17"/>
                          <a:stretch>
                            <a:fillRect/>
                          </a:stretch>
                        </pic:blipFill>
                        <pic:spPr>
                          <a:xfrm>
                            <a:off x="0" y="0"/>
                            <a:ext cx="5273040" cy="3857625"/>
                          </a:xfrm>
                          <a:prstGeom prst="rect">
                            <a:avLst/>
                          </a:prstGeom>
                        </pic:spPr>
                      </pic:pic>
                    </a:graphicData>
                  </a:graphic>
                </wp:inline>
              </w:drawing>
            </w:r>
          </w:p>
          <w:p>
            <w:pPr>
              <w:pStyle w:val="2"/>
            </w:pPr>
          </w:p>
          <w:p>
            <w:pPr>
              <w:pStyle w:val="2"/>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numPr>
                <w:ilvl w:val="0"/>
                <w:numId w:val="0"/>
              </w:numPr>
              <w:spacing w:line="360" w:lineRule="auto"/>
              <w:rPr>
                <w:rFonts w:hint="eastAsia" w:ascii="宋体" w:hAnsi="宋体" w:eastAsia="宋体" w:cs="宋体"/>
                <w:b/>
                <w:sz w:val="24"/>
              </w:rPr>
            </w:pPr>
          </w:p>
        </w:tc>
      </w:tr>
    </w:tbl>
    <w:p>
      <w:pPr>
        <w:spacing w:line="500" w:lineRule="exact"/>
        <w:jc w:val="center"/>
        <w:rPr>
          <w:b/>
          <w:sz w:val="32"/>
          <w:szCs w:val="32"/>
        </w:rPr>
      </w:pPr>
      <w:r>
        <w:rPr>
          <w:rFonts w:hint="eastAsia" w:ascii="方正小标宋_GBK" w:hAnsi="微软雅黑" w:eastAsia="方正小标宋_GBK"/>
          <w:sz w:val="32"/>
          <w:szCs w:val="32"/>
        </w:rPr>
        <w:t>二、项目措施、保障及时序进度</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21" w:hRule="atLeast"/>
          <w:jc w:val="center"/>
        </w:trPr>
        <w:tc>
          <w:tcPr>
            <w:tcW w:w="8522" w:type="dxa"/>
            <w:tcBorders>
              <w:top w:val="single" w:color="auto" w:sz="4" w:space="0"/>
              <w:left w:val="single" w:color="auto" w:sz="4" w:space="0"/>
              <w:bottom w:val="single" w:color="auto" w:sz="4" w:space="0"/>
              <w:right w:val="single" w:color="auto" w:sz="4" w:space="0"/>
            </w:tcBorders>
          </w:tcPr>
          <w:p>
            <w:pPr>
              <w:widowControl/>
              <w:spacing w:line="360" w:lineRule="auto"/>
              <w:ind w:firstLine="403"/>
              <w:jc w:val="left"/>
              <w:rPr>
                <w:rFonts w:ascii="宋体" w:hAnsi="宋体" w:cs="宋体"/>
                <w:b/>
                <w:color w:val="000000"/>
                <w:kern w:val="0"/>
                <w:sz w:val="24"/>
              </w:rPr>
            </w:pPr>
            <w:r>
              <w:rPr>
                <w:rFonts w:hint="eastAsia" w:ascii="宋体" w:hAnsi="宋体" w:cs="宋体"/>
                <w:b/>
                <w:color w:val="000000"/>
                <w:kern w:val="0"/>
                <w:sz w:val="24"/>
              </w:rPr>
              <w:t>一、项目措施</w:t>
            </w:r>
          </w:p>
          <w:p>
            <w:pPr>
              <w:widowControl/>
              <w:spacing w:line="360" w:lineRule="auto"/>
              <w:ind w:firstLine="403"/>
              <w:jc w:val="left"/>
              <w:rPr>
                <w:rFonts w:hint="eastAsia" w:ascii="宋体" w:hAnsi="宋体" w:cs="宋体"/>
                <w:b/>
                <w:bCs/>
                <w:color w:val="000000"/>
                <w:kern w:val="0"/>
                <w:szCs w:val="21"/>
              </w:rPr>
            </w:pPr>
            <w:r>
              <w:rPr>
                <w:rFonts w:hint="eastAsia" w:ascii="宋体" w:hAnsi="宋体" w:cs="宋体"/>
                <w:b/>
                <w:bCs/>
                <w:color w:val="000000"/>
                <w:kern w:val="0"/>
                <w:sz w:val="24"/>
              </w:rPr>
              <w:t>1.强化组织领导</w:t>
            </w:r>
          </w:p>
          <w:p>
            <w:pPr>
              <w:widowControl/>
              <w:spacing w:line="360" w:lineRule="auto"/>
              <w:ind w:firstLine="403"/>
              <w:jc w:val="left"/>
              <w:rPr>
                <w:rFonts w:hint="eastAsia" w:ascii="宋体" w:hAnsi="宋体" w:cs="宋体"/>
                <w:color w:val="000000"/>
                <w:kern w:val="0"/>
                <w:sz w:val="24"/>
              </w:rPr>
            </w:pPr>
            <w:r>
              <w:rPr>
                <w:rFonts w:hint="eastAsia" w:ascii="宋体" w:hAnsi="宋体" w:cs="宋体"/>
                <w:color w:val="000000"/>
                <w:kern w:val="0"/>
                <w:sz w:val="24"/>
              </w:rPr>
              <w:t>（1）组建项目建设专家指导组。聘请相关专家教授作为专家指导，提供理论支持和技术支持。</w:t>
            </w:r>
          </w:p>
          <w:p>
            <w:pPr>
              <w:widowControl/>
              <w:spacing w:line="360" w:lineRule="auto"/>
              <w:ind w:firstLine="403"/>
              <w:jc w:val="left"/>
              <w:rPr>
                <w:rFonts w:hint="eastAsia" w:ascii="宋体" w:hAnsi="宋体" w:cs="宋体"/>
                <w:color w:val="000000"/>
                <w:kern w:val="0"/>
                <w:sz w:val="24"/>
              </w:rPr>
            </w:pPr>
            <w:r>
              <w:rPr>
                <w:rFonts w:hint="eastAsia" w:ascii="宋体" w:hAnsi="宋体" w:cs="宋体"/>
                <w:color w:val="000000"/>
                <w:kern w:val="0"/>
                <w:sz w:val="24"/>
              </w:rPr>
              <w:t>（2）成立项目建设领导小组。由林红妹园长任组长</w:t>
            </w:r>
            <w:r>
              <w:rPr>
                <w:rFonts w:hint="eastAsia" w:ascii="宋体" w:hAnsi="宋体" w:cs="宋体"/>
                <w:color w:val="000000"/>
                <w:kern w:val="0"/>
                <w:sz w:val="24"/>
                <w:lang w:eastAsia="zh-CN"/>
              </w:rPr>
              <w:t>，</w:t>
            </w:r>
            <w:r>
              <w:rPr>
                <w:rFonts w:hint="eastAsia" w:ascii="宋体" w:hAnsi="宋体" w:cs="宋体"/>
                <w:color w:val="000000"/>
                <w:kern w:val="0"/>
                <w:sz w:val="24"/>
              </w:rPr>
              <w:t>相关中层为组员。领导小组负责项目的建设和组织实施，并进行全程监督和指导，保障项目建设的顺利进行；负责阶段性研究成果的推广。</w:t>
            </w:r>
          </w:p>
          <w:p>
            <w:pPr>
              <w:widowControl/>
              <w:spacing w:line="360" w:lineRule="auto"/>
              <w:ind w:firstLine="403"/>
              <w:jc w:val="left"/>
              <w:rPr>
                <w:rFonts w:hint="eastAsia" w:ascii="宋体" w:hAnsi="宋体" w:cs="宋体"/>
                <w:b/>
                <w:bCs/>
                <w:color w:val="000000"/>
                <w:kern w:val="0"/>
                <w:sz w:val="24"/>
              </w:rPr>
            </w:pPr>
            <w:r>
              <w:rPr>
                <w:rFonts w:hint="eastAsia" w:ascii="宋体" w:hAnsi="宋体" w:cs="宋体"/>
                <w:b/>
                <w:bCs/>
                <w:color w:val="000000"/>
                <w:kern w:val="0"/>
                <w:sz w:val="24"/>
              </w:rPr>
              <w:t>2.提升研究能力</w:t>
            </w:r>
          </w:p>
          <w:p>
            <w:pPr>
              <w:widowControl/>
              <w:spacing w:line="360" w:lineRule="auto"/>
              <w:ind w:firstLine="403"/>
              <w:jc w:val="left"/>
              <w:rPr>
                <w:rFonts w:hint="eastAsia" w:ascii="宋体" w:hAnsi="宋体" w:cs="宋体"/>
                <w:color w:val="000000"/>
                <w:kern w:val="0"/>
                <w:sz w:val="24"/>
              </w:rPr>
            </w:pPr>
            <w:r>
              <w:rPr>
                <w:rFonts w:hint="eastAsia" w:ascii="宋体" w:hAnsi="宋体" w:cs="宋体"/>
                <w:color w:val="000000"/>
                <w:kern w:val="0"/>
                <w:sz w:val="24"/>
              </w:rPr>
              <w:t>定期组织培训。项目组成员已经做了文献资料的广泛搜集工作，并开展了未来阅读活动的研究，项目组将继续引领项目组成员进行理论学习、实践研究，不断提升项目研究能力。</w:t>
            </w:r>
          </w:p>
          <w:p>
            <w:pPr>
              <w:widowControl/>
              <w:spacing w:line="360" w:lineRule="auto"/>
              <w:ind w:firstLine="403"/>
              <w:jc w:val="left"/>
              <w:rPr>
                <w:rFonts w:hint="eastAsia" w:ascii="宋体" w:hAnsi="宋体" w:cs="宋体"/>
                <w:b/>
                <w:bCs/>
                <w:color w:val="000000"/>
                <w:kern w:val="0"/>
                <w:sz w:val="24"/>
              </w:rPr>
            </w:pPr>
            <w:r>
              <w:rPr>
                <w:rFonts w:hint="eastAsia" w:ascii="宋体" w:hAnsi="宋体" w:cs="宋体"/>
                <w:b/>
                <w:bCs/>
                <w:color w:val="000000"/>
                <w:kern w:val="0"/>
                <w:sz w:val="24"/>
              </w:rPr>
              <w:t>3.加大经费投入</w:t>
            </w:r>
          </w:p>
          <w:p>
            <w:pPr>
              <w:widowControl/>
              <w:spacing w:line="360" w:lineRule="auto"/>
              <w:ind w:firstLine="403"/>
              <w:jc w:val="left"/>
              <w:rPr>
                <w:rFonts w:hint="eastAsia" w:ascii="宋体" w:hAnsi="宋体" w:cs="宋体"/>
                <w:color w:val="000000"/>
                <w:kern w:val="0"/>
                <w:sz w:val="24"/>
              </w:rPr>
            </w:pPr>
            <w:r>
              <w:rPr>
                <w:rFonts w:hint="eastAsia" w:ascii="宋体" w:hAnsi="宋体" w:cs="宋体"/>
                <w:color w:val="000000"/>
                <w:kern w:val="0"/>
                <w:sz w:val="24"/>
              </w:rPr>
              <w:t>该项目将</w:t>
            </w:r>
            <w:r>
              <w:rPr>
                <w:rFonts w:hint="eastAsia" w:ascii="宋体" w:hAnsi="宋体" w:cs="宋体"/>
                <w:sz w:val="24"/>
              </w:rPr>
              <w:t>构建适合儿童早期阅读的阅读室、组织阅读活动。整合家、园、网络的阅读教育资源，创设资源库，支持儿童深度学习、深度阅读。</w:t>
            </w:r>
            <w:r>
              <w:rPr>
                <w:rFonts w:hint="eastAsia" w:ascii="宋体" w:hAnsi="宋体" w:cs="宋体"/>
                <w:color w:val="000000"/>
                <w:kern w:val="0"/>
                <w:sz w:val="24"/>
              </w:rPr>
              <w:t>是园所主动发展的重大项目，得到全园师生家长的高度认同。因此，我园将在项目建设中提供充分资金保障，用于园所文化建设、设备添置、教师培训和研讨交流，在建设过程中，将根据需要投入资金，用于聘请专家指导与评估、教师具体实施的奖励、成果推广和发表、学校教室的建设等。</w:t>
            </w:r>
          </w:p>
          <w:p>
            <w:pPr>
              <w:widowControl/>
              <w:spacing w:line="360" w:lineRule="auto"/>
              <w:ind w:firstLine="403"/>
              <w:jc w:val="left"/>
              <w:rPr>
                <w:rFonts w:hint="eastAsia" w:ascii="宋体" w:hAnsi="宋体" w:cs="宋体"/>
                <w:b/>
                <w:bCs/>
                <w:color w:val="000000"/>
                <w:kern w:val="0"/>
                <w:sz w:val="24"/>
              </w:rPr>
            </w:pPr>
            <w:r>
              <w:rPr>
                <w:rFonts w:hint="eastAsia" w:ascii="宋体" w:hAnsi="宋体" w:cs="宋体"/>
                <w:b/>
                <w:bCs/>
                <w:color w:val="000000"/>
                <w:kern w:val="0"/>
                <w:sz w:val="24"/>
              </w:rPr>
              <w:t>二、项目保障</w:t>
            </w:r>
          </w:p>
          <w:p>
            <w:pPr>
              <w:widowControl/>
              <w:spacing w:line="360" w:lineRule="auto"/>
              <w:ind w:firstLine="403"/>
              <w:jc w:val="left"/>
              <w:rPr>
                <w:rFonts w:hint="eastAsia" w:ascii="宋体" w:hAnsi="宋体" w:cs="宋体"/>
                <w:color w:val="000000"/>
                <w:kern w:val="0"/>
                <w:sz w:val="24"/>
              </w:rPr>
            </w:pPr>
            <w:r>
              <w:rPr>
                <w:rFonts w:hint="eastAsia" w:ascii="宋体" w:hAnsi="宋体" w:cs="宋体"/>
                <w:b/>
                <w:bCs/>
                <w:color w:val="000000"/>
                <w:kern w:val="0"/>
                <w:sz w:val="24"/>
              </w:rPr>
              <w:t>1.能力保障：</w:t>
            </w:r>
            <w:r>
              <w:rPr>
                <w:rFonts w:hint="eastAsia" w:ascii="宋体" w:hAnsi="宋体" w:cs="宋体"/>
                <w:color w:val="000000"/>
                <w:kern w:val="0"/>
                <w:sz w:val="24"/>
              </w:rPr>
              <w:t>项目组主要申报人作为幼儿园园长，具有很强的课程领导力。核心成员均为我园骨干教师，其学术背景、研究经历、研究能力和研究成果显示能够胜任研究工作的开展，保证项目的正常运行和深入研究。</w:t>
            </w:r>
          </w:p>
          <w:p>
            <w:pPr>
              <w:widowControl/>
              <w:spacing w:line="360" w:lineRule="auto"/>
              <w:ind w:right="-107" w:firstLine="403"/>
              <w:jc w:val="left"/>
              <w:rPr>
                <w:rFonts w:hint="eastAsia" w:ascii="宋体" w:hAnsi="宋体" w:cs="宋体"/>
                <w:color w:val="000000"/>
                <w:kern w:val="0"/>
                <w:sz w:val="24"/>
              </w:rPr>
            </w:pPr>
            <w:r>
              <w:rPr>
                <w:rFonts w:hint="eastAsia" w:ascii="宋体" w:hAnsi="宋体" w:cs="宋体"/>
                <w:b/>
                <w:bCs/>
                <w:color w:val="000000"/>
                <w:kern w:val="0"/>
                <w:sz w:val="24"/>
              </w:rPr>
              <w:t>2.资源保障：</w:t>
            </w:r>
            <w:r>
              <w:rPr>
                <w:rFonts w:hint="eastAsia" w:ascii="宋体" w:hAnsi="宋体" w:cs="宋体"/>
                <w:color w:val="000000"/>
                <w:kern w:val="0"/>
                <w:sz w:val="24"/>
              </w:rPr>
              <w:t>我园充分利用已有教育信息化建设的先进经验，为项目研究提供充分资源保障。</w:t>
            </w:r>
          </w:p>
          <w:p>
            <w:pPr>
              <w:widowControl/>
              <w:spacing w:line="360" w:lineRule="auto"/>
              <w:ind w:firstLine="403"/>
              <w:jc w:val="left"/>
              <w:rPr>
                <w:rFonts w:hint="eastAsia" w:ascii="宋体" w:hAnsi="宋体" w:cs="宋体"/>
                <w:color w:val="000000"/>
                <w:kern w:val="0"/>
                <w:sz w:val="24"/>
              </w:rPr>
            </w:pPr>
            <w:r>
              <w:rPr>
                <w:rFonts w:hint="eastAsia" w:ascii="宋体" w:hAnsi="宋体" w:cs="宋体"/>
                <w:b/>
                <w:bCs/>
                <w:color w:val="000000"/>
                <w:kern w:val="0"/>
                <w:sz w:val="24"/>
              </w:rPr>
              <w:t>3.时间保障：</w:t>
            </w:r>
            <w:r>
              <w:rPr>
                <w:rFonts w:hint="eastAsia" w:ascii="宋体" w:hAnsi="宋体" w:cs="宋体"/>
                <w:color w:val="000000"/>
                <w:kern w:val="0"/>
                <w:sz w:val="24"/>
              </w:rPr>
              <w:t>本项目采取幼儿园运行常态下的行动研究，尤其是工作与项目研究的有机渗透和统一为本项目研究赢得时间作保障。</w:t>
            </w:r>
          </w:p>
          <w:p>
            <w:pPr>
              <w:pStyle w:val="2"/>
              <w:rPr>
                <w:rFonts w:hint="eastAsia" w:ascii="宋体" w:hAnsi="宋体" w:cs="宋体"/>
                <w:color w:val="000000"/>
                <w:kern w:val="0"/>
                <w:sz w:val="24"/>
              </w:rPr>
            </w:pPr>
          </w:p>
          <w:p>
            <w:pPr>
              <w:pStyle w:val="2"/>
              <w:rPr>
                <w:rFonts w:hint="eastAsia" w:ascii="宋体" w:hAnsi="宋体" w:cs="宋体"/>
                <w:color w:val="000000"/>
                <w:kern w:val="0"/>
                <w:sz w:val="24"/>
              </w:rPr>
            </w:pPr>
          </w:p>
          <w:p>
            <w:pPr>
              <w:widowControl/>
              <w:spacing w:line="480" w:lineRule="auto"/>
              <w:ind w:firstLine="403"/>
              <w:jc w:val="left"/>
              <w:rPr>
                <w:rFonts w:hint="eastAsia" w:ascii="宋体" w:hAnsi="宋体" w:cs="宋体"/>
                <w:b/>
                <w:color w:val="000000"/>
                <w:kern w:val="0"/>
                <w:sz w:val="24"/>
              </w:rPr>
            </w:pPr>
            <w:r>
              <w:rPr>
                <w:rFonts w:hint="eastAsia" w:ascii="宋体" w:hAnsi="宋体" w:cs="宋体"/>
                <w:b/>
                <w:color w:val="000000"/>
                <w:kern w:val="0"/>
                <w:sz w:val="24"/>
              </w:rPr>
              <w:t>三、项目实施的时序进度</w:t>
            </w:r>
          </w:p>
          <w:p>
            <w:pPr>
              <w:pStyle w:val="6"/>
              <w:spacing w:before="0" w:beforeAutospacing="0" w:after="0" w:afterAutospacing="0" w:line="360" w:lineRule="auto"/>
              <w:ind w:right="-107"/>
              <w:jc w:val="both"/>
              <w:rPr>
                <w:rFonts w:hint="eastAsia" w:eastAsia="宋体"/>
                <w:sz w:val="32"/>
                <w:szCs w:val="32"/>
                <w:lang w:eastAsia="zh-CN"/>
              </w:rPr>
            </w:pPr>
            <w:r>
              <w:rPr>
                <w:rFonts w:hint="eastAsia" w:eastAsia="宋体"/>
                <w:sz w:val="32"/>
                <w:szCs w:val="32"/>
                <w:lang w:eastAsia="zh-CN"/>
              </w:rPr>
              <w:drawing>
                <wp:inline distT="0" distB="0" distL="114300" distR="114300">
                  <wp:extent cx="5271135" cy="4615180"/>
                  <wp:effectExtent l="0" t="0" r="5715" b="4445"/>
                  <wp:docPr id="14" name="图片 14" descr="截图202206142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20220614213403"/>
                          <pic:cNvPicPr>
                            <a:picLocks noChangeAspect="1"/>
                          </pic:cNvPicPr>
                        </pic:nvPicPr>
                        <pic:blipFill>
                          <a:blip r:embed="rId18"/>
                          <a:stretch>
                            <a:fillRect/>
                          </a:stretch>
                        </pic:blipFill>
                        <pic:spPr>
                          <a:xfrm>
                            <a:off x="0" y="0"/>
                            <a:ext cx="5271135" cy="4615180"/>
                          </a:xfrm>
                          <a:prstGeom prst="rect">
                            <a:avLst/>
                          </a:prstGeom>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107" w:firstLine="420"/>
              <w:jc w:val="both"/>
              <w:textAlignment w:val="auto"/>
              <w:outlineLvl w:val="9"/>
              <w:rPr>
                <w:rFonts w:hint="eastAsia" w:asciiTheme="minorEastAsia" w:hAnsiTheme="minorEastAsia" w:eastAsiaTheme="minorEastAsia" w:cstheme="minorEastAsia"/>
                <w:b w:val="0"/>
                <w:i w:val="0"/>
                <w:caps w:val="0"/>
                <w:color w:val="333333"/>
                <w:spacing w:val="0"/>
                <w:sz w:val="24"/>
                <w:szCs w:val="24"/>
              </w:rPr>
            </w:pPr>
          </w:p>
          <w:p>
            <w:pPr>
              <w:spacing w:line="500" w:lineRule="exact"/>
              <w:rPr>
                <w:rFonts w:ascii="仿宋_GB2312" w:eastAsia="仿宋_GB2312"/>
                <w:sz w:val="32"/>
                <w:szCs w:val="32"/>
              </w:rPr>
            </w:pPr>
          </w:p>
          <w:p>
            <w:pPr>
              <w:spacing w:line="500" w:lineRule="exact"/>
              <w:rPr>
                <w:rFonts w:ascii="仿宋_GB2312" w:eastAsia="仿宋_GB2312"/>
                <w:sz w:val="32"/>
                <w:szCs w:val="32"/>
              </w:rPr>
            </w:pPr>
          </w:p>
        </w:tc>
      </w:tr>
    </w:tbl>
    <w:p>
      <w:pPr>
        <w:spacing w:line="500" w:lineRule="exact"/>
        <w:jc w:val="center"/>
        <w:rPr>
          <w:rFonts w:hint="eastAsia" w:ascii="方正小标宋_GBK" w:hAnsi="微软雅黑" w:eastAsia="方正小标宋_GBK"/>
          <w:sz w:val="32"/>
          <w:szCs w:val="32"/>
        </w:rPr>
      </w:pPr>
    </w:p>
    <w:p>
      <w:pPr>
        <w:spacing w:line="500" w:lineRule="exact"/>
        <w:jc w:val="center"/>
        <w:rPr>
          <w:rFonts w:hint="eastAsia" w:ascii="方正小标宋_GBK" w:hAnsi="微软雅黑" w:eastAsia="方正小标宋_GBK"/>
          <w:sz w:val="32"/>
          <w:szCs w:val="32"/>
        </w:rPr>
      </w:pPr>
    </w:p>
    <w:p>
      <w:pPr>
        <w:spacing w:line="500" w:lineRule="exact"/>
        <w:jc w:val="center"/>
        <w:rPr>
          <w:rFonts w:ascii="方正小标宋_GBK" w:hAnsi="微软雅黑" w:eastAsia="方正小标宋_GBK"/>
          <w:sz w:val="32"/>
          <w:szCs w:val="32"/>
        </w:rPr>
      </w:pPr>
      <w:r>
        <w:rPr>
          <w:rFonts w:hint="eastAsia" w:ascii="方正小标宋_GBK" w:hAnsi="微软雅黑" w:eastAsia="方正小标宋_GBK"/>
          <w:sz w:val="32"/>
          <w:szCs w:val="32"/>
        </w:rPr>
        <w:t>三、申报意见</w:t>
      </w:r>
    </w:p>
    <w:p>
      <w:pPr>
        <w:spacing w:line="500" w:lineRule="exact"/>
        <w:jc w:val="center"/>
        <w:rPr>
          <w:rFonts w:ascii="黑体" w:hAnsi="黑体" w:eastAsia="黑体"/>
          <w:sz w:val="32"/>
          <w:szCs w:val="32"/>
        </w:rPr>
      </w:pPr>
    </w:p>
    <w:tbl>
      <w:tblPr>
        <w:tblStyle w:val="7"/>
        <w:tblW w:w="8647"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5"/>
        <w:gridCol w:w="77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466" w:hRule="atLeast"/>
        </w:trPr>
        <w:tc>
          <w:tcPr>
            <w:tcW w:w="945" w:type="dxa"/>
            <w:tcBorders>
              <w:right w:val="single" w:color="auto" w:sz="4" w:space="0"/>
            </w:tcBorders>
            <w:vAlign w:val="center"/>
          </w:tcPr>
          <w:p>
            <w:pPr>
              <w:adjustRightInd w:val="0"/>
              <w:snapToGrid w:val="0"/>
              <w:rPr>
                <w:rFonts w:ascii="方正小标宋_GBK" w:hAnsi="微软雅黑" w:eastAsia="方正小标宋_GBK"/>
                <w:sz w:val="24"/>
              </w:rPr>
            </w:pPr>
            <w:r>
              <w:rPr>
                <w:rFonts w:hint="eastAsia" w:ascii="方正小标宋_GBK" w:hAnsi="微软雅黑" w:eastAsia="方正小标宋_GBK"/>
                <w:sz w:val="24"/>
              </w:rPr>
              <w:t>申报（人）</w:t>
            </w:r>
          </w:p>
          <w:p>
            <w:pPr>
              <w:adjustRightInd w:val="0"/>
              <w:snapToGrid w:val="0"/>
              <w:rPr>
                <w:rFonts w:ascii="方正小标宋_GBK" w:hAnsi="微软雅黑" w:eastAsia="方正小标宋_GBK"/>
                <w:sz w:val="24"/>
              </w:rPr>
            </w:pPr>
            <w:r>
              <w:rPr>
                <w:rFonts w:hint="eastAsia" w:ascii="方正小标宋_GBK" w:hAnsi="微软雅黑" w:eastAsia="方正小标宋_GBK"/>
                <w:sz w:val="24"/>
              </w:rPr>
              <w:t>单位</w:t>
            </w:r>
          </w:p>
          <w:p>
            <w:pPr>
              <w:adjustRightInd w:val="0"/>
              <w:snapToGrid w:val="0"/>
              <w:rPr>
                <w:rFonts w:ascii="方正小标宋_GBK" w:hAnsi="微软雅黑" w:eastAsia="方正小标宋_GBK"/>
                <w:sz w:val="24"/>
              </w:rPr>
            </w:pPr>
            <w:r>
              <w:rPr>
                <w:rFonts w:hint="eastAsia" w:ascii="方正小标宋_GBK" w:hAnsi="微软雅黑" w:eastAsia="方正小标宋_GBK"/>
                <w:sz w:val="24"/>
              </w:rPr>
              <w:t>意见</w:t>
            </w:r>
          </w:p>
        </w:tc>
        <w:tc>
          <w:tcPr>
            <w:tcW w:w="7702" w:type="dxa"/>
            <w:tcBorders>
              <w:left w:val="single" w:color="auto" w:sz="4" w:space="0"/>
              <w:bottom w:val="single" w:color="auto" w:sz="4" w:space="0"/>
            </w:tcBorders>
          </w:tcPr>
          <w:p>
            <w:pPr>
              <w:adjustRightInd w:val="0"/>
              <w:snapToGrid w:val="0"/>
              <w:ind w:left="4200"/>
              <w:rPr>
                <w:rFonts w:asciiTheme="minorEastAsia" w:hAnsiTheme="minorEastAsia" w:eastAsiaTheme="minorEastAsia"/>
                <w:sz w:val="24"/>
              </w:rPr>
            </w:pPr>
          </w:p>
          <w:p>
            <w:pPr>
              <w:adjustRightInd w:val="0"/>
              <w:snapToGrid w:val="0"/>
              <w:ind w:left="4200"/>
              <w:rPr>
                <w:rFonts w:asciiTheme="minorEastAsia" w:hAnsiTheme="minorEastAsia" w:eastAsiaTheme="minorEastAsia"/>
                <w:sz w:val="24"/>
              </w:rPr>
            </w:pPr>
          </w:p>
          <w:p>
            <w:pPr>
              <w:adjustRightInd w:val="0"/>
              <w:snapToGrid w:val="0"/>
              <w:ind w:left="4200"/>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adjustRightInd w:val="0"/>
              <w:snapToGrid w:val="0"/>
              <w:ind w:left="4200"/>
              <w:rPr>
                <w:rFonts w:asciiTheme="minorEastAsia" w:hAnsiTheme="minorEastAsia" w:eastAsiaTheme="minorEastAsia"/>
                <w:sz w:val="24"/>
              </w:rPr>
            </w:pPr>
          </w:p>
          <w:p>
            <w:pPr>
              <w:adjustRightInd w:val="0"/>
              <w:snapToGrid w:val="0"/>
              <w:ind w:left="420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ind w:right="840"/>
              <w:jc w:val="right"/>
              <w:rPr>
                <w:rFonts w:asciiTheme="minorEastAsia" w:hAnsiTheme="minorEastAsia" w:eastAsiaTheme="minorEastAsia"/>
                <w:sz w:val="24"/>
              </w:rPr>
            </w:pPr>
            <w:r>
              <w:rPr>
                <w:rFonts w:hint="eastAsia" w:asciiTheme="minorEastAsia" w:hAnsiTheme="minorEastAsia" w:eastAsiaTheme="minorEastAsia"/>
                <w:sz w:val="24"/>
              </w:rPr>
              <w:t xml:space="preserve">申报单位盖章   </w:t>
            </w:r>
          </w:p>
          <w:p>
            <w:pPr>
              <w:adjustRightInd w:val="0"/>
              <w:snapToGrid w:val="0"/>
              <w:ind w:firstLine="360" w:firstLineChars="150"/>
              <w:jc w:val="right"/>
              <w:rPr>
                <w:rFonts w:asciiTheme="minorEastAsia" w:hAnsiTheme="minorEastAsia" w:eastAsiaTheme="minorEastAsia"/>
                <w:sz w:val="24"/>
              </w:rPr>
            </w:pPr>
          </w:p>
          <w:p>
            <w:pPr>
              <w:adjustRightInd w:val="0"/>
              <w:snapToGrid w:val="0"/>
              <w:ind w:firstLine="5280" w:firstLineChars="2200"/>
              <w:rPr>
                <w:rFonts w:asciiTheme="minorEastAsia" w:hAnsiTheme="minorEastAsia" w:eastAsiaTheme="minorEastAsia"/>
                <w:sz w:val="24"/>
              </w:rPr>
            </w:pPr>
            <w:r>
              <w:rPr>
                <w:rFonts w:hint="eastAsia" w:asciiTheme="minorEastAsia" w:hAnsiTheme="minorEastAsia" w:eastAsiaTheme="minorEastAsia"/>
                <w:sz w:val="24"/>
              </w:rPr>
              <w:t xml:space="preserve">年  月  日         </w:t>
            </w:r>
          </w:p>
          <w:p>
            <w:pPr>
              <w:adjustRightInd w:val="0"/>
              <w:snapToGrid w:val="0"/>
              <w:ind w:firstLine="360" w:firstLineChars="150"/>
              <w:jc w:val="right"/>
              <w:rPr>
                <w:rFonts w:asciiTheme="minorEastAsia" w:hAnsiTheme="minorEastAsia" w:eastAsiaTheme="minorEastAsia"/>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60" w:hRule="atLeast"/>
        </w:trPr>
        <w:tc>
          <w:tcPr>
            <w:tcW w:w="945" w:type="dxa"/>
            <w:tcBorders>
              <w:right w:val="single" w:color="auto" w:sz="4" w:space="0"/>
            </w:tcBorders>
            <w:vAlign w:val="center"/>
          </w:tcPr>
          <w:p>
            <w:pPr>
              <w:adjustRightInd w:val="0"/>
              <w:snapToGrid w:val="0"/>
              <w:rPr>
                <w:rFonts w:ascii="方正小标宋_GBK" w:hAnsi="微软雅黑" w:eastAsia="方正小标宋_GBK"/>
                <w:sz w:val="24"/>
              </w:rPr>
            </w:pPr>
            <w:r>
              <w:rPr>
                <w:rFonts w:hint="eastAsia" w:ascii="方正小标宋_GBK" w:hAnsi="微软雅黑" w:eastAsia="方正小标宋_GBK"/>
                <w:sz w:val="24"/>
              </w:rPr>
              <w:t>区教</w:t>
            </w:r>
          </w:p>
          <w:p>
            <w:pPr>
              <w:adjustRightInd w:val="0"/>
              <w:snapToGrid w:val="0"/>
              <w:rPr>
                <w:rFonts w:ascii="方正小标宋_GBK" w:hAnsi="微软雅黑" w:eastAsia="方正小标宋_GBK"/>
                <w:sz w:val="24"/>
              </w:rPr>
            </w:pPr>
            <w:r>
              <w:rPr>
                <w:rFonts w:hint="eastAsia" w:ascii="方正小标宋_GBK" w:hAnsi="微软雅黑" w:eastAsia="方正小标宋_GBK"/>
                <w:sz w:val="24"/>
              </w:rPr>
              <w:t>育局</w:t>
            </w:r>
          </w:p>
          <w:p>
            <w:pPr>
              <w:adjustRightInd w:val="0"/>
              <w:snapToGrid w:val="0"/>
              <w:rPr>
                <w:rFonts w:ascii="方正小标宋_GBK" w:hAnsi="微软雅黑" w:eastAsia="方正小标宋_GBK"/>
                <w:sz w:val="24"/>
              </w:rPr>
            </w:pPr>
            <w:r>
              <w:rPr>
                <w:rFonts w:hint="eastAsia" w:ascii="方正小标宋_GBK" w:hAnsi="微软雅黑" w:eastAsia="方正小标宋_GBK"/>
                <w:sz w:val="24"/>
              </w:rPr>
              <w:t>审核</w:t>
            </w:r>
          </w:p>
          <w:p>
            <w:pPr>
              <w:adjustRightInd w:val="0"/>
              <w:snapToGrid w:val="0"/>
              <w:rPr>
                <w:rFonts w:ascii="方正小标宋_GBK" w:hAnsi="微软雅黑" w:eastAsia="方正小标宋_GBK"/>
                <w:sz w:val="24"/>
              </w:rPr>
            </w:pPr>
            <w:r>
              <w:rPr>
                <w:rFonts w:hint="eastAsia" w:ascii="方正小标宋_GBK" w:hAnsi="微软雅黑" w:eastAsia="方正小标宋_GBK"/>
                <w:sz w:val="24"/>
              </w:rPr>
              <w:t>意见</w:t>
            </w:r>
          </w:p>
        </w:tc>
        <w:tc>
          <w:tcPr>
            <w:tcW w:w="7702" w:type="dxa"/>
            <w:tcBorders>
              <w:top w:val="single" w:color="auto" w:sz="4" w:space="0"/>
              <w:left w:val="single" w:color="auto" w:sz="4" w:space="0"/>
              <w:bottom w:val="single" w:color="auto" w:sz="8" w:space="0"/>
            </w:tcBorders>
          </w:tcPr>
          <w:p>
            <w:pPr>
              <w:adjustRightInd w:val="0"/>
              <w:snapToGrid w:val="0"/>
              <w:ind w:right="560"/>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pStyle w:val="2"/>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adjustRightInd w:val="0"/>
              <w:snapToGrid w:val="0"/>
              <w:ind w:left="2397" w:right="560"/>
              <w:rPr>
                <w:rFonts w:asciiTheme="minorEastAsia" w:hAnsiTheme="minorEastAsia" w:eastAsiaTheme="minorEastAsia"/>
                <w:sz w:val="24"/>
              </w:rPr>
            </w:pPr>
          </w:p>
          <w:p>
            <w:pPr>
              <w:adjustRightInd w:val="0"/>
              <w:snapToGrid w:val="0"/>
              <w:ind w:right="1040" w:firstLine="5160" w:firstLineChars="2150"/>
              <w:rPr>
                <w:rFonts w:asciiTheme="minorEastAsia" w:hAnsiTheme="minorEastAsia" w:eastAsiaTheme="minorEastAsia"/>
                <w:sz w:val="24"/>
              </w:rPr>
            </w:pPr>
            <w:r>
              <w:rPr>
                <w:rFonts w:hint="eastAsia" w:asciiTheme="minorEastAsia" w:hAnsiTheme="minorEastAsia" w:eastAsiaTheme="minorEastAsia"/>
                <w:sz w:val="24"/>
              </w:rPr>
              <w:t xml:space="preserve">盖章  </w:t>
            </w:r>
          </w:p>
          <w:p>
            <w:pPr>
              <w:adjustRightInd w:val="0"/>
              <w:snapToGrid w:val="0"/>
              <w:ind w:right="560" w:firstLine="1800" w:firstLineChars="750"/>
              <w:jc w:val="right"/>
              <w:rPr>
                <w:rFonts w:asciiTheme="minorEastAsia" w:hAnsiTheme="minorEastAsia" w:eastAsiaTheme="minorEastAsia"/>
                <w:sz w:val="24"/>
              </w:rPr>
            </w:pPr>
            <w:r>
              <w:rPr>
                <w:rFonts w:hint="eastAsia" w:asciiTheme="minorEastAsia" w:hAnsiTheme="minorEastAsia" w:eastAsiaTheme="minorEastAsia"/>
                <w:sz w:val="24"/>
              </w:rPr>
              <w:t xml:space="preserve">  </w:t>
            </w:r>
          </w:p>
          <w:p>
            <w:pPr>
              <w:adjustRightInd w:val="0"/>
              <w:snapToGrid w:val="0"/>
              <w:ind w:right="560"/>
              <w:rPr>
                <w:rFonts w:asciiTheme="minorEastAsia" w:hAnsiTheme="minorEastAsia" w:eastAsiaTheme="minorEastAsia"/>
                <w:sz w:val="24"/>
              </w:rPr>
            </w:pPr>
            <w:r>
              <w:rPr>
                <w:rFonts w:hint="eastAsia" w:asciiTheme="minorEastAsia" w:hAnsiTheme="minorEastAsia" w:eastAsiaTheme="minorEastAsia"/>
                <w:sz w:val="24"/>
              </w:rPr>
              <w:t xml:space="preserve">                                          年    月   日</w:t>
            </w:r>
          </w:p>
          <w:p>
            <w:pPr>
              <w:adjustRightInd w:val="0"/>
              <w:snapToGrid w:val="0"/>
              <w:ind w:right="560"/>
              <w:rPr>
                <w:rFonts w:asciiTheme="minorEastAsia" w:hAnsiTheme="minorEastAsia" w:eastAsiaTheme="minorEastAsia"/>
                <w:sz w:val="24"/>
              </w:rPr>
            </w:pPr>
          </w:p>
        </w:tc>
      </w:tr>
    </w:tbl>
    <w:p/>
    <w:p>
      <w:pPr>
        <w:pStyle w:val="2"/>
      </w:pPr>
    </w:p>
    <w:p>
      <w:pPr>
        <w:pStyle w:val="2"/>
        <w:numPr>
          <w:ilvl w:val="0"/>
          <w:numId w:val="0"/>
        </w:numPr>
        <w:rPr>
          <w:rFonts w:hint="default"/>
          <w:lang w:val="en-US" w:eastAsia="zh-CN"/>
        </w:rPr>
      </w:pP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9F665"/>
    <w:multiLevelType w:val="singleLevel"/>
    <w:tmpl w:val="8039F665"/>
    <w:lvl w:ilvl="0" w:tentative="0">
      <w:start w:val="1"/>
      <w:numFmt w:val="decimal"/>
      <w:suff w:val="nothing"/>
      <w:lvlText w:val="（%1）"/>
      <w:lvlJc w:val="left"/>
    </w:lvl>
  </w:abstractNum>
  <w:abstractNum w:abstractNumId="1">
    <w:nsid w:val="88362724"/>
    <w:multiLevelType w:val="singleLevel"/>
    <w:tmpl w:val="88362724"/>
    <w:lvl w:ilvl="0" w:tentative="0">
      <w:start w:val="1"/>
      <w:numFmt w:val="decimal"/>
      <w:lvlText w:val="%1."/>
      <w:lvlJc w:val="left"/>
      <w:pPr>
        <w:tabs>
          <w:tab w:val="left" w:pos="312"/>
        </w:tabs>
      </w:pPr>
    </w:lvl>
  </w:abstractNum>
  <w:abstractNum w:abstractNumId="2">
    <w:nsid w:val="8F553BA9"/>
    <w:multiLevelType w:val="singleLevel"/>
    <w:tmpl w:val="8F553BA9"/>
    <w:lvl w:ilvl="0" w:tentative="0">
      <w:start w:val="2"/>
      <w:numFmt w:val="chineseCounting"/>
      <w:suff w:val="nothing"/>
      <w:lvlText w:val="（%1）"/>
      <w:lvlJc w:val="left"/>
      <w:rPr>
        <w:rFonts w:hint="eastAsia"/>
      </w:rPr>
    </w:lvl>
  </w:abstractNum>
  <w:abstractNum w:abstractNumId="3">
    <w:nsid w:val="F7C25A84"/>
    <w:multiLevelType w:val="singleLevel"/>
    <w:tmpl w:val="F7C25A84"/>
    <w:lvl w:ilvl="0" w:tentative="0">
      <w:start w:val="5"/>
      <w:numFmt w:val="decimal"/>
      <w:suff w:val="nothing"/>
      <w:lvlText w:val="（%1）"/>
      <w:lvlJc w:val="left"/>
    </w:lvl>
  </w:abstractNum>
  <w:abstractNum w:abstractNumId="4">
    <w:nsid w:val="5247FB48"/>
    <w:multiLevelType w:val="singleLevel"/>
    <w:tmpl w:val="5247FB48"/>
    <w:lvl w:ilvl="0" w:tentative="0">
      <w:start w:val="6"/>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4173C1"/>
    <w:rsid w:val="001F03BB"/>
    <w:rsid w:val="003B0274"/>
    <w:rsid w:val="00404D4E"/>
    <w:rsid w:val="004173C1"/>
    <w:rsid w:val="00605543"/>
    <w:rsid w:val="006562B5"/>
    <w:rsid w:val="006B1F09"/>
    <w:rsid w:val="00821239"/>
    <w:rsid w:val="00840403"/>
    <w:rsid w:val="00850B1C"/>
    <w:rsid w:val="00903F9F"/>
    <w:rsid w:val="00914783"/>
    <w:rsid w:val="009512D3"/>
    <w:rsid w:val="00B07F41"/>
    <w:rsid w:val="00BF337F"/>
    <w:rsid w:val="00C57397"/>
    <w:rsid w:val="00D7181B"/>
    <w:rsid w:val="00EC525C"/>
    <w:rsid w:val="00F81770"/>
    <w:rsid w:val="016278FB"/>
    <w:rsid w:val="01BA7FF3"/>
    <w:rsid w:val="027C0B8B"/>
    <w:rsid w:val="0357761A"/>
    <w:rsid w:val="06485963"/>
    <w:rsid w:val="07BB67DE"/>
    <w:rsid w:val="07C620CF"/>
    <w:rsid w:val="08DF3DA5"/>
    <w:rsid w:val="099F01D6"/>
    <w:rsid w:val="09B6639B"/>
    <w:rsid w:val="0B984DE2"/>
    <w:rsid w:val="0D473836"/>
    <w:rsid w:val="121106BA"/>
    <w:rsid w:val="128A74D9"/>
    <w:rsid w:val="12BE0270"/>
    <w:rsid w:val="12C320F8"/>
    <w:rsid w:val="13FD4547"/>
    <w:rsid w:val="170F61FF"/>
    <w:rsid w:val="19FF418C"/>
    <w:rsid w:val="1B1A6D70"/>
    <w:rsid w:val="1D8064A8"/>
    <w:rsid w:val="1DCB623F"/>
    <w:rsid w:val="1F54225B"/>
    <w:rsid w:val="1FDE2C12"/>
    <w:rsid w:val="201E5BBC"/>
    <w:rsid w:val="22563A9F"/>
    <w:rsid w:val="228C0491"/>
    <w:rsid w:val="22EC0514"/>
    <w:rsid w:val="23F36A69"/>
    <w:rsid w:val="246E45E2"/>
    <w:rsid w:val="26404D37"/>
    <w:rsid w:val="26AC6228"/>
    <w:rsid w:val="27C41EE9"/>
    <w:rsid w:val="280F08BA"/>
    <w:rsid w:val="287C5846"/>
    <w:rsid w:val="28C26CFB"/>
    <w:rsid w:val="29C022E4"/>
    <w:rsid w:val="29CB26F8"/>
    <w:rsid w:val="29E50ADA"/>
    <w:rsid w:val="2A9C4881"/>
    <w:rsid w:val="2C405C38"/>
    <w:rsid w:val="2CBD42C5"/>
    <w:rsid w:val="2E053191"/>
    <w:rsid w:val="2F1C39A5"/>
    <w:rsid w:val="30202DD3"/>
    <w:rsid w:val="31ED6A95"/>
    <w:rsid w:val="31EF5153"/>
    <w:rsid w:val="32DD1FE1"/>
    <w:rsid w:val="32F00761"/>
    <w:rsid w:val="33070F90"/>
    <w:rsid w:val="349F1842"/>
    <w:rsid w:val="35535C24"/>
    <w:rsid w:val="373250FD"/>
    <w:rsid w:val="37542C2F"/>
    <w:rsid w:val="39361575"/>
    <w:rsid w:val="396A5CBF"/>
    <w:rsid w:val="3AC036EE"/>
    <w:rsid w:val="3B9659D1"/>
    <w:rsid w:val="3BBD77F3"/>
    <w:rsid w:val="3C301D36"/>
    <w:rsid w:val="3EB87602"/>
    <w:rsid w:val="3ECD798A"/>
    <w:rsid w:val="40FC5C65"/>
    <w:rsid w:val="416B7C26"/>
    <w:rsid w:val="42411939"/>
    <w:rsid w:val="42EF31B0"/>
    <w:rsid w:val="438C297B"/>
    <w:rsid w:val="45336CAD"/>
    <w:rsid w:val="45662D07"/>
    <w:rsid w:val="45F12C0E"/>
    <w:rsid w:val="4C455C6A"/>
    <w:rsid w:val="4DD64E91"/>
    <w:rsid w:val="4E86506C"/>
    <w:rsid w:val="4E9A1E49"/>
    <w:rsid w:val="4F907073"/>
    <w:rsid w:val="4F9779AD"/>
    <w:rsid w:val="4FB515FB"/>
    <w:rsid w:val="51632335"/>
    <w:rsid w:val="51D36C3E"/>
    <w:rsid w:val="51F96C04"/>
    <w:rsid w:val="52C045D6"/>
    <w:rsid w:val="53FD5056"/>
    <w:rsid w:val="54935DA5"/>
    <w:rsid w:val="5503044A"/>
    <w:rsid w:val="55DB3175"/>
    <w:rsid w:val="56901E7C"/>
    <w:rsid w:val="57BB4D5D"/>
    <w:rsid w:val="57D90B8E"/>
    <w:rsid w:val="5B075514"/>
    <w:rsid w:val="5B681E61"/>
    <w:rsid w:val="5BC71C15"/>
    <w:rsid w:val="5D0D0FB5"/>
    <w:rsid w:val="5DBB64ED"/>
    <w:rsid w:val="5E5162B0"/>
    <w:rsid w:val="5E6D1FB0"/>
    <w:rsid w:val="60F77CF7"/>
    <w:rsid w:val="613A205A"/>
    <w:rsid w:val="615B1291"/>
    <w:rsid w:val="65F8742B"/>
    <w:rsid w:val="662A5A90"/>
    <w:rsid w:val="68494705"/>
    <w:rsid w:val="69AB75AC"/>
    <w:rsid w:val="6AA91C19"/>
    <w:rsid w:val="6AB05C3C"/>
    <w:rsid w:val="6CDF30F3"/>
    <w:rsid w:val="6D6225C1"/>
    <w:rsid w:val="6D89654E"/>
    <w:rsid w:val="6E274D51"/>
    <w:rsid w:val="6E6A0FA4"/>
    <w:rsid w:val="6FD440B6"/>
    <w:rsid w:val="733C397C"/>
    <w:rsid w:val="73DB6CDB"/>
    <w:rsid w:val="73FF5AC6"/>
    <w:rsid w:val="74E42BD0"/>
    <w:rsid w:val="751029E3"/>
    <w:rsid w:val="79455AD1"/>
    <w:rsid w:val="798236BC"/>
    <w:rsid w:val="7BFF5EAF"/>
    <w:rsid w:val="7C07547A"/>
    <w:rsid w:val="7C621080"/>
    <w:rsid w:val="7D33166B"/>
    <w:rsid w:val="7E1E1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annotation text"/>
    <w:basedOn w:val="1"/>
    <w:semiHidden/>
    <w:unhideWhenUsed/>
    <w:qFormat/>
    <w:uiPriority w:val="99"/>
    <w:pPr>
      <w:jc w:val="left"/>
    </w:p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qFormat/>
    <w:uiPriority w:val="0"/>
  </w:style>
  <w:style w:type="character" w:customStyle="1" w:styleId="11">
    <w:name w:val="页眉 Char"/>
    <w:basedOn w:val="9"/>
    <w:link w:val="5"/>
    <w:semiHidden/>
    <w:qFormat/>
    <w:uiPriority w:val="99"/>
    <w:rPr>
      <w:rFonts w:ascii="Times New Roman" w:hAnsi="Times New Roman" w:eastAsia="宋体" w:cs="Times New Roman"/>
      <w:kern w:val="2"/>
      <w:sz w:val="18"/>
      <w:szCs w:val="18"/>
    </w:rPr>
  </w:style>
  <w:style w:type="character" w:customStyle="1" w:styleId="12">
    <w:name w:val="页脚 Char"/>
    <w:basedOn w:val="9"/>
    <w:link w:val="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7665</Words>
  <Characters>7768</Characters>
  <Lines>2</Lines>
  <Paragraphs>1</Paragraphs>
  <TotalTime>325</TotalTime>
  <ScaleCrop>false</ScaleCrop>
  <LinksUpToDate>false</LinksUpToDate>
  <CharactersWithSpaces>7915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2022-05-10T07:15:00Z</dcterms:created>
  <dc:creator>HLX</dc:creator>
  <cp:lastModifiedBy>binloy彬</cp:lastModifiedBy>
  <cp:lastPrinted>2022-06-15T00:17:00Z</cp:lastPrinted>
  <dcterms:modified xsi:type="dcterms:W3CDTF">2023-09-25T08:48:14Z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4A47890DFFEA482698047FD8893CF08A</vt:lpwstr>
  </property>
</Properties>
</file>