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cs="黑体"/>
          <w:b/>
          <w:bCs/>
          <w:sz w:val="32"/>
          <w:szCs w:val="32"/>
        </w:rPr>
      </w:pPr>
      <w:r>
        <w:rPr>
          <w:rFonts w:hint="eastAsia" w:ascii="黑体" w:hAnsi="黑体" w:eastAsia="黑体" w:cs="黑体"/>
          <w:b/>
          <w:bCs/>
          <w:sz w:val="32"/>
          <w:szCs w:val="32"/>
        </w:rPr>
        <w:t>大班创客阅读活动案例：万里长城</w:t>
      </w:r>
    </w:p>
    <w:p>
      <w:pPr>
        <w:spacing w:line="360" w:lineRule="auto"/>
        <w:jc w:val="center"/>
        <w:rPr>
          <w:rFonts w:ascii="宋体" w:hAnsi="宋体" w:eastAsia="宋体" w:cs="宋体"/>
          <w:sz w:val="24"/>
        </w:rPr>
      </w:pPr>
      <w:r>
        <w:rPr>
          <w:rFonts w:hint="eastAsia" w:ascii="宋体" w:hAnsi="宋体" w:eastAsia="宋体" w:cs="宋体"/>
          <w:sz w:val="24"/>
        </w:rPr>
        <w:t>常州市天宁区青龙中心幼儿园青竹分园  史敏</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textAlignment w:val="auto"/>
        <w:rPr>
          <w:rFonts w:ascii="宋体" w:hAnsi="宋体" w:eastAsia="宋体" w:cs="宋体"/>
          <w:b/>
          <w:bCs/>
          <w:sz w:val="24"/>
        </w:rPr>
      </w:pPr>
      <w:r>
        <w:rPr>
          <w:rFonts w:hint="eastAsia" w:ascii="宋体" w:hAnsi="宋体" w:eastAsia="宋体" w:cs="宋体"/>
          <w:b/>
          <w:bCs/>
          <w:sz w:val="24"/>
        </w:rPr>
        <w:t>案例背景</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宋体" w:hAnsi="宋体" w:eastAsia="宋体"/>
          <w:color w:val="333333"/>
          <w:sz w:val="24"/>
          <w:shd w:val="clear" w:color="auto" w:fill="FFFFFF"/>
        </w:rPr>
      </w:pPr>
      <w:r>
        <w:rPr>
          <w:rFonts w:hint="eastAsia" w:ascii="宋体" w:hAnsi="宋体" w:eastAsia="宋体"/>
          <w:color w:val="333333"/>
          <w:sz w:val="24"/>
          <w:shd w:val="clear" w:color="auto" w:fill="FFFFFF"/>
        </w:rPr>
        <w:t>创客教育强调</w:t>
      </w:r>
      <w:r>
        <w:rPr>
          <w:rFonts w:ascii="宋体" w:hAnsi="宋体" w:eastAsia="宋体"/>
          <w:color w:val="333333"/>
          <w:sz w:val="24"/>
          <w:shd w:val="clear" w:color="auto" w:fill="FFFFFF"/>
        </w:rPr>
        <w:t>探索、体验、创新，孩子是一个自主的个体。游戏是自动自发、自由选择、带来愉悦情绪、富有想象力和创造力、积极参与、反复尝试的活动。</w:t>
      </w:r>
      <w:r>
        <w:rPr>
          <w:rFonts w:hint="eastAsia" w:ascii="宋体" w:hAnsi="宋体" w:eastAsia="宋体"/>
          <w:color w:val="333333"/>
          <w:sz w:val="24"/>
          <w:shd w:val="clear" w:color="auto" w:fill="FFFFFF"/>
        </w:rPr>
        <w:t>将阅读嵌入创客活动，能让幼儿将绘本中学习到的内容运用于真实的游戏当中，</w:t>
      </w:r>
      <w:r>
        <w:rPr>
          <w:rFonts w:ascii="宋体" w:hAnsi="宋体" w:eastAsia="宋体"/>
          <w:color w:val="333333"/>
          <w:sz w:val="24"/>
          <w:shd w:val="clear" w:color="auto" w:fill="FFFFFF"/>
        </w:rPr>
        <w:t>促进幼儿认知能力的发展</w:t>
      </w:r>
      <w:r>
        <w:rPr>
          <w:rFonts w:hint="eastAsia" w:ascii="宋体" w:hAnsi="宋体" w:eastAsia="宋体"/>
          <w:color w:val="333333"/>
          <w:sz w:val="24"/>
          <w:shd w:val="clear" w:color="auto" w:fill="FFFFFF"/>
        </w:rPr>
        <w:t>，</w:t>
      </w:r>
      <w:r>
        <w:rPr>
          <w:rFonts w:ascii="宋体" w:hAnsi="宋体" w:eastAsia="宋体"/>
          <w:color w:val="333333"/>
          <w:sz w:val="24"/>
          <w:shd w:val="clear" w:color="auto" w:fill="FFFFFF"/>
        </w:rPr>
        <w:t>丰富他们的认知经验，培养解决问题的能力</w:t>
      </w:r>
      <w:r>
        <w:rPr>
          <w:rFonts w:hint="eastAsia" w:ascii="宋体" w:hAnsi="宋体" w:eastAsia="宋体"/>
          <w:color w:val="333333"/>
          <w:sz w:val="24"/>
          <w:shd w:val="clear" w:color="auto" w:fill="FFFFFF"/>
        </w:rPr>
        <w:t>。</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宋体" w:hAnsi="宋体" w:eastAsia="宋体"/>
          <w:color w:val="333333"/>
          <w:sz w:val="24"/>
          <w:shd w:val="clear" w:color="auto" w:fill="FFFFFF"/>
        </w:rPr>
      </w:pPr>
      <w:r>
        <w:rPr>
          <w:rFonts w:hint="eastAsia" w:ascii="宋体" w:hAnsi="宋体" w:eastAsia="宋体"/>
          <w:color w:val="333333"/>
          <w:sz w:val="24"/>
          <w:shd w:val="clear" w:color="auto" w:fill="FFFFFF"/>
        </w:rPr>
        <w:t>中班时期，我们班的孩子就在一次集体活动中了解到了长城的雄伟壮丽，并在建构游戏中尝试搭建长城。在最近的一次建构游戏中，有幼儿提出：“我们之前搭的长城好像不对，我暑假去看过长城了，它下面不是空心的，烽火台也没有那么矮。”那么长城到底是什么样子的呢？我们应该如何运用积木搭出“对”的长城呢？于是我们找到了绘本《建长城》。</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b/>
          <w:bCs/>
          <w:color w:val="333333"/>
          <w:sz w:val="24"/>
          <w:shd w:val="clear" w:color="auto" w:fill="FFFFFF"/>
        </w:rPr>
      </w:pPr>
      <w:r>
        <w:rPr>
          <w:rFonts w:hint="eastAsia" w:ascii="宋体" w:hAnsi="宋体" w:eastAsia="宋体"/>
          <w:b/>
          <w:bCs/>
          <w:color w:val="333333"/>
          <w:sz w:val="24"/>
          <w:shd w:val="clear" w:color="auto" w:fill="FFFFFF"/>
        </w:rPr>
        <w:t>二、活动过程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olor w:val="333333"/>
          <w:sz w:val="24"/>
          <w:shd w:val="clear" w:color="auto" w:fill="FFFFFF"/>
        </w:rPr>
      </w:pPr>
      <w:r>
        <w:rPr>
          <w:rFonts w:hint="eastAsia" w:ascii="宋体" w:hAnsi="宋体" w:eastAsia="宋体"/>
          <w:color w:val="333333"/>
          <w:sz w:val="24"/>
          <w:shd w:val="clear" w:color="auto" w:fill="FFFFFF"/>
        </w:rPr>
        <w:t>（一）思考分析</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宋体" w:hAnsi="宋体" w:eastAsia="宋体"/>
          <w:color w:val="333333"/>
          <w:sz w:val="24"/>
          <w:shd w:val="clear" w:color="auto" w:fill="FFFFFF"/>
        </w:rPr>
      </w:pPr>
      <w:r>
        <w:rPr>
          <w:rFonts w:hint="eastAsia" w:ascii="宋体" w:hAnsi="宋体" w:eastAsia="宋体"/>
          <w:color w:val="333333"/>
          <w:sz w:val="24"/>
          <w:shd w:val="clear" w:color="auto" w:fill="FFFFFF"/>
        </w:rPr>
        <w:t>当幼儿的兴趣点聚焦在“万里长城”时，我们看到了来自孩子真实游戏情境下的作品，它透露着孩子当下经验的再现，呈现即时生发的情感意愿，当然，借助作品本身也清晰反映了这群孩子在建构游戏中的能力水平。那么，教师如何利用幼儿这次偶发性提出的问题，对“万里长城”这一建构游戏二次推进，助推幼儿建构能力的发展呢？基于我们在幼儿建构游戏活动中的实践与思考，我们尝试利用绘本学习，来丰富幼儿对长城构造的认知，让幼儿了解到长城搭建的真实过程，将自己代入绘本的情节当中，与绘本中的人们一样通过探索、体验、创新来搭建长城。</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olor w:val="333333"/>
          <w:sz w:val="24"/>
          <w:shd w:val="clear" w:color="auto" w:fill="FFFFFF"/>
        </w:rPr>
      </w:pPr>
      <w:r>
        <w:rPr>
          <w:rFonts w:hint="eastAsia" w:ascii="宋体" w:hAnsi="宋体" w:eastAsia="宋体"/>
          <w:color w:val="333333"/>
          <w:sz w:val="24"/>
          <w:shd w:val="clear" w:color="auto" w:fill="FFFFFF"/>
        </w:rPr>
        <w:t>（二）评价推进</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olor w:val="333333"/>
          <w:sz w:val="24"/>
          <w:shd w:val="clear" w:color="auto" w:fill="FFFFFF"/>
        </w:rPr>
      </w:pPr>
      <w:r>
        <w:rPr>
          <w:rFonts w:hint="eastAsia" w:ascii="宋体" w:hAnsi="宋体" w:eastAsia="宋体"/>
          <w:color w:val="333333"/>
          <w:sz w:val="24"/>
          <w:shd w:val="clear" w:color="auto" w:fill="FFFFFF"/>
        </w:rPr>
        <w:t>第一阶段，作品回顾：这是我们一开始搭的长城</w:t>
      </w:r>
    </w:p>
    <w:p>
      <w:pPr>
        <w:spacing w:line="440" w:lineRule="exact"/>
        <w:rPr>
          <w:rFonts w:ascii="宋体" w:hAnsi="宋体" w:eastAsia="宋体" w:cs="宋体"/>
          <w:b/>
          <w:bCs/>
          <w:sz w:val="24"/>
        </w:rPr>
      </w:pPr>
      <w:bookmarkStart w:id="0" w:name="_GoBack"/>
      <w:r>
        <w:drawing>
          <wp:anchor distT="0" distB="0" distL="114300" distR="114300" simplePos="0" relativeHeight="251661312" behindDoc="0" locked="0" layoutInCell="1" allowOverlap="1">
            <wp:simplePos x="0" y="0"/>
            <wp:positionH relativeFrom="column">
              <wp:posOffset>1007110</wp:posOffset>
            </wp:positionH>
            <wp:positionV relativeFrom="paragraph">
              <wp:posOffset>63500</wp:posOffset>
            </wp:positionV>
            <wp:extent cx="3095625" cy="212407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095625" cy="2123975"/>
                    </a:xfrm>
                    <a:prstGeom prst="rect">
                      <a:avLst/>
                    </a:prstGeom>
                    <a:noFill/>
                    <a:ln>
                      <a:noFill/>
                    </a:ln>
                  </pic:spPr>
                </pic:pic>
              </a:graphicData>
            </a:graphic>
          </wp:anchor>
        </w:drawing>
      </w:r>
      <w:bookmarkEnd w:id="0"/>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楷体" w:hAnsi="楷体" w:eastAsia="楷体" w:cs="宋体"/>
          <w:szCs w:val="21"/>
        </w:rPr>
      </w:pPr>
      <w:r>
        <w:rPr>
          <w:rFonts w:hint="eastAsia" w:ascii="楷体" w:hAnsi="楷体" w:eastAsia="楷体" w:cs="宋体"/>
          <w:szCs w:val="21"/>
        </w:rPr>
        <w:t>烯烯：“我们的长城像桥一样下面都是空空的，但是真正的长城下面都是砖头叠起来的。”</w:t>
      </w:r>
    </w:p>
    <w:p>
      <w:pPr>
        <w:spacing w:line="360" w:lineRule="auto"/>
        <w:rPr>
          <w:rFonts w:ascii="楷体" w:hAnsi="楷体" w:eastAsia="楷体" w:cs="宋体"/>
          <w:szCs w:val="21"/>
        </w:rPr>
      </w:pPr>
      <w:r>
        <w:rPr>
          <w:rFonts w:hint="eastAsia" w:ascii="楷体" w:hAnsi="楷体" w:eastAsia="楷体" w:cs="宋体"/>
          <w:szCs w:val="21"/>
        </w:rPr>
        <w:t>佳佳：“而且我们的烽火台太矮了，烽火台应该是比长城高的</w:t>
      </w:r>
    </w:p>
    <w:p>
      <w:pPr>
        <w:spacing w:line="360" w:lineRule="auto"/>
        <w:rPr>
          <w:rFonts w:ascii="宋体" w:hAnsi="宋体" w:eastAsia="宋体" w:cs="宋体"/>
          <w:sz w:val="24"/>
        </w:rPr>
      </w:pPr>
      <w:r>
        <w:rPr>
          <w:rFonts w:hint="eastAsia" w:ascii="宋体" w:hAnsi="宋体" w:eastAsia="宋体" w:cs="宋体"/>
          <w:sz w:val="24"/>
        </w:rPr>
        <w:t>分析评价：</w:t>
      </w:r>
    </w:p>
    <w:p>
      <w:pPr>
        <w:spacing w:line="360" w:lineRule="auto"/>
        <w:ind w:firstLine="480" w:firstLineChars="200"/>
        <w:rPr>
          <w:rFonts w:ascii="宋体" w:hAnsi="宋体" w:eastAsia="宋体" w:cs="宋体"/>
          <w:sz w:val="24"/>
        </w:rPr>
      </w:pPr>
      <w:r>
        <w:rPr>
          <w:rFonts w:hint="eastAsia" w:ascii="宋体" w:hAnsi="宋体" w:eastAsia="宋体" w:cs="宋体"/>
          <w:sz w:val="24"/>
        </w:rPr>
        <w:t>从幼儿这一阶段的作品看出，幼儿主要采用了架空、平铺、叠高等建构技巧进行搭建，能够突出长城的“长、弯弯绕绕、有烽火台”等特点但其丰富性和完整性缺乏。正如雷达分析图所示（见下图），整体建构水平尚处于一级水平。</w:t>
      </w:r>
    </w:p>
    <w:p>
      <w:pPr>
        <w:spacing w:line="360" w:lineRule="auto"/>
        <w:rPr>
          <w:rFonts w:ascii="宋体" w:hAnsi="宋体" w:eastAsia="宋体" w:cs="宋体"/>
          <w:b/>
          <w:bCs/>
          <w:sz w:val="24"/>
        </w:rPr>
      </w:pPr>
      <w:r>
        <w:rPr>
          <w:rFonts w:ascii="宋体" w:hAnsi="宋体" w:eastAsia="宋体" w:cs="宋体"/>
          <w:b/>
          <w:bCs/>
          <w:sz w:val="24"/>
        </w:rPr>
        <w:drawing>
          <wp:inline distT="0" distB="0" distL="0" distR="0">
            <wp:extent cx="5252085" cy="408622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56606" cy="4089527"/>
                    </a:xfrm>
                    <a:prstGeom prst="rect">
                      <a:avLst/>
                    </a:prstGeom>
                    <a:noFill/>
                    <a:ln>
                      <a:noFill/>
                    </a:ln>
                  </pic:spPr>
                </pic:pic>
              </a:graphicData>
            </a:graphic>
          </wp:inline>
        </w:drawing>
      </w:r>
    </w:p>
    <w:p>
      <w:pPr>
        <w:spacing w:line="440" w:lineRule="exact"/>
        <w:rPr>
          <w:rFonts w:ascii="宋体" w:hAnsi="宋体" w:eastAsia="宋体"/>
          <w:spacing w:val="8"/>
          <w:sz w:val="24"/>
          <w:shd w:val="clear" w:color="auto" w:fill="FFFFFF"/>
        </w:rPr>
      </w:pPr>
      <w:r>
        <w:rPr>
          <w:rFonts w:hint="eastAsia" w:ascii="宋体" w:hAnsi="宋体" w:eastAsia="宋体"/>
          <w:spacing w:val="8"/>
          <w:sz w:val="24"/>
          <w:shd w:val="clear" w:color="auto" w:fill="FFFFFF"/>
        </w:rPr>
        <w:t>支持跟进：</w:t>
      </w:r>
    </w:p>
    <w:p>
      <w:pPr>
        <w:spacing w:line="440" w:lineRule="exact"/>
        <w:rPr>
          <w:rFonts w:ascii="宋体" w:hAnsi="宋体" w:eastAsia="宋体"/>
          <w:spacing w:val="8"/>
          <w:sz w:val="24"/>
          <w:shd w:val="clear" w:color="auto" w:fill="FFFFFF"/>
        </w:rPr>
      </w:pPr>
      <w:r>
        <w:rPr>
          <w:rFonts w:hint="eastAsia" w:ascii="宋体" w:hAnsi="宋体" w:eastAsia="宋体"/>
          <w:spacing w:val="8"/>
          <w:sz w:val="24"/>
          <w:shd w:val="clear" w:color="auto" w:fill="FFFFFF"/>
        </w:rPr>
        <w:t>1.绘本启发策略</w:t>
      </w:r>
    </w:p>
    <w:p>
      <w:pPr>
        <w:spacing w:line="440" w:lineRule="exact"/>
        <w:ind w:firstLine="512" w:firstLineChars="200"/>
        <w:rPr>
          <w:rFonts w:ascii="宋体" w:hAnsi="宋体" w:eastAsia="宋体"/>
          <w:spacing w:val="8"/>
          <w:sz w:val="24"/>
          <w:shd w:val="clear" w:color="auto" w:fill="FFFFFF"/>
        </w:rPr>
      </w:pPr>
      <w:r>
        <w:rPr>
          <w:rFonts w:hint="eastAsia" w:ascii="宋体" w:hAnsi="宋体" w:eastAsia="宋体"/>
          <w:spacing w:val="8"/>
          <w:sz w:val="24"/>
          <w:shd w:val="clear" w:color="auto" w:fill="FFFFFF"/>
        </w:rPr>
        <w:t>幼儿各自带着问题在绘本中寻找自己的答案。而绘本也栩栩如生般向孩子们展示了长城延绵不绝的外形和基本结构，以及长城的来历和用途等等。通过绘本的学习，幼儿们对长城的外形有了进一步的认识，并在纸上画出了他们下一轮搭建长城的设计图。</w:t>
      </w:r>
    </w:p>
    <w:p>
      <w:pPr>
        <w:spacing w:line="440" w:lineRule="exact"/>
        <w:ind w:firstLine="512" w:firstLineChars="200"/>
        <w:rPr>
          <w:rFonts w:ascii="宋体" w:hAnsi="宋体" w:eastAsia="宋体"/>
          <w:spacing w:val="8"/>
          <w:sz w:val="24"/>
          <w:shd w:val="clear" w:color="auto" w:fill="FFFFFF"/>
        </w:rPr>
      </w:pPr>
      <w:r>
        <w:rPr>
          <w:rFonts w:ascii="宋体" w:hAnsi="宋体" w:eastAsia="宋体"/>
          <w:spacing w:val="8"/>
          <w:sz w:val="24"/>
          <w:shd w:val="clear" w:color="auto" w:fill="FFFFFF"/>
        </w:rPr>
        <w:drawing>
          <wp:anchor distT="0" distB="0" distL="114300" distR="114300" simplePos="0" relativeHeight="251660288" behindDoc="0" locked="0" layoutInCell="1" allowOverlap="1">
            <wp:simplePos x="0" y="0"/>
            <wp:positionH relativeFrom="column">
              <wp:posOffset>2857500</wp:posOffset>
            </wp:positionH>
            <wp:positionV relativeFrom="paragraph">
              <wp:posOffset>184785</wp:posOffset>
            </wp:positionV>
            <wp:extent cx="2819400" cy="158559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19400" cy="1585702"/>
                    </a:xfrm>
                    <a:prstGeom prst="rect">
                      <a:avLst/>
                    </a:prstGeom>
                    <a:noFill/>
                    <a:ln>
                      <a:noFill/>
                    </a:ln>
                  </pic:spPr>
                </pic:pic>
              </a:graphicData>
            </a:graphic>
          </wp:anchor>
        </w:drawing>
      </w:r>
      <w:r>
        <w:rPr>
          <w:rFonts w:ascii="宋体" w:hAnsi="宋体" w:eastAsia="宋体"/>
          <w:spacing w:val="8"/>
          <w:sz w:val="24"/>
          <w:shd w:val="clear" w:color="auto" w:fill="FFFFFF"/>
        </w:rPr>
        <w:drawing>
          <wp:anchor distT="0" distB="0" distL="114300" distR="114300" simplePos="0" relativeHeight="251659264" behindDoc="0" locked="0" layoutInCell="1" allowOverlap="1">
            <wp:simplePos x="0" y="0"/>
            <wp:positionH relativeFrom="column">
              <wp:posOffset>-95250</wp:posOffset>
            </wp:positionH>
            <wp:positionV relativeFrom="paragraph">
              <wp:posOffset>201295</wp:posOffset>
            </wp:positionV>
            <wp:extent cx="2828925" cy="159067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28925" cy="1590951"/>
                    </a:xfrm>
                    <a:prstGeom prst="rect">
                      <a:avLst/>
                    </a:prstGeom>
                    <a:noFill/>
                    <a:ln>
                      <a:noFill/>
                    </a:ln>
                  </pic:spPr>
                </pic:pic>
              </a:graphicData>
            </a:graphic>
          </wp:anchor>
        </w:drawing>
      </w:r>
    </w:p>
    <w:p>
      <w:pPr>
        <w:spacing w:line="440" w:lineRule="exact"/>
        <w:ind w:firstLine="512" w:firstLineChars="200"/>
        <w:rPr>
          <w:rFonts w:ascii="宋体" w:hAnsi="宋体" w:eastAsia="宋体"/>
          <w:spacing w:val="8"/>
          <w:sz w:val="24"/>
          <w:shd w:val="clear" w:color="auto" w:fill="FFFFFF"/>
        </w:rPr>
      </w:pPr>
    </w:p>
    <w:p>
      <w:pPr>
        <w:spacing w:line="440" w:lineRule="exact"/>
        <w:ind w:firstLine="512" w:firstLineChars="200"/>
        <w:rPr>
          <w:rFonts w:ascii="宋体" w:hAnsi="宋体" w:eastAsia="宋体"/>
          <w:spacing w:val="8"/>
          <w:sz w:val="24"/>
          <w:shd w:val="clear" w:color="auto" w:fill="FFFFFF"/>
        </w:rPr>
      </w:pPr>
    </w:p>
    <w:p>
      <w:pPr>
        <w:spacing w:line="440" w:lineRule="exact"/>
        <w:rPr>
          <w:rFonts w:ascii="宋体" w:hAnsi="宋体" w:eastAsia="宋体"/>
          <w:spacing w:val="8"/>
          <w:sz w:val="24"/>
          <w:shd w:val="clear" w:color="auto" w:fill="FFFFFF"/>
        </w:rPr>
      </w:pPr>
    </w:p>
    <w:p>
      <w:pPr>
        <w:spacing w:line="440" w:lineRule="exact"/>
        <w:rPr>
          <w:rFonts w:ascii="宋体" w:hAnsi="宋体" w:eastAsia="宋体"/>
          <w:spacing w:val="8"/>
          <w:sz w:val="24"/>
          <w:shd w:val="clear" w:color="auto" w:fill="FFFFFF"/>
        </w:rPr>
      </w:pPr>
      <w:r>
        <w:rPr>
          <w:rFonts w:hint="eastAsia" w:ascii="宋体" w:hAnsi="宋体" w:eastAsia="宋体"/>
          <w:spacing w:val="8"/>
          <w:sz w:val="24"/>
          <w:shd w:val="clear" w:color="auto" w:fill="FFFFFF"/>
        </w:rPr>
        <w:t>2.技能补给策略</w:t>
      </w:r>
    </w:p>
    <w:p>
      <w:pPr>
        <w:spacing w:line="440" w:lineRule="exact"/>
        <w:ind w:firstLine="512" w:firstLineChars="200"/>
        <w:rPr>
          <w:rFonts w:ascii="宋体" w:hAnsi="宋体" w:eastAsia="宋体"/>
          <w:spacing w:val="8"/>
          <w:sz w:val="24"/>
          <w:shd w:val="clear" w:color="auto" w:fill="FFFFFF"/>
        </w:rPr>
      </w:pPr>
      <w:r>
        <w:rPr>
          <w:rFonts w:hint="eastAsia" w:ascii="宋体" w:hAnsi="宋体" w:eastAsia="宋体"/>
          <w:spacing w:val="8"/>
          <w:sz w:val="24"/>
          <w:shd w:val="clear" w:color="auto" w:fill="FFFFFF"/>
        </w:rPr>
        <w:t>建构游戏与其他游戏最不同的显著特征之一就是需要技能的支撑。对于孩子表现出来的相对低级水平的建构能力，教师可以有目的地进行科学的、适宜的途径“给予”幼儿一定的建构技能的补充。比如借助图示的方式在班级建构区中增加孩子对于“拼插”“镶嵌”“架空”技能的环境支持；同时也可以将一些建构能力较强的幼儿的一些建构技巧通过拍照和记录的方式保存下来，有针对性地发展幼儿的多元建构技能，做好技术准备。</w:t>
      </w:r>
    </w:p>
    <w:p>
      <w:pPr>
        <w:spacing w:line="440" w:lineRule="exact"/>
        <w:rPr>
          <w:rFonts w:ascii="宋体" w:hAnsi="宋体" w:eastAsia="宋体"/>
          <w:spacing w:val="8"/>
          <w:sz w:val="24"/>
          <w:shd w:val="clear" w:color="auto" w:fill="FFFFFF"/>
        </w:rPr>
      </w:pPr>
      <w:r>
        <w:rPr>
          <w:rFonts w:ascii="宋体" w:hAnsi="宋体" w:eastAsia="宋体"/>
          <w:spacing w:val="8"/>
          <w:sz w:val="24"/>
          <w:shd w:val="clear" w:color="auto" w:fill="FFFFFF"/>
        </w:rPr>
        <w:drawing>
          <wp:anchor distT="0" distB="0" distL="114300" distR="114300" simplePos="0" relativeHeight="251662336" behindDoc="0" locked="0" layoutInCell="1" allowOverlap="1">
            <wp:simplePos x="0" y="0"/>
            <wp:positionH relativeFrom="column">
              <wp:posOffset>-288290</wp:posOffset>
            </wp:positionH>
            <wp:positionV relativeFrom="paragraph">
              <wp:posOffset>41275</wp:posOffset>
            </wp:positionV>
            <wp:extent cx="2964815" cy="166687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64972" cy="1666875"/>
                    </a:xfrm>
                    <a:prstGeom prst="rect">
                      <a:avLst/>
                    </a:prstGeom>
                    <a:noFill/>
                    <a:ln>
                      <a:noFill/>
                    </a:ln>
                  </pic:spPr>
                </pic:pic>
              </a:graphicData>
            </a:graphic>
          </wp:anchor>
        </w:drawing>
      </w:r>
      <w:r>
        <w:rPr>
          <w:rFonts w:ascii="宋体" w:hAnsi="宋体" w:eastAsia="宋体"/>
          <w:spacing w:val="8"/>
          <w:sz w:val="24"/>
          <w:shd w:val="clear" w:color="auto" w:fill="FFFFFF"/>
        </w:rPr>
        <w:drawing>
          <wp:anchor distT="0" distB="0" distL="114300" distR="114300" simplePos="0" relativeHeight="251663360" behindDoc="0" locked="0" layoutInCell="1" allowOverlap="1">
            <wp:simplePos x="0" y="0"/>
            <wp:positionH relativeFrom="column">
              <wp:posOffset>2800350</wp:posOffset>
            </wp:positionH>
            <wp:positionV relativeFrom="paragraph">
              <wp:posOffset>52070</wp:posOffset>
            </wp:positionV>
            <wp:extent cx="2943225" cy="165544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43225" cy="1655292"/>
                    </a:xfrm>
                    <a:prstGeom prst="rect">
                      <a:avLst/>
                    </a:prstGeom>
                    <a:noFill/>
                    <a:ln>
                      <a:noFill/>
                    </a:ln>
                  </pic:spPr>
                </pic:pic>
              </a:graphicData>
            </a:graphic>
          </wp:anchor>
        </w:drawing>
      </w:r>
    </w:p>
    <w:p>
      <w:pPr>
        <w:spacing w:line="440" w:lineRule="exact"/>
        <w:rPr>
          <w:rFonts w:ascii="宋体" w:hAnsi="宋体" w:eastAsia="宋体"/>
          <w:spacing w:val="8"/>
          <w:sz w:val="24"/>
          <w:shd w:val="clear" w:color="auto" w:fill="FFFFFF"/>
        </w:rPr>
      </w:pPr>
    </w:p>
    <w:p>
      <w:pPr>
        <w:spacing w:line="440" w:lineRule="exact"/>
        <w:rPr>
          <w:rFonts w:ascii="宋体" w:hAnsi="宋体" w:eastAsia="宋体"/>
          <w:spacing w:val="8"/>
          <w:sz w:val="24"/>
          <w:shd w:val="clear" w:color="auto" w:fill="FFFFFF"/>
        </w:rPr>
      </w:pPr>
    </w:p>
    <w:p>
      <w:pPr>
        <w:spacing w:line="440" w:lineRule="exact"/>
        <w:rPr>
          <w:rFonts w:ascii="宋体" w:hAnsi="宋体" w:eastAsia="宋体"/>
          <w:spacing w:val="8"/>
          <w:sz w:val="24"/>
          <w:shd w:val="clear" w:color="auto" w:fill="FFFFFF"/>
        </w:rPr>
      </w:pPr>
    </w:p>
    <w:p>
      <w:pPr>
        <w:spacing w:line="440" w:lineRule="exact"/>
        <w:rPr>
          <w:rFonts w:ascii="宋体" w:hAnsi="宋体" w:eastAsia="宋体"/>
          <w:spacing w:val="8"/>
          <w:sz w:val="24"/>
          <w:shd w:val="clear" w:color="auto" w:fill="FFFFFF"/>
        </w:rPr>
      </w:pPr>
    </w:p>
    <w:p>
      <w:pPr>
        <w:spacing w:line="440" w:lineRule="exact"/>
        <w:rPr>
          <w:rFonts w:ascii="宋体" w:hAnsi="宋体" w:eastAsia="宋体"/>
          <w:spacing w:val="8"/>
          <w:sz w:val="24"/>
          <w:shd w:val="clear" w:color="auto" w:fill="FFFFFF"/>
        </w:rPr>
      </w:pPr>
    </w:p>
    <w:p>
      <w:pPr>
        <w:spacing w:line="440" w:lineRule="exact"/>
        <w:rPr>
          <w:rFonts w:ascii="宋体" w:hAnsi="宋体" w:eastAsia="宋体"/>
          <w:spacing w:val="8"/>
          <w:sz w:val="24"/>
          <w:shd w:val="clear" w:color="auto" w:fill="FFFFFF"/>
        </w:rPr>
      </w:pPr>
    </w:p>
    <w:p>
      <w:pPr>
        <w:spacing w:line="440" w:lineRule="exact"/>
        <w:rPr>
          <w:rFonts w:ascii="宋体" w:hAnsi="宋体" w:eastAsia="宋体"/>
          <w:spacing w:val="8"/>
          <w:sz w:val="24"/>
          <w:shd w:val="clear" w:color="auto" w:fill="FFFFFF"/>
        </w:rPr>
      </w:pPr>
      <w:r>
        <w:rPr>
          <w:rFonts w:hint="eastAsia" w:ascii="宋体" w:hAnsi="宋体" w:eastAsia="宋体"/>
          <w:spacing w:val="8"/>
          <w:sz w:val="24"/>
          <w:shd w:val="clear" w:color="auto" w:fill="FFFFFF"/>
        </w:rPr>
        <w:t>3.材料撤离策略</w:t>
      </w:r>
    </w:p>
    <w:p>
      <w:pPr>
        <w:spacing w:line="440" w:lineRule="exact"/>
        <w:ind w:firstLine="512" w:firstLineChars="200"/>
        <w:rPr>
          <w:rFonts w:ascii="宋体" w:hAnsi="宋体" w:eastAsia="宋体"/>
          <w:spacing w:val="8"/>
          <w:sz w:val="24"/>
          <w:shd w:val="clear" w:color="auto" w:fill="FFFFFF"/>
        </w:rPr>
      </w:pPr>
      <w:r>
        <w:rPr>
          <w:rFonts w:hint="eastAsia" w:ascii="宋体" w:hAnsi="宋体" w:eastAsia="宋体"/>
          <w:spacing w:val="8"/>
          <w:sz w:val="24"/>
          <w:shd w:val="clear" w:color="auto" w:fill="FFFFFF"/>
        </w:rPr>
        <w:t>当孩子出现单一材料重复组合排列的行为时，教师有意识地撤离材料的数量和种类，引发幼儿创造性的使用材料也是发展幼儿建构能力的方式之一。比如，为了让幼儿出现“架空”的技能，教师可以有策略的减少长方形积木的数量，当幼儿出现“少量积木无法搭建高高的墙面”的难题时，教师有意识地引导孩子改变积木的排列方式，从而自然产生“架空”的技能。</w:t>
      </w:r>
    </w:p>
    <w:p>
      <w:pPr>
        <w:spacing w:line="440" w:lineRule="exact"/>
        <w:rPr>
          <w:rFonts w:ascii="楷体" w:hAnsi="楷体" w:eastAsia="楷体" w:cs="宋体"/>
          <w:szCs w:val="21"/>
        </w:rPr>
      </w:pPr>
    </w:p>
    <w:p>
      <w:pPr>
        <w:spacing w:line="440" w:lineRule="exact"/>
        <w:ind w:firstLine="480"/>
        <w:rPr>
          <w:rFonts w:ascii="楷体" w:hAnsi="楷体" w:eastAsia="楷体" w:cs="宋体"/>
          <w:szCs w:val="21"/>
        </w:rPr>
      </w:pPr>
      <w:r>
        <w:rPr>
          <w:rFonts w:ascii="楷体" w:hAnsi="楷体" w:eastAsia="楷体" w:cs="宋体"/>
          <w:szCs w:val="21"/>
        </w:rPr>
        <w:drawing>
          <wp:anchor distT="0" distB="0" distL="114300" distR="114300" simplePos="0" relativeHeight="251665408" behindDoc="0" locked="0" layoutInCell="1" allowOverlap="1">
            <wp:simplePos x="0" y="0"/>
            <wp:positionH relativeFrom="column">
              <wp:posOffset>2802890</wp:posOffset>
            </wp:positionH>
            <wp:positionV relativeFrom="paragraph">
              <wp:posOffset>92075</wp:posOffset>
            </wp:positionV>
            <wp:extent cx="2913380" cy="16383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13120" cy="1638300"/>
                    </a:xfrm>
                    <a:prstGeom prst="rect">
                      <a:avLst/>
                    </a:prstGeom>
                    <a:noFill/>
                    <a:ln>
                      <a:noFill/>
                    </a:ln>
                  </pic:spPr>
                </pic:pic>
              </a:graphicData>
            </a:graphic>
          </wp:anchor>
        </w:drawing>
      </w:r>
      <w:r>
        <w:rPr>
          <w:rFonts w:ascii="楷体" w:hAnsi="楷体" w:eastAsia="楷体" w:cs="宋体"/>
          <w:szCs w:val="21"/>
        </w:rPr>
        <w:drawing>
          <wp:anchor distT="0" distB="0" distL="114300" distR="114300" simplePos="0" relativeHeight="251664384" behindDoc="0" locked="0" layoutInCell="1" allowOverlap="1">
            <wp:simplePos x="0" y="0"/>
            <wp:positionH relativeFrom="column">
              <wp:posOffset>-257175</wp:posOffset>
            </wp:positionH>
            <wp:positionV relativeFrom="paragraph">
              <wp:posOffset>73025</wp:posOffset>
            </wp:positionV>
            <wp:extent cx="2879090" cy="16192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79243" cy="1619250"/>
                    </a:xfrm>
                    <a:prstGeom prst="rect">
                      <a:avLst/>
                    </a:prstGeom>
                    <a:noFill/>
                    <a:ln>
                      <a:noFill/>
                    </a:ln>
                  </pic:spPr>
                </pic:pic>
              </a:graphicData>
            </a:graphic>
          </wp:anchor>
        </w:drawing>
      </w:r>
    </w:p>
    <w:p>
      <w:pPr>
        <w:spacing w:line="440" w:lineRule="exact"/>
        <w:ind w:firstLine="480"/>
        <w:rPr>
          <w:rFonts w:ascii="楷体" w:hAnsi="楷体" w:eastAsia="楷体" w:cs="宋体"/>
          <w:szCs w:val="21"/>
        </w:rPr>
      </w:pPr>
    </w:p>
    <w:p>
      <w:pPr>
        <w:spacing w:line="440" w:lineRule="exact"/>
        <w:ind w:firstLine="480"/>
        <w:rPr>
          <w:rFonts w:ascii="楷体" w:hAnsi="楷体" w:eastAsia="楷体" w:cs="宋体"/>
          <w:szCs w:val="21"/>
        </w:rPr>
      </w:pPr>
    </w:p>
    <w:p>
      <w:pPr>
        <w:spacing w:line="440" w:lineRule="exact"/>
        <w:ind w:firstLine="480"/>
        <w:rPr>
          <w:rFonts w:ascii="楷体" w:hAnsi="楷体" w:eastAsia="楷体" w:cs="宋体"/>
          <w:szCs w:val="21"/>
        </w:rPr>
      </w:pPr>
    </w:p>
    <w:p>
      <w:pPr>
        <w:spacing w:line="440" w:lineRule="exact"/>
        <w:rPr>
          <w:rFonts w:ascii="楷体" w:hAnsi="楷体" w:eastAsia="楷体" w:cs="宋体"/>
          <w:szCs w:val="21"/>
        </w:rPr>
      </w:pPr>
    </w:p>
    <w:p>
      <w:pPr>
        <w:spacing w:line="440" w:lineRule="exact"/>
        <w:rPr>
          <w:rFonts w:ascii="宋体" w:hAnsi="宋体" w:eastAsia="宋体"/>
          <w:color w:val="333333"/>
          <w:sz w:val="24"/>
          <w:shd w:val="clear" w:color="auto" w:fill="FFFFFF"/>
        </w:rPr>
      </w:pPr>
    </w:p>
    <w:p>
      <w:pPr>
        <w:spacing w:line="440" w:lineRule="exact"/>
        <w:rPr>
          <w:rFonts w:ascii="宋体" w:hAnsi="宋体" w:eastAsia="宋体"/>
          <w:color w:val="333333"/>
          <w:sz w:val="24"/>
          <w:shd w:val="clear" w:color="auto" w:fill="FFFFFF"/>
        </w:rPr>
      </w:pPr>
    </w:p>
    <w:p>
      <w:pPr>
        <w:spacing w:line="440" w:lineRule="exact"/>
        <w:rPr>
          <w:rFonts w:ascii="宋体" w:hAnsi="宋体" w:eastAsia="宋体"/>
          <w:color w:val="333333"/>
          <w:sz w:val="24"/>
          <w:shd w:val="clear" w:color="auto" w:fill="FFFFFF"/>
        </w:rPr>
      </w:pPr>
    </w:p>
    <w:p>
      <w:pPr>
        <w:spacing w:line="440" w:lineRule="exact"/>
        <w:rPr>
          <w:rFonts w:ascii="宋体" w:hAnsi="宋体" w:eastAsia="宋体"/>
          <w:color w:val="333333"/>
          <w:sz w:val="24"/>
          <w:shd w:val="clear" w:color="auto" w:fill="FFFFFF"/>
        </w:rPr>
      </w:pPr>
    </w:p>
    <w:p>
      <w:pPr>
        <w:spacing w:line="440" w:lineRule="exact"/>
        <w:rPr>
          <w:rFonts w:ascii="宋体" w:hAnsi="宋体" w:eastAsia="宋体"/>
          <w:color w:val="333333"/>
          <w:sz w:val="24"/>
          <w:shd w:val="clear" w:color="auto" w:fill="FFFFFF"/>
        </w:rPr>
      </w:pPr>
      <w:r>
        <w:rPr>
          <w:rFonts w:hint="eastAsia" w:ascii="宋体" w:hAnsi="宋体" w:eastAsia="宋体"/>
          <w:color w:val="333333"/>
          <w:sz w:val="24"/>
          <w:shd w:val="clear" w:color="auto" w:fill="FFFFFF"/>
        </w:rPr>
        <w:t>第二阶段，再建长城：这是我们第二次搭的长城</w:t>
      </w:r>
    </w:p>
    <w:p>
      <w:pPr>
        <w:spacing w:line="440" w:lineRule="exact"/>
        <w:ind w:firstLine="480"/>
        <w:rPr>
          <w:rFonts w:ascii="楷体" w:hAnsi="楷体" w:eastAsia="楷体" w:cs="宋体"/>
          <w:szCs w:val="21"/>
        </w:rPr>
      </w:pP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2686050</wp:posOffset>
            </wp:positionH>
            <wp:positionV relativeFrom="paragraph">
              <wp:posOffset>69850</wp:posOffset>
            </wp:positionV>
            <wp:extent cx="2476500" cy="139319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76500" cy="1392961"/>
                    </a:xfrm>
                    <a:prstGeom prst="rect">
                      <a:avLst/>
                    </a:prstGeom>
                    <a:noFill/>
                    <a:ln>
                      <a:noFill/>
                    </a:ln>
                  </pic:spPr>
                </pic:pic>
              </a:graphicData>
            </a:graphic>
          </wp:anchor>
        </w:drawing>
      </w:r>
      <w:r>
        <w:rPr>
          <w:rFonts w:ascii="宋体" w:hAnsi="宋体" w:eastAsia="宋体" w:cs="宋体"/>
          <w:sz w:val="24"/>
        </w:rPr>
        <w:drawing>
          <wp:anchor distT="0" distB="0" distL="114300" distR="114300" simplePos="0" relativeHeight="251671552" behindDoc="0" locked="0" layoutInCell="1" allowOverlap="1">
            <wp:simplePos x="0" y="0"/>
            <wp:positionH relativeFrom="column">
              <wp:posOffset>76200</wp:posOffset>
            </wp:positionH>
            <wp:positionV relativeFrom="paragraph">
              <wp:posOffset>82550</wp:posOffset>
            </wp:positionV>
            <wp:extent cx="2442845" cy="137350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42530" cy="1373505"/>
                    </a:xfrm>
                    <a:prstGeom prst="rect">
                      <a:avLst/>
                    </a:prstGeom>
                    <a:noFill/>
                    <a:ln>
                      <a:noFill/>
                    </a:ln>
                  </pic:spPr>
                </pic:pic>
              </a:graphicData>
            </a:graphic>
          </wp:anchor>
        </w:drawing>
      </w:r>
    </w:p>
    <w:p>
      <w:pPr>
        <w:spacing w:line="440" w:lineRule="exact"/>
        <w:ind w:firstLine="480"/>
        <w:rPr>
          <w:rFonts w:ascii="楷体" w:hAnsi="楷体" w:eastAsia="楷体" w:cs="宋体"/>
          <w:szCs w:val="21"/>
        </w:rPr>
      </w:pPr>
    </w:p>
    <w:p>
      <w:pPr>
        <w:spacing w:line="440" w:lineRule="exact"/>
        <w:ind w:firstLine="480"/>
        <w:rPr>
          <w:rFonts w:ascii="楷体" w:hAnsi="楷体" w:eastAsia="楷体" w:cs="宋体"/>
          <w:szCs w:val="21"/>
        </w:rPr>
      </w:pPr>
    </w:p>
    <w:p>
      <w:pPr>
        <w:spacing w:line="440" w:lineRule="exact"/>
        <w:ind w:firstLine="480"/>
        <w:rPr>
          <w:rFonts w:ascii="楷体" w:hAnsi="楷体" w:eastAsia="楷体" w:cs="宋体"/>
          <w:szCs w:val="21"/>
        </w:rPr>
      </w:pPr>
    </w:p>
    <w:p>
      <w:pPr>
        <w:spacing w:line="440" w:lineRule="exact"/>
        <w:ind w:firstLine="480"/>
        <w:rPr>
          <w:rFonts w:ascii="楷体" w:hAnsi="楷体" w:eastAsia="楷体" w:cs="宋体"/>
          <w:szCs w:val="21"/>
        </w:rPr>
      </w:pPr>
    </w:p>
    <w:p>
      <w:pPr>
        <w:spacing w:line="440" w:lineRule="exact"/>
        <w:ind w:firstLine="480"/>
        <w:rPr>
          <w:rFonts w:ascii="宋体" w:hAnsi="宋体" w:eastAsia="宋体"/>
          <w:color w:val="333333"/>
          <w:sz w:val="24"/>
          <w:shd w:val="clear" w:color="auto" w:fill="FFFFFF"/>
        </w:rPr>
      </w:pPr>
      <w:r>
        <w:rPr>
          <w:rFonts w:hint="eastAsia" w:ascii="楷体" w:hAnsi="楷体" w:eastAsia="楷体" w:cs="宋体"/>
          <w:szCs w:val="21"/>
        </w:rPr>
        <w:t>妍妍：“烯烯你看，我们现在搭的像真正的长城了吗？”</w:t>
      </w:r>
    </w:p>
    <w:p>
      <w:pPr>
        <w:spacing w:line="440" w:lineRule="exact"/>
        <w:ind w:firstLine="480"/>
        <w:rPr>
          <w:rFonts w:ascii="楷体" w:hAnsi="楷体" w:eastAsia="楷体" w:cs="宋体"/>
          <w:szCs w:val="21"/>
        </w:rPr>
      </w:pPr>
      <w:r>
        <w:rPr>
          <w:rFonts w:hint="eastAsia" w:ascii="楷体" w:hAnsi="楷体" w:eastAsia="楷体" w:cs="宋体"/>
          <w:szCs w:val="21"/>
        </w:rPr>
        <w:t>烯烯：“现在像多了，但是有的地方积木不够用了，而且全是用积木搭感觉有点不好看。”</w:t>
      </w:r>
    </w:p>
    <w:p>
      <w:pPr>
        <w:spacing w:line="440" w:lineRule="exact"/>
        <w:ind w:firstLine="480"/>
        <w:rPr>
          <w:rFonts w:ascii="宋体" w:hAnsi="宋体" w:eastAsia="宋体"/>
          <w:color w:val="333333"/>
          <w:sz w:val="24"/>
          <w:shd w:val="clear" w:color="auto" w:fill="FFFFFF"/>
        </w:rPr>
      </w:pPr>
      <w:r>
        <w:rPr>
          <w:rFonts w:hint="eastAsia" w:ascii="楷体" w:hAnsi="楷体" w:eastAsia="楷体" w:cs="宋体"/>
          <w:szCs w:val="21"/>
        </w:rPr>
        <w:t>佳佳：“妍妍，你城门那里用的圆柱形积木太多了。”</w:t>
      </w:r>
    </w:p>
    <w:p>
      <w:pPr>
        <w:spacing w:line="360" w:lineRule="auto"/>
        <w:rPr>
          <w:rFonts w:ascii="宋体" w:hAnsi="宋体" w:eastAsia="宋体" w:cs="宋体"/>
          <w:sz w:val="24"/>
        </w:rPr>
      </w:pPr>
      <w:r>
        <w:rPr>
          <w:rFonts w:hint="eastAsia" w:ascii="宋体" w:hAnsi="宋体" w:eastAsia="宋体" w:cs="宋体"/>
          <w:sz w:val="24"/>
        </w:rPr>
        <w:t>分析评价：</w:t>
      </w:r>
    </w:p>
    <w:p>
      <w:pPr>
        <w:spacing w:line="440" w:lineRule="exact"/>
        <w:ind w:firstLine="512" w:firstLineChars="200"/>
        <w:rPr>
          <w:rFonts w:ascii="宋体" w:hAnsi="宋体" w:eastAsia="宋体"/>
          <w:spacing w:val="8"/>
          <w:sz w:val="24"/>
          <w:shd w:val="clear" w:color="auto" w:fill="FFFFFF"/>
        </w:rPr>
      </w:pPr>
      <w:r>
        <w:rPr>
          <w:rFonts w:hint="eastAsia" w:ascii="宋体" w:hAnsi="宋体" w:eastAsia="宋体"/>
          <w:spacing w:val="8"/>
          <w:sz w:val="24"/>
          <w:shd w:val="clear" w:color="auto" w:fill="FFFFFF"/>
        </w:rPr>
        <w:t>对照指标体系，这一次的搭建中我们可以看出幼儿“建构技能”明显提升（见图2），在长城的建构中，已然运用了“围合”“拼插”“镶嵌”“架空”“平式联结”“转向链接”等建构技能，对比前一次的“雷达图”（图1），在“建构智能”维度的“空间意识”和“数学认知与经验”也显著提升，关注到整体造型的对称性，逐渐过渡到二维空间造型。长城的呈现上他们在实践中已经理解了不同积木形状、大小、长度等量关系，并能将他们创意组合，呈现桥式架空效果。但是，显然从建构水平和建构智能而言，造型丰富性、细节装饰以及模式表现、材料创造性使用等行为还未出现。</w:t>
      </w:r>
    </w:p>
    <w:p>
      <w:pPr>
        <w:spacing w:line="360" w:lineRule="auto"/>
        <w:rPr>
          <w:rFonts w:ascii="宋体" w:hAnsi="宋体" w:eastAsia="宋体" w:cs="宋体"/>
          <w:b/>
          <w:bCs/>
          <w:sz w:val="24"/>
        </w:rPr>
      </w:pPr>
      <w:r>
        <w:rPr>
          <w:rFonts w:ascii="宋体" w:hAnsi="宋体" w:eastAsia="宋体" w:cs="宋体"/>
          <w:b/>
          <w:bCs/>
          <w:sz w:val="24"/>
        </w:rPr>
        <w:drawing>
          <wp:anchor distT="0" distB="0" distL="114300" distR="114300" simplePos="0" relativeHeight="251676672" behindDoc="0" locked="0" layoutInCell="1" allowOverlap="1">
            <wp:simplePos x="0" y="0"/>
            <wp:positionH relativeFrom="column">
              <wp:posOffset>285750</wp:posOffset>
            </wp:positionH>
            <wp:positionV relativeFrom="paragraph">
              <wp:posOffset>153670</wp:posOffset>
            </wp:positionV>
            <wp:extent cx="4695190" cy="33623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b="1737"/>
                    <a:stretch>
                      <a:fillRect/>
                    </a:stretch>
                  </pic:blipFill>
                  <pic:spPr>
                    <a:xfrm>
                      <a:off x="0" y="0"/>
                      <a:ext cx="4695060" cy="3362325"/>
                    </a:xfrm>
                    <a:prstGeom prst="rect">
                      <a:avLst/>
                    </a:prstGeom>
                    <a:noFill/>
                    <a:ln>
                      <a:noFill/>
                    </a:ln>
                  </pic:spPr>
                </pic:pic>
              </a:graphicData>
            </a:graphic>
          </wp:anchor>
        </w:drawing>
      </w: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rPr>
          <w:rFonts w:ascii="宋体" w:hAnsi="宋体" w:eastAsia="宋体" w:cs="宋体"/>
          <w:b/>
          <w:bCs/>
          <w:sz w:val="24"/>
        </w:rPr>
      </w:pPr>
    </w:p>
    <w:p>
      <w:pPr>
        <w:spacing w:line="360" w:lineRule="auto"/>
        <w:ind w:firstLine="3373" w:firstLineChars="1400"/>
        <w:rPr>
          <w:rFonts w:ascii="宋体" w:hAnsi="宋体" w:eastAsia="宋体" w:cs="宋体"/>
          <w:b/>
          <w:bCs/>
          <w:sz w:val="24"/>
        </w:rPr>
      </w:pPr>
      <w:r>
        <w:rPr>
          <w:rFonts w:hint="eastAsia" w:ascii="宋体" w:hAnsi="宋体" w:eastAsia="宋体" w:cs="宋体"/>
          <w:b/>
          <w:bCs/>
          <w:sz w:val="24"/>
        </w:rPr>
        <w:t>（图2）</w:t>
      </w:r>
    </w:p>
    <w:p>
      <w:pPr>
        <w:spacing w:line="360" w:lineRule="auto"/>
        <w:rPr>
          <w:rFonts w:ascii="宋体" w:hAnsi="宋体" w:eastAsia="宋体"/>
          <w:spacing w:val="8"/>
          <w:sz w:val="24"/>
          <w:shd w:val="clear" w:color="auto" w:fill="FFFFFF"/>
        </w:rPr>
      </w:pPr>
      <w:r>
        <w:rPr>
          <w:rFonts w:hint="eastAsia" w:ascii="宋体" w:hAnsi="宋体" w:eastAsia="宋体"/>
          <w:spacing w:val="8"/>
          <w:sz w:val="24"/>
          <w:shd w:val="clear" w:color="auto" w:fill="FFFFFF"/>
        </w:rPr>
        <w:t>支持跟进：</w:t>
      </w:r>
    </w:p>
    <w:p>
      <w:pPr>
        <w:spacing w:line="360" w:lineRule="auto"/>
        <w:rPr>
          <w:rFonts w:ascii="宋体" w:hAnsi="宋体" w:eastAsia="宋体" w:cs="宋体"/>
          <w:sz w:val="24"/>
        </w:rPr>
      </w:pPr>
      <w:r>
        <w:rPr>
          <w:rFonts w:hint="eastAsia" w:ascii="宋体" w:hAnsi="宋体" w:eastAsia="宋体" w:cs="宋体"/>
          <w:sz w:val="24"/>
        </w:rPr>
        <w:t>1.材料添加策略</w:t>
      </w:r>
    </w:p>
    <w:p>
      <w:pPr>
        <w:spacing w:line="360" w:lineRule="auto"/>
        <w:ind w:firstLine="480" w:firstLineChars="200"/>
        <w:rPr>
          <w:rFonts w:ascii="宋体" w:hAnsi="宋体" w:eastAsia="宋体" w:cs="宋体"/>
          <w:sz w:val="24"/>
        </w:rPr>
      </w:pPr>
      <w:r>
        <w:rPr>
          <w:rFonts w:hint="eastAsia" w:ascii="宋体" w:hAnsi="宋体" w:eastAsia="宋体" w:cs="宋体"/>
          <w:sz w:val="24"/>
        </w:rPr>
        <w:t>在幼儿搭建的过程中，有时候可能受某种材料类型限制，会阻碍孩子完成自己的想象创造行为，单一的积木颜色也会影响孩子对美感的追求，因此，教师可以有目的地添加材质、类型不同的建构材料，比如生活化材料（奶粉筒、易拉罐等），以此满足孩子创享所需，实现建构想法。</w:t>
      </w:r>
    </w:p>
    <w:p>
      <w:pPr>
        <w:spacing w:line="360" w:lineRule="auto"/>
        <w:rPr>
          <w:rFonts w:ascii="宋体" w:hAnsi="宋体" w:eastAsia="宋体" w:cs="宋体"/>
          <w:b/>
          <w:bCs/>
          <w:sz w:val="24"/>
        </w:rPr>
      </w:pPr>
    </w:p>
    <w:p>
      <w:pPr>
        <w:spacing w:line="360" w:lineRule="auto"/>
        <w:rPr>
          <w:rFonts w:ascii="宋体" w:hAnsi="宋体" w:eastAsia="宋体" w:cs="宋体"/>
          <w:sz w:val="24"/>
        </w:rPr>
      </w:pP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2685415</wp:posOffset>
            </wp:positionH>
            <wp:positionV relativeFrom="paragraph">
              <wp:posOffset>56515</wp:posOffset>
            </wp:positionV>
            <wp:extent cx="2591435" cy="145732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91321" cy="1457325"/>
                    </a:xfrm>
                    <a:prstGeom prst="rect">
                      <a:avLst/>
                    </a:prstGeom>
                    <a:noFill/>
                    <a:ln>
                      <a:noFill/>
                    </a:ln>
                  </pic:spPr>
                </pic:pic>
              </a:graphicData>
            </a:graphic>
          </wp:anchor>
        </w:drawing>
      </w:r>
      <w:r>
        <w:rPr>
          <w:rFonts w:ascii="宋体" w:hAnsi="宋体" w:eastAsia="宋体" w:cs="宋体"/>
          <w:sz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57150</wp:posOffset>
            </wp:positionV>
            <wp:extent cx="2540635" cy="14287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0513" cy="1428750"/>
                    </a:xfrm>
                    <a:prstGeom prst="rect">
                      <a:avLst/>
                    </a:prstGeom>
                    <a:noFill/>
                    <a:ln>
                      <a:noFill/>
                    </a:ln>
                  </pic:spPr>
                </pic:pic>
              </a:graphicData>
            </a:graphic>
          </wp:anchor>
        </w:drawing>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2.平行示范策略</w:t>
      </w:r>
    </w:p>
    <w:p>
      <w:pPr>
        <w:spacing w:line="360" w:lineRule="auto"/>
        <w:ind w:firstLine="480" w:firstLineChars="200"/>
        <w:rPr>
          <w:rFonts w:ascii="宋体" w:hAnsi="宋体" w:eastAsia="宋体" w:cs="宋体"/>
          <w:sz w:val="24"/>
        </w:rPr>
      </w:pPr>
      <w:r>
        <w:rPr>
          <w:rFonts w:hint="eastAsia" w:ascii="宋体" w:hAnsi="宋体" w:eastAsia="宋体" w:cs="宋体"/>
          <w:sz w:val="24"/>
        </w:rPr>
        <w:t>教师主要在空间距离上接近幼儿，并用与幼儿同样的材料从事相同的活动，但不与幼儿直接发生言论交谈，不介入幼儿的活动，而是利用榜样示范作用，通过暗示的方式对幼儿的搭建活动进行指导。比如，为了让幼儿产生对称或模式等建构能力，教师就可以采用平行示范的方式，独立进行相关的行为，引发幼儿关注并模仿学习。</w:t>
      </w:r>
    </w:p>
    <w:p>
      <w:pPr>
        <w:spacing w:line="440" w:lineRule="exact"/>
        <w:ind w:firstLine="480"/>
        <w:rPr>
          <w:rFonts w:ascii="宋体" w:hAnsi="宋体" w:eastAsia="宋体"/>
          <w:color w:val="333333"/>
          <w:sz w:val="24"/>
          <w:shd w:val="clear" w:color="auto" w:fill="FFFFFF"/>
        </w:rPr>
      </w:pPr>
      <w:r>
        <w:rPr>
          <w:rFonts w:ascii="宋体" w:hAnsi="宋体" w:eastAsia="宋体"/>
          <w:color w:val="333333"/>
          <w:sz w:val="24"/>
          <w:shd w:val="clear" w:color="auto" w:fill="FFFFFF"/>
        </w:rPr>
        <w:drawing>
          <wp:anchor distT="0" distB="0" distL="114300" distR="114300" simplePos="0" relativeHeight="251669504" behindDoc="0" locked="0" layoutInCell="1" allowOverlap="1">
            <wp:simplePos x="0" y="0"/>
            <wp:positionH relativeFrom="column">
              <wp:posOffset>2857500</wp:posOffset>
            </wp:positionH>
            <wp:positionV relativeFrom="paragraph">
              <wp:posOffset>12065</wp:posOffset>
            </wp:positionV>
            <wp:extent cx="2667000" cy="149987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67000" cy="1499886"/>
                    </a:xfrm>
                    <a:prstGeom prst="rect">
                      <a:avLst/>
                    </a:prstGeom>
                    <a:noFill/>
                    <a:ln>
                      <a:noFill/>
                    </a:ln>
                  </pic:spPr>
                </pic:pic>
              </a:graphicData>
            </a:graphic>
          </wp:anchor>
        </w:drawing>
      </w:r>
      <w:r>
        <w:rPr>
          <w:rFonts w:ascii="宋体" w:hAnsi="宋体" w:eastAsia="宋体"/>
          <w:color w:val="333333"/>
          <w:sz w:val="24"/>
          <w:shd w:val="clear" w:color="auto" w:fill="FFFFFF"/>
        </w:rPr>
        <w:drawing>
          <wp:anchor distT="0" distB="0" distL="114300" distR="114300" simplePos="0" relativeHeight="251668480" behindDoc="0" locked="0" layoutInCell="1" allowOverlap="1">
            <wp:simplePos x="0" y="0"/>
            <wp:positionH relativeFrom="column">
              <wp:posOffset>0</wp:posOffset>
            </wp:positionH>
            <wp:positionV relativeFrom="paragraph">
              <wp:posOffset>7620</wp:posOffset>
            </wp:positionV>
            <wp:extent cx="2659380" cy="149542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59068" cy="1495425"/>
                    </a:xfrm>
                    <a:prstGeom prst="rect">
                      <a:avLst/>
                    </a:prstGeom>
                    <a:noFill/>
                    <a:ln>
                      <a:noFill/>
                    </a:ln>
                  </pic:spPr>
                </pic:pic>
              </a:graphicData>
            </a:graphic>
          </wp:anchor>
        </w:drawing>
      </w:r>
    </w:p>
    <w:p>
      <w:pPr>
        <w:spacing w:line="440" w:lineRule="exact"/>
        <w:ind w:firstLine="480"/>
        <w:rPr>
          <w:rFonts w:ascii="宋体" w:hAnsi="宋体" w:eastAsia="宋体"/>
          <w:color w:val="333333"/>
          <w:sz w:val="24"/>
          <w:shd w:val="clear" w:color="auto" w:fill="FFFFFF"/>
        </w:rPr>
      </w:pPr>
    </w:p>
    <w:p>
      <w:pPr>
        <w:spacing w:line="440" w:lineRule="exact"/>
        <w:ind w:firstLine="480"/>
        <w:rPr>
          <w:rFonts w:ascii="宋体" w:hAnsi="宋体" w:eastAsia="宋体"/>
          <w:color w:val="333333"/>
          <w:sz w:val="24"/>
          <w:shd w:val="clear" w:color="auto" w:fill="FFFFFF"/>
        </w:rPr>
      </w:pPr>
    </w:p>
    <w:p>
      <w:pPr>
        <w:spacing w:line="440" w:lineRule="exact"/>
        <w:ind w:firstLine="480"/>
        <w:rPr>
          <w:rFonts w:ascii="宋体" w:hAnsi="宋体" w:eastAsia="宋体"/>
          <w:color w:val="333333"/>
          <w:sz w:val="24"/>
          <w:shd w:val="clear" w:color="auto" w:fill="FFFFFF"/>
        </w:rPr>
      </w:pPr>
    </w:p>
    <w:p>
      <w:pPr>
        <w:spacing w:line="440" w:lineRule="exact"/>
        <w:ind w:firstLine="480"/>
        <w:rPr>
          <w:rFonts w:ascii="宋体" w:hAnsi="宋体" w:eastAsia="宋体"/>
          <w:color w:val="333333"/>
          <w:sz w:val="24"/>
          <w:shd w:val="clear" w:color="auto" w:fill="FFFFFF"/>
        </w:rPr>
      </w:pPr>
    </w:p>
    <w:p>
      <w:pPr>
        <w:spacing w:line="440" w:lineRule="exact"/>
        <w:ind w:firstLine="480"/>
        <w:rPr>
          <w:rFonts w:ascii="宋体" w:hAnsi="宋体" w:eastAsia="宋体"/>
          <w:color w:val="333333"/>
          <w:sz w:val="24"/>
          <w:shd w:val="clear" w:color="auto" w:fill="FFFFFF"/>
        </w:rPr>
      </w:pPr>
    </w:p>
    <w:p>
      <w:pPr>
        <w:spacing w:line="440" w:lineRule="exact"/>
        <w:rPr>
          <w:rFonts w:ascii="宋体" w:hAnsi="宋体" w:eastAsia="宋体"/>
          <w:color w:val="333333"/>
          <w:sz w:val="24"/>
          <w:shd w:val="clear" w:color="auto" w:fill="FFFFFF"/>
        </w:rPr>
      </w:pPr>
      <w:r>
        <w:rPr>
          <w:rFonts w:hint="eastAsia" w:ascii="宋体" w:hAnsi="宋体" w:eastAsia="宋体"/>
          <w:color w:val="333333"/>
          <w:sz w:val="24"/>
          <w:shd w:val="clear" w:color="auto" w:fill="FFFFFF"/>
        </w:rPr>
        <w:t>第三阶段，成果展示：这是我们第三次搭的长城</w:t>
      </w:r>
    </w:p>
    <w:p>
      <w:pPr>
        <w:spacing w:line="360" w:lineRule="auto"/>
        <w:ind w:firstLine="420" w:firstLineChars="200"/>
        <w:rPr>
          <w:rFonts w:ascii="宋体" w:hAnsi="宋体" w:eastAsia="宋体" w:cs="宋体"/>
          <w:sz w:val="24"/>
        </w:rPr>
      </w:pPr>
      <w:r>
        <w:rPr>
          <w:rFonts w:hint="eastAsia"/>
        </w:rPr>
        <w:drawing>
          <wp:anchor distT="0" distB="0" distL="114300" distR="114300" simplePos="0" relativeHeight="251679744" behindDoc="0" locked="0" layoutInCell="1" allowOverlap="1">
            <wp:simplePos x="0" y="0"/>
            <wp:positionH relativeFrom="column">
              <wp:posOffset>2743200</wp:posOffset>
            </wp:positionH>
            <wp:positionV relativeFrom="paragraph">
              <wp:posOffset>124460</wp:posOffset>
            </wp:positionV>
            <wp:extent cx="2499995" cy="140652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06305" cy="1409758"/>
                    </a:xfrm>
                    <a:prstGeom prst="rect">
                      <a:avLst/>
                    </a:prstGeom>
                    <a:noFill/>
                    <a:ln>
                      <a:noFill/>
                    </a:ln>
                  </pic:spPr>
                </pic:pic>
              </a:graphicData>
            </a:graphic>
          </wp:anchor>
        </w:drawing>
      </w:r>
      <w:r>
        <w:rPr>
          <w:rFonts w:hint="eastAsia"/>
        </w:rPr>
        <w:drawing>
          <wp:anchor distT="0" distB="0" distL="114300" distR="114300" simplePos="0" relativeHeight="251678720" behindDoc="0" locked="0" layoutInCell="1" allowOverlap="1">
            <wp:simplePos x="0" y="0"/>
            <wp:positionH relativeFrom="column">
              <wp:posOffset>0</wp:posOffset>
            </wp:positionH>
            <wp:positionV relativeFrom="paragraph">
              <wp:posOffset>100330</wp:posOffset>
            </wp:positionV>
            <wp:extent cx="2562225" cy="144145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69891" cy="1445525"/>
                    </a:xfrm>
                    <a:prstGeom prst="rect">
                      <a:avLst/>
                    </a:prstGeom>
                    <a:noFill/>
                    <a:ln>
                      <a:noFill/>
                    </a:ln>
                  </pic:spPr>
                </pic:pic>
              </a:graphicData>
            </a:graphic>
          </wp:anchor>
        </w:drawing>
      </w: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从作品中可见，幼儿建构能力出现了高阶水平（如图3）。在搭建中他们运用了更复杂的架空、拼插，左右对称及围绕中心对称，出现桥式联结、斜式联结等技能，甚至考虑到了“数学认知与经验”的不同造型的等量关系，通过估算，有目的地选择了四角不规则形代替三角形的积木进行组合，利用这一形状特点来拼搭出更加牢固的烽火台，搭建出不一样的造型美。</w:t>
      </w:r>
    </w:p>
    <w:p>
      <w:pPr>
        <w:spacing w:line="360" w:lineRule="auto"/>
        <w:rPr>
          <w:rFonts w:ascii="宋体" w:hAnsi="宋体" w:eastAsia="宋体" w:cs="宋体"/>
          <w:sz w:val="24"/>
        </w:rPr>
      </w:pPr>
      <w:r>
        <w:rPr>
          <w:rFonts w:hint="eastAsia" w:ascii="宋体" w:hAnsi="宋体" w:eastAsia="宋体" w:cs="宋体"/>
          <w:sz w:val="24"/>
        </w:rPr>
        <w:drawing>
          <wp:anchor distT="0" distB="0" distL="114300" distR="114300" simplePos="0" relativeHeight="251677696" behindDoc="0" locked="0" layoutInCell="1" allowOverlap="1">
            <wp:simplePos x="0" y="0"/>
            <wp:positionH relativeFrom="column">
              <wp:posOffset>161925</wp:posOffset>
            </wp:positionH>
            <wp:positionV relativeFrom="paragraph">
              <wp:posOffset>130810</wp:posOffset>
            </wp:positionV>
            <wp:extent cx="5029200" cy="39497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029200" cy="3949484"/>
                    </a:xfrm>
                    <a:prstGeom prst="rect">
                      <a:avLst/>
                    </a:prstGeom>
                    <a:noFill/>
                    <a:ln>
                      <a:noFill/>
                    </a:ln>
                  </pic:spPr>
                </pic:pic>
              </a:graphicData>
            </a:graphic>
          </wp:anchor>
        </w:drawing>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ind w:firstLine="3855" w:firstLineChars="1600"/>
        <w:rPr>
          <w:rFonts w:ascii="宋体" w:hAnsi="宋体" w:eastAsia="宋体" w:cs="宋体"/>
          <w:b/>
          <w:bCs/>
          <w:sz w:val="24"/>
        </w:rPr>
      </w:pPr>
    </w:p>
    <w:p>
      <w:pPr>
        <w:spacing w:line="360" w:lineRule="auto"/>
        <w:ind w:firstLine="3855" w:firstLineChars="1600"/>
        <w:rPr>
          <w:rFonts w:ascii="宋体" w:hAnsi="宋体" w:eastAsia="宋体" w:cs="宋体"/>
          <w:b/>
          <w:bCs/>
          <w:sz w:val="24"/>
        </w:rPr>
      </w:pPr>
    </w:p>
    <w:p>
      <w:pPr>
        <w:spacing w:line="360" w:lineRule="auto"/>
        <w:ind w:firstLine="3855" w:firstLineChars="1600"/>
        <w:rPr>
          <w:rFonts w:ascii="宋体" w:hAnsi="宋体" w:eastAsia="宋体" w:cs="宋体"/>
          <w:b/>
          <w:bCs/>
          <w:sz w:val="24"/>
        </w:rPr>
      </w:pPr>
    </w:p>
    <w:p>
      <w:pPr>
        <w:spacing w:line="360" w:lineRule="auto"/>
        <w:ind w:firstLine="3855" w:firstLineChars="1600"/>
        <w:rPr>
          <w:rFonts w:ascii="宋体" w:hAnsi="宋体" w:eastAsia="宋体" w:cs="宋体"/>
          <w:b/>
          <w:bCs/>
          <w:sz w:val="24"/>
        </w:rPr>
      </w:pPr>
      <w:r>
        <w:rPr>
          <w:rFonts w:hint="eastAsia" w:ascii="宋体" w:hAnsi="宋体" w:eastAsia="宋体" w:cs="宋体"/>
          <w:b/>
          <w:bCs/>
          <w:sz w:val="24"/>
        </w:rPr>
        <w:t>（图3）</w:t>
      </w:r>
    </w:p>
    <w:p>
      <w:pPr>
        <w:spacing w:line="360" w:lineRule="auto"/>
        <w:rPr>
          <w:rFonts w:ascii="宋体" w:hAnsi="宋体" w:eastAsia="宋体" w:cs="宋体"/>
          <w:b/>
          <w:bCs/>
          <w:sz w:val="24"/>
        </w:rPr>
      </w:pPr>
      <w:r>
        <w:rPr>
          <w:rFonts w:hint="eastAsia" w:ascii="宋体" w:hAnsi="宋体" w:eastAsia="宋体" w:cs="宋体"/>
          <w:b/>
          <w:bCs/>
          <w:sz w:val="24"/>
        </w:rPr>
        <w:t>反思启示：</w:t>
      </w:r>
    </w:p>
    <w:p>
      <w:pPr>
        <w:spacing w:line="360" w:lineRule="auto"/>
        <w:rPr>
          <w:rFonts w:ascii="宋体" w:hAnsi="宋体" w:eastAsia="宋体" w:cs="宋体"/>
          <w:sz w:val="24"/>
        </w:rPr>
      </w:pPr>
      <w:r>
        <w:rPr>
          <w:rFonts w:hint="eastAsia" w:ascii="宋体" w:hAnsi="宋体" w:eastAsia="宋体" w:cs="宋体"/>
          <w:sz w:val="24"/>
        </w:rPr>
        <w:t>（一）创客阅读看到了幼儿的动态发展</w:t>
      </w:r>
    </w:p>
    <w:p>
      <w:pPr>
        <w:spacing w:line="360" w:lineRule="auto"/>
        <w:ind w:firstLine="480" w:firstLineChars="200"/>
        <w:rPr>
          <w:rFonts w:ascii="宋体" w:hAnsi="宋体" w:eastAsia="宋体" w:cs="宋体"/>
          <w:sz w:val="24"/>
        </w:rPr>
      </w:pPr>
      <w:r>
        <w:rPr>
          <w:rFonts w:hint="eastAsia" w:ascii="宋体" w:hAnsi="宋体" w:eastAsia="宋体" w:cs="宋体"/>
          <w:sz w:val="24"/>
        </w:rPr>
        <w:t>评价既要关注幼儿某个活动的表现，更要关注幼儿一个阶段的发展变化。在有关建构的创客阅读活动中，假如单次作品更多的展现幼儿当前的建构水平和状态，那么多次连续性作品的展示，则呈现了幼儿在一个阶段里发展变化的动态成长。幼儿在游戏中逐渐累积的空间、对称、排列、数量、模式、部分与整体的数学核心经验，帮助他们在建构中能够实现更高难度的架空、围合、联结、组合等建构技能，并能运用模式建构，稳定了建构主题，趣化了建构过程。连续性的作品取样能够将孩子的发展过程生动地呈现出来。</w:t>
      </w:r>
    </w:p>
    <w:p>
      <w:pPr>
        <w:spacing w:line="360" w:lineRule="auto"/>
        <w:rPr>
          <w:rFonts w:ascii="宋体" w:hAnsi="宋体" w:eastAsia="宋体" w:cs="宋体"/>
          <w:sz w:val="24"/>
        </w:rPr>
      </w:pPr>
      <w:r>
        <w:rPr>
          <w:rFonts w:ascii="宋体" w:hAnsi="宋体" w:eastAsia="宋体" w:cs="宋体"/>
          <w:sz w:val="24"/>
        </w:rPr>
        <w:drawing>
          <wp:anchor distT="0" distB="0" distL="114300" distR="114300" simplePos="0" relativeHeight="251674624" behindDoc="0" locked="0" layoutInCell="1" allowOverlap="1">
            <wp:simplePos x="0" y="0"/>
            <wp:positionH relativeFrom="column">
              <wp:posOffset>2723515</wp:posOffset>
            </wp:positionH>
            <wp:positionV relativeFrom="paragraph">
              <wp:posOffset>55245</wp:posOffset>
            </wp:positionV>
            <wp:extent cx="2337435" cy="131445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40506" cy="1316269"/>
                    </a:xfrm>
                    <a:prstGeom prst="rect">
                      <a:avLst/>
                    </a:prstGeom>
                    <a:noFill/>
                    <a:ln>
                      <a:noFill/>
                    </a:ln>
                  </pic:spPr>
                </pic:pic>
              </a:graphicData>
            </a:graphic>
          </wp:anchor>
        </w:drawing>
      </w:r>
      <w:r>
        <w:rPr>
          <w:rFonts w:ascii="宋体" w:hAnsi="宋体" w:eastAsia="宋体" w:cs="宋体"/>
          <w:sz w:val="24"/>
        </w:rPr>
        <w:drawing>
          <wp:anchor distT="0" distB="0" distL="114300" distR="114300" simplePos="0" relativeHeight="251673600" behindDoc="0" locked="0" layoutInCell="1" allowOverlap="1">
            <wp:simplePos x="0" y="0"/>
            <wp:positionH relativeFrom="column">
              <wp:posOffset>57150</wp:posOffset>
            </wp:positionH>
            <wp:positionV relativeFrom="paragraph">
              <wp:posOffset>55245</wp:posOffset>
            </wp:positionV>
            <wp:extent cx="2303145" cy="129540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04146" cy="1295821"/>
                    </a:xfrm>
                    <a:prstGeom prst="rect">
                      <a:avLst/>
                    </a:prstGeom>
                    <a:noFill/>
                    <a:ln>
                      <a:noFill/>
                    </a:ln>
                  </pic:spPr>
                </pic:pic>
              </a:graphicData>
            </a:graphic>
          </wp:anchor>
        </w:drawing>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（二）创客阅读发展幼儿的语言能力</w:t>
      </w:r>
    </w:p>
    <w:p>
      <w:pPr>
        <w:spacing w:line="440" w:lineRule="exact"/>
        <w:ind w:firstLine="240" w:firstLineChars="100"/>
        <w:rPr>
          <w:rFonts w:ascii="宋体" w:hAnsi="宋体" w:eastAsia="宋体" w:cs="宋体"/>
          <w:sz w:val="24"/>
        </w:rPr>
      </w:pPr>
      <w:r>
        <w:rPr>
          <w:rFonts w:hint="eastAsia" w:ascii="宋体" w:hAnsi="宋体" w:eastAsia="宋体" w:cs="宋体"/>
          <w:sz w:val="24"/>
        </w:rPr>
        <w:t>“创客”是指勇于创新，努力将自己的创意变为现实的人，他们坚守创新，持续实践，乐于分享，我们将绘本阅读嵌入创客活动中，让幼儿从绘本中学习更多的知识，开阔自己的视野，进一步提高创新能力。鼓励幼儿将想象变成实物，边操作边学习，并且乐意分享。根据《3-6岁指南》语言领域的内容，幼儿带着问题去翻阅绘本，能够更加专注，对内容的记忆更加深刻。在合作搭建、发现问题、提出问题时，幼儿能够随着兴趣积极参与讨论，倾听他人发言。在描述长城的外貌特点时，能够清晰完整连贯的进行语言表达。</w:t>
      </w:r>
    </w:p>
    <w:p>
      <w:pPr>
        <w:spacing w:line="440" w:lineRule="exact"/>
        <w:rPr>
          <w:rFonts w:ascii="宋体" w:hAnsi="宋体" w:eastAsia="宋体" w:cs="宋体"/>
          <w:sz w:val="24"/>
        </w:rPr>
      </w:pPr>
      <w:r>
        <w:rPr>
          <w:rFonts w:ascii="宋体" w:hAnsi="宋体" w:eastAsia="宋体" w:cs="宋体"/>
          <w:sz w:val="24"/>
        </w:rPr>
        <w:drawing>
          <wp:anchor distT="0" distB="0" distL="114300" distR="114300" simplePos="0" relativeHeight="251672576" behindDoc="0" locked="0" layoutInCell="1" allowOverlap="1">
            <wp:simplePos x="0" y="0"/>
            <wp:positionH relativeFrom="column">
              <wp:posOffset>66040</wp:posOffset>
            </wp:positionH>
            <wp:positionV relativeFrom="paragraph">
              <wp:posOffset>13970</wp:posOffset>
            </wp:positionV>
            <wp:extent cx="2320290" cy="130492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21008" cy="1305234"/>
                    </a:xfrm>
                    <a:prstGeom prst="rect">
                      <a:avLst/>
                    </a:prstGeom>
                    <a:noFill/>
                    <a:ln>
                      <a:noFill/>
                    </a:ln>
                  </pic:spPr>
                </pic:pic>
              </a:graphicData>
            </a:graphic>
          </wp:anchor>
        </w:drawing>
      </w:r>
      <w:r>
        <w:rPr>
          <w:rFonts w:ascii="宋体" w:hAnsi="宋体" w:eastAsia="宋体" w:cs="宋体"/>
          <w:sz w:val="24"/>
        </w:rPr>
        <w:drawing>
          <wp:anchor distT="0" distB="0" distL="114300" distR="114300" simplePos="0" relativeHeight="251675648" behindDoc="0" locked="0" layoutInCell="1" allowOverlap="1">
            <wp:simplePos x="0" y="0"/>
            <wp:positionH relativeFrom="column">
              <wp:posOffset>2619375</wp:posOffset>
            </wp:positionH>
            <wp:positionV relativeFrom="paragraph">
              <wp:posOffset>13335</wp:posOffset>
            </wp:positionV>
            <wp:extent cx="2353945" cy="132397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62218" cy="1328480"/>
                    </a:xfrm>
                    <a:prstGeom prst="rect">
                      <a:avLst/>
                    </a:prstGeom>
                    <a:noFill/>
                    <a:ln>
                      <a:noFill/>
                    </a:ln>
                  </pic:spPr>
                </pic:pic>
              </a:graphicData>
            </a:graphic>
          </wp:anchor>
        </w:drawing>
      </w:r>
    </w:p>
    <w:p>
      <w:pPr>
        <w:spacing w:line="440" w:lineRule="exact"/>
        <w:rPr>
          <w:rFonts w:ascii="宋体" w:hAnsi="宋体" w:eastAsia="宋体" w:cs="宋体"/>
          <w:sz w:val="24"/>
        </w:rPr>
      </w:pPr>
    </w:p>
    <w:p>
      <w:pPr>
        <w:spacing w:line="440" w:lineRule="exact"/>
        <w:rPr>
          <w:rFonts w:ascii="宋体" w:hAnsi="宋体" w:eastAsia="宋体" w:cs="宋体"/>
          <w:sz w:val="24"/>
        </w:rPr>
      </w:pPr>
    </w:p>
    <w:p>
      <w:pPr>
        <w:spacing w:line="440" w:lineRule="exact"/>
        <w:rPr>
          <w:rFonts w:ascii="宋体" w:hAnsi="宋体" w:eastAsia="宋体" w:cs="宋体"/>
          <w:sz w:val="24"/>
        </w:rPr>
      </w:pPr>
    </w:p>
    <w:p>
      <w:pPr>
        <w:spacing w:line="440" w:lineRule="exact"/>
        <w:rPr>
          <w:rFonts w:ascii="宋体" w:hAnsi="宋体" w:eastAsia="宋体" w:cs="宋体"/>
          <w:sz w:val="24"/>
        </w:rPr>
      </w:pPr>
    </w:p>
    <w:p>
      <w:pPr>
        <w:spacing w:line="440" w:lineRule="exact"/>
        <w:rPr>
          <w:rFonts w:ascii="宋体" w:hAnsi="宋体" w:eastAsia="宋体" w:cs="宋体"/>
          <w:sz w:val="24"/>
        </w:rPr>
      </w:pPr>
      <w:r>
        <w:rPr>
          <w:rFonts w:hint="eastAsia" w:ascii="宋体" w:hAnsi="宋体" w:eastAsia="宋体" w:cs="宋体"/>
          <w:sz w:val="24"/>
        </w:rPr>
        <w:t>（三）创客阅读引发了教师的思考，为幼儿能力的提升提供了策略</w:t>
      </w:r>
    </w:p>
    <w:p>
      <w:pPr>
        <w:spacing w:line="440" w:lineRule="exact"/>
        <w:ind w:firstLine="480" w:firstLineChars="200"/>
        <w:rPr>
          <w:rFonts w:ascii="宋体" w:hAnsi="宋体" w:eastAsia="宋体" w:cs="宋体"/>
          <w:sz w:val="24"/>
        </w:rPr>
      </w:pPr>
      <w:r>
        <w:rPr>
          <w:rFonts w:hint="eastAsia" w:ascii="宋体" w:hAnsi="宋体" w:eastAsia="宋体" w:cs="宋体"/>
          <w:sz w:val="24"/>
        </w:rPr>
        <w:t>在本次创客阅读活动“万里长城”的进行中，为了提升幼儿的建构技能、幼儿的创新能力以及幼儿思考、合作的意识，教师运用了“绘本启发策略”、“材料撤离策略”、“技能补给策略”、“材料增添策略”、“平行示范策略”等多种策略。这些丰富的经验有利于教师能力的成长，更直观、深刻的掌握如何推进幼儿游戏的方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C8C112"/>
    <w:multiLevelType w:val="singleLevel"/>
    <w:tmpl w:val="78C8C11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IzODI0NzlmZDdmZDI2NDcxNjI4MjQ2OTI5YzBkNjcifQ=="/>
  </w:docVars>
  <w:rsids>
    <w:rsidRoot w:val="004C5FB9"/>
    <w:rsid w:val="00096224"/>
    <w:rsid w:val="001466B2"/>
    <w:rsid w:val="00162528"/>
    <w:rsid w:val="002C17E6"/>
    <w:rsid w:val="00344276"/>
    <w:rsid w:val="00393E9B"/>
    <w:rsid w:val="00436B75"/>
    <w:rsid w:val="00482E77"/>
    <w:rsid w:val="004C5FB9"/>
    <w:rsid w:val="00555122"/>
    <w:rsid w:val="00647522"/>
    <w:rsid w:val="006B67CD"/>
    <w:rsid w:val="00717B30"/>
    <w:rsid w:val="00726F9D"/>
    <w:rsid w:val="007416CC"/>
    <w:rsid w:val="0074744E"/>
    <w:rsid w:val="007C40A8"/>
    <w:rsid w:val="00824686"/>
    <w:rsid w:val="00834076"/>
    <w:rsid w:val="008A5535"/>
    <w:rsid w:val="008E6395"/>
    <w:rsid w:val="009E5E95"/>
    <w:rsid w:val="00B04590"/>
    <w:rsid w:val="00BA7F39"/>
    <w:rsid w:val="00BC4F6F"/>
    <w:rsid w:val="00BE7140"/>
    <w:rsid w:val="00C05632"/>
    <w:rsid w:val="00C83199"/>
    <w:rsid w:val="00CE5804"/>
    <w:rsid w:val="00CE5F41"/>
    <w:rsid w:val="00D5047A"/>
    <w:rsid w:val="00E27176"/>
    <w:rsid w:val="00E51FE0"/>
    <w:rsid w:val="00E5496F"/>
    <w:rsid w:val="00E80E00"/>
    <w:rsid w:val="00E93A8B"/>
    <w:rsid w:val="00EF0C2E"/>
    <w:rsid w:val="00F31EE1"/>
    <w:rsid w:val="00F37F0A"/>
    <w:rsid w:val="00F6067E"/>
    <w:rsid w:val="00F65058"/>
    <w:rsid w:val="00F70160"/>
    <w:rsid w:val="00FF3FD7"/>
    <w:rsid w:val="153C284B"/>
    <w:rsid w:val="228B172C"/>
    <w:rsid w:val="376E084A"/>
    <w:rsid w:val="3DAD68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6"/>
    <w:qFormat/>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0"/>
    <w:rPr>
      <w:kern w:val="2"/>
      <w:sz w:val="18"/>
      <w:szCs w:val="18"/>
    </w:rPr>
  </w:style>
  <w:style w:type="character" w:customStyle="1" w:styleId="9">
    <w:name w:val="blj2fnv295"/>
    <w:basedOn w:val="6"/>
    <w:uiPriority w:val="0"/>
  </w:style>
  <w:style w:type="character" w:customStyle="1" w:styleId="10">
    <w:name w:val="r856z5j1xr"/>
    <w:basedOn w:val="6"/>
    <w:uiPriority w:val="0"/>
  </w:style>
  <w:style w:type="character" w:customStyle="1" w:styleId="11">
    <w:name w:val="nt10ye2g"/>
    <w:basedOn w:val="6"/>
    <w:qFormat/>
    <w:uiPriority w:val="0"/>
  </w:style>
  <w:style w:type="character" w:customStyle="1" w:styleId="12">
    <w:name w:val="o3xk7q8"/>
    <w:basedOn w:val="6"/>
    <w:qFormat/>
    <w:uiPriority w:val="0"/>
  </w:style>
  <w:style w:type="character" w:customStyle="1" w:styleId="13">
    <w:name w:val="v4n8zvm"/>
    <w:basedOn w:val="6"/>
    <w:qFormat/>
    <w:uiPriority w:val="0"/>
  </w:style>
  <w:style w:type="character" w:customStyle="1" w:styleId="14">
    <w:name w:val="x51588fx5"/>
    <w:basedOn w:val="6"/>
    <w:qFormat/>
    <w:uiPriority w:val="0"/>
  </w:style>
  <w:style w:type="paragraph" w:styleId="15">
    <w:name w:val="List Paragraph"/>
    <w:basedOn w:val="1"/>
    <w:uiPriority w:val="99"/>
    <w:pPr>
      <w:ind w:firstLine="420" w:firstLineChars="200"/>
    </w:pPr>
  </w:style>
  <w:style w:type="character" w:customStyle="1" w:styleId="16">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2810</Words>
  <Characters>2817</Characters>
  <Lines>21</Lines>
  <Paragraphs>5</Paragraphs>
  <TotalTime>1907</TotalTime>
  <ScaleCrop>false</ScaleCrop>
  <LinksUpToDate>false</LinksUpToDate>
  <CharactersWithSpaces>2819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2022-12-05T05:01:00Z</dcterms:created>
  <dc:creator>陈涛</dc:creator>
  <cp:lastModifiedBy>40683</cp:lastModifiedBy>
  <dcterms:modified xsi:type="dcterms:W3CDTF">2023-02-15T02:52:27Z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8AEE853786D6412D96CE6535A1441C7C</vt:lpwstr>
  </property>
</Properties>
</file>