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2023.5.18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教育教学理论专题讲座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课题研究法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称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、(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，内容、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策略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研究方法、1.文献研究法(文献综述)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2.问春调查法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3.调查报告提纳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4.观察法.(课堂观察)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6.实验法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6.行动研究法.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课题研究内容.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研究内容1.对…价值，原则的文献研究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2.关于… 状的周查研究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3.相建.……的目标标与内容体系研究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4.探索..的途径与方法研究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5.村建…的教学模研究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6.开发…的课程资源研究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7.基于……的中创开究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当前教育热点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基于.…改进为与学的评价研究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新课标热点问题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核素养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大单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.教学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化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任务群. 学历案，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跨学科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E172295"/>
    <w:rsid w:val="150702BF"/>
    <w:rsid w:val="1EAE09F3"/>
    <w:rsid w:val="1FD9384E"/>
    <w:rsid w:val="1FFF2217"/>
    <w:rsid w:val="24AA7567"/>
    <w:rsid w:val="25BD567A"/>
    <w:rsid w:val="2A6F2DA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442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2023-06-06T01:09:24Z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6E246CCEBFA14073A9B22FA16DF14847_13</vt:lpwstr>
  </property>
</Properties>
</file>