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宋体"/>
          <w:sz w:val="32"/>
          <w:szCs w:val="32"/>
          <w:lang w:bidi="ar"/>
        </w:rPr>
      </w:pPr>
      <w:r>
        <w:rPr>
          <w:rFonts w:eastAsia="黑体"/>
          <w:sz w:val="32"/>
          <w:szCs w:val="32"/>
          <w:lang w:bidi="ar"/>
        </w:rPr>
        <w:t>附件</w:t>
      </w:r>
      <w:r>
        <w:rPr>
          <w:rFonts w:hint="eastAsia" w:eastAsia="黑体"/>
          <w:sz w:val="32"/>
          <w:szCs w:val="32"/>
          <w:lang w:bidi="ar"/>
        </w:rPr>
        <w:t>1</w:t>
      </w:r>
    </w:p>
    <w:p>
      <w:pPr>
        <w:jc w:val="center"/>
        <w:rPr>
          <w:rFonts w:hint="eastAsia" w:ascii="方正小标宋简体" w:hAnsi="宋体" w:eastAsia="方正小标宋简体" w:cs="宋体"/>
          <w:bCs/>
          <w:sz w:val="36"/>
          <w:szCs w:val="36"/>
          <w:lang w:bidi="ar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  <w:lang w:bidi="ar"/>
        </w:rPr>
        <w:t>常州市中小学“双减”工作优秀实践案例申报表</w:t>
      </w:r>
    </w:p>
    <w:p>
      <w:pPr>
        <w:spacing w:line="500" w:lineRule="exact"/>
        <w:jc w:val="left"/>
        <w:rPr>
          <w:rFonts w:hint="eastAsia" w:ascii="方正小标宋简体" w:hAnsi="宋体" w:eastAsia="方正小标宋简体" w:cs="宋体"/>
          <w:bCs/>
          <w:sz w:val="44"/>
          <w:szCs w:val="44"/>
          <w:lang w:bidi="ar"/>
        </w:rPr>
      </w:pPr>
      <w:r>
        <w:rPr>
          <w:rFonts w:hint="eastAsia" w:ascii="宋体" w:hAnsi="宋体" w:cs="宋体"/>
          <w:sz w:val="28"/>
          <w:szCs w:val="28"/>
          <w:lang w:bidi="ar"/>
        </w:rPr>
        <w:t>案例名称：_</w:t>
      </w:r>
      <w:r>
        <w:rPr>
          <w:rFonts w:ascii="宋体" w:hAnsi="宋体" w:cs="宋体"/>
          <w:sz w:val="28"/>
          <w:szCs w:val="28"/>
          <w:lang w:bidi="ar"/>
        </w:rPr>
        <w:t>_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“三公里”宜学圈：家校社协同育人的校本实践</w:t>
      </w:r>
      <w:r>
        <w:rPr>
          <w:rFonts w:ascii="宋体" w:hAnsi="宋体" w:cs="宋体"/>
          <w:sz w:val="28"/>
          <w:szCs w:val="28"/>
          <w:lang w:bidi="ar"/>
        </w:rPr>
        <w:t>_____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3308"/>
        <w:gridCol w:w="947"/>
        <w:gridCol w:w="3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学校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常州市青龙实验小学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学段</w:t>
            </w:r>
          </w:p>
        </w:tc>
        <w:tc>
          <w:tcPr>
            <w:tcW w:w="3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52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 xml:space="preserve">小学 □初中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陈娜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电话</w:t>
            </w:r>
          </w:p>
        </w:tc>
        <w:tc>
          <w:tcPr>
            <w:tcW w:w="3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13401631918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撰写人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李楠  庞天娇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电话</w:t>
            </w:r>
          </w:p>
        </w:tc>
        <w:tc>
          <w:tcPr>
            <w:tcW w:w="3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15240500501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案例主题</w:t>
            </w:r>
          </w:p>
        </w:tc>
        <w:tc>
          <w:tcPr>
            <w:tcW w:w="72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b/>
                <w:bCs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 xml:space="preserve">课后服务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 xml:space="preserve">作业管理  </w:t>
            </w:r>
            <w:r>
              <w:rPr>
                <w:rFonts w:ascii="宋体" w:hAnsi="宋体" w:cs="宋体"/>
                <w:b/>
                <w:bCs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课堂教学</w:t>
            </w:r>
          </w:p>
          <w:p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b/>
                <w:bCs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 xml:space="preserve">身心健康 </w:t>
            </w:r>
            <w:r>
              <w:rPr>
                <w:rFonts w:ascii="宋体" w:hAnsi="宋体" w:cs="宋体"/>
                <w:b/>
                <w:bCs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 xml:space="preserve">教师减负 </w:t>
            </w:r>
            <w:r>
              <w:rPr>
                <w:rFonts w:ascii="宋体" w:hAnsi="宋体" w:cs="宋体"/>
                <w:b/>
                <w:bCs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评价改革</w:t>
            </w:r>
          </w:p>
          <w:p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52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 xml:space="preserve">家校社协同 </w:t>
            </w:r>
            <w:r>
              <w:rPr>
                <w:rFonts w:ascii="宋体" w:hAnsi="宋体" w:cs="宋体"/>
                <w:b/>
                <w:bCs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 xml:space="preserve">  </w:t>
            </w:r>
            <w:r>
              <w:rPr>
                <w:rFonts w:ascii="宋体" w:hAnsi="宋体" w:cs="宋体"/>
                <w:b/>
                <w:bCs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87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案例概述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 w:bidi="ar"/>
              </w:rPr>
              <w:t>随着“双减”政策的出台，每一所学校都在思考实现学生全面发展、个性发展的“增值”保障是什么？我们认同的增值教育效能增的是素养、能力、创意，是更多元、更全面、更专业的教育资源的整合与实施。因此，学校通过整合资源、课程、活动等路径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bidi="ar"/>
              </w:rPr>
              <w:t>以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 w:bidi="ar"/>
              </w:rPr>
              <w:t>“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bidi="ar"/>
              </w:rPr>
              <w:t>三公里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 w:bidi="ar"/>
              </w:rPr>
              <w:t>”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bidi="ar"/>
              </w:rPr>
              <w:t>距离为半径，圈出了一个全方位高品质的“宜学圈”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 w:bidi="ar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 w:bidi="ar"/>
              </w:rPr>
              <w:t xml:space="preserve"> 聚焦实践、探究、体验、观察，实现学校、家庭、社区三轴线合作共育，促学生全时空、全地域、全方位成长。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8" w:hRule="atLeast"/>
          <w:jc w:val="center"/>
        </w:trPr>
        <w:tc>
          <w:tcPr>
            <w:tcW w:w="87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firstLine="482" w:firstLineChars="200"/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bidi="ar"/>
              </w:rPr>
              <w:t>案例背景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“双减”政策落地，常州市青龙实验小学不断反思学校教育的定位，不断厘清学校、家庭及社会的教育职责。我们认为，学校教育要坚守“育人”初心,让学生成长回归校园，让校园成为学生学习生活的策划中心；更要将学校教育的触角延伸至家庭、社会，充分发挥家校社协同共育的力量，为学生成长营造良好的文化氛围，共同助力学生成人、成才、成功。学校提出打造“三公里”宜学圈，力求实现一圈一品牌，圈圈有风景，圈圈有温度。</w:t>
            </w:r>
          </w:p>
          <w:p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0" w:leftChars="0" w:firstLine="482" w:firstLineChars="200"/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bidi="ar"/>
              </w:rPr>
              <w:t>解决问题的特色做法与经验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（一）线路规划：共同绘制成长半径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为满足学生多样化的个性需求，拓宽学生的视野，丰富学习体验。学校在广泛征求师生和家长意见的基础上，深入分析研究论证。以“一点、一线、一圈”为总体架构，“一点”即以青小为核心的主阵地，“一线”即以“三公里”为半径，“一圈”即融合方圆三公里内的社会资源形成的教育资源圈。开发“红、橙、绿、蓝、紫、彩”六条实践线路，24个资源点位（如下表）。形成以学校为龙头、家庭为基础、社会为平台的实践基地，构建多方位互动共“减”的项目格局。</w:t>
            </w:r>
          </w:p>
          <w:tbl>
            <w:tblPr>
              <w:tblStyle w:val="6"/>
              <w:tblpPr w:leftFromText="180" w:rightFromText="180" w:vertAnchor="text" w:horzAnchor="page" w:tblpX="1686" w:tblpY="26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61"/>
              <w:gridCol w:w="41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61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  <w:t>线路</w:t>
                  </w:r>
                </w:p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 w:ascii="Times New Roman" w:hAnsi="Times New Roman" w:eastAsia="宋体" w:cs="Times New Roman"/>
                      <w:b/>
                      <w:bCs/>
                      <w:kern w:val="2"/>
                      <w:sz w:val="24"/>
                      <w:szCs w:val="24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  <w:t>（年级）</w:t>
                  </w:r>
                </w:p>
              </w:tc>
              <w:tc>
                <w:tcPr>
                  <w:tcW w:w="4125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 w:ascii="Times New Roman" w:hAnsi="Times New Roman" w:eastAsia="宋体" w:cs="Times New Roman"/>
                      <w:b/>
                      <w:bCs/>
                      <w:kern w:val="2"/>
                      <w:sz w:val="24"/>
                      <w:szCs w:val="24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  <w:t>资源点位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61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绿色田野</w:t>
                  </w:r>
                </w:p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（一）</w:t>
                  </w:r>
                </w:p>
              </w:tc>
              <w:tc>
                <w:tcPr>
                  <w:tcW w:w="4125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left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横塘河湿地公园、武城村、紫荆公园、翠竹公园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61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彩色志愿</w:t>
                  </w:r>
                </w:p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（二）</w:t>
                  </w:r>
                </w:p>
              </w:tc>
              <w:tc>
                <w:tcPr>
                  <w:tcW w:w="4125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left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青北社区、德康驿站、环卫驿站、交警岗亭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61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橙色场馆</w:t>
                  </w:r>
                </w:p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（三）</w:t>
                  </w:r>
                </w:p>
              </w:tc>
              <w:tc>
                <w:tcPr>
                  <w:tcW w:w="4125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left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市博物馆、市图书馆、秋白书苑、区法院、区检察院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61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红色教育</w:t>
                  </w:r>
                </w:p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(四）</w:t>
                  </w:r>
                </w:p>
              </w:tc>
              <w:tc>
                <w:tcPr>
                  <w:tcW w:w="4125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left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三杰纪念馆、青果巷（史良故居）、新丰苑社区党群服务中心、红馆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61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蓝色纺织</w:t>
                  </w:r>
                </w:p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（五）</w:t>
                  </w:r>
                </w:p>
              </w:tc>
              <w:tc>
                <w:tcPr>
                  <w:tcW w:w="4125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left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黑牡丹、纺织博物馆、桑麻名人馆、华锦针织、旭荣针织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61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紫色科创</w:t>
                  </w:r>
                </w:p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center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（六）</w:t>
                  </w:r>
                </w:p>
              </w:tc>
              <w:tc>
                <w:tcPr>
                  <w:tcW w:w="4125" w:type="dxa"/>
                  <w:vAlign w:val="center"/>
                </w:tcPr>
                <w:p>
                  <w:pPr>
                    <w:widowControl w:val="0"/>
                    <w:numPr>
                      <w:ilvl w:val="0"/>
                      <w:numId w:val="0"/>
                    </w:numPr>
                    <w:spacing w:line="360" w:lineRule="auto"/>
                    <w:ind w:left="0" w:leftChars="0" w:firstLine="0" w:firstLineChars="0"/>
                    <w:jc w:val="left"/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盛天传动、正行中学（天文馆）、洁丽木业、爱回收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spacing w:line="360" w:lineRule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“三公里”宜学圈资源点位表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（二）明确职责：共同建构保障机制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为了保障“宜学圈”活动顺利实施，学校构建了以学校为主体、家长作支持、社会为依托的“三位一体”保障机制。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482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家长：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在学校的指引下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，一方面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为学生外出实践的交通安全保驾护航，坚持“有人看、有人巡、有人防”，确保校外实践安全有序；另一方面，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放缓步调，倾听孩子的心声，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在周末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陪伴孩子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走没去过的“三公里”路线，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积极参与到孩子的成长中来，营造和谐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亲子关系。</w:t>
            </w:r>
          </w:p>
          <w:p>
            <w:pPr>
              <w:pStyle w:val="2"/>
              <w:spacing w:line="360" w:lineRule="auto"/>
              <w:ind w:left="0" w:leftChars="0" w:firstLine="482" w:firstLineChars="200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学校：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在党支部和校长室的领导下，由行政组建专班，负责主题设计、活动策划、场馆联络和活动管理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为“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三公里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”宜学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的落实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进行整体架构，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为学生活动提供专业指导，为家庭和社会搭建桥梁。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社会：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开展友好共建，为学生的校本实践提供丰富的资源点位，实现资源共享、优势互补、互助共赢，实现学生的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 w:bidi="ar"/>
              </w:rPr>
              <w:t>全面发展、个性发展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宜游宜学：共同探索实践路径</w:t>
            </w:r>
          </w:p>
          <w:p>
            <w:pPr>
              <w:pStyle w:val="2"/>
              <w:spacing w:line="360" w:lineRule="auto"/>
              <w:ind w:left="0" w:leftChars="0" w:firstLine="480" w:firstLineChars="20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家校社协同育人是多方奔赴的一段旅程，其主题、内容、方式应当灵活多元，但在设计实施过程中始终要体现</w:t>
            </w:r>
            <w:r>
              <w:rPr>
                <w:rFonts w:hint="eastAsia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课程意识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，即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开展“导学、行学、展学”为核心的研学课程模式，立体化构建了以“自然课堂”“场馆游学”“社区联动”“企业践学”这四大类融实践、体验、研究为一体的课程架构(如下图）。</w:t>
            </w:r>
          </w:p>
          <w:p>
            <w:pPr>
              <w:pStyle w:val="2"/>
              <w:spacing w:line="360" w:lineRule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175260</wp:posOffset>
                  </wp:positionV>
                  <wp:extent cx="4689475" cy="2242185"/>
                  <wp:effectExtent l="0" t="0" r="9525" b="5715"/>
                  <wp:wrapTight wrapText="bothSides">
                    <wp:wrapPolygon>
                      <wp:start x="0" y="0"/>
                      <wp:lineTo x="0" y="21533"/>
                      <wp:lineTo x="21527" y="21533"/>
                      <wp:lineTo x="21527" y="0"/>
                      <wp:lineTo x="0" y="0"/>
                    </wp:wrapPolygon>
                  </wp:wrapTight>
                  <wp:docPr id="1" name="图片 1" descr="C7F799D7D35352233EF25457061CE5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7F799D7D35352233EF25457061CE5A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9475" cy="224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2"/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“三公里”宜学圈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课程体系图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自然课堂：开展动态合育。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学校临近横塘河湿地公园、紫荆公园和翠竹公园，学生走进绿色的田野课堂。在紫荆公园的“我与小树共成长”活动中，品劳动之美，享生活之乐；在武城村的“秋日遇‘稻’你”活动中，同学们穿行在金黄的稻田里，洋溢着秋收的活力，体验着丰收的乐趣。量身定制自然课堂，在实践中指导家长改善家庭教育方式，提升家庭幸福感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场馆游学：开展静态合育。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组织学生“畅游”常州博物馆，让学生身临其境了解家乡历史的发展，人类文明的进步；“乐游”常州图书馆，在书中遨游世界，寻觅理想与智慧。让学生“在场”，提升家长胜任力，关切学生成长，让广大家长成为教育的“同盟军”、“合伙人”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社区联动：开展横向合育。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搭建平台，让社区主动承担起学生的社会教育责任，丰富社区教育服务项目，为学生营造健康的文化环境。鼓励学生广泛参与社区事务，为社区建设献言计策，为社区建设贡献力量。通过写留言板、社区公益宣传、社区服务等多种形式，实现“把学校建在社区里，把社区建在学校里”的理想样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2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企业践学：开展纵向合育。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学校与周边企业联动，前往盛天传动开展动力研究，激发学生的职业自豪感和自信心。在铭创幕墙进行动手实践，提高学生的观察能力、分析能力和实际操作能力。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家庭、学校、社会既要联动、叠加、融通，协同育人，又要各自提升、进步、创新。依托“三公里”宜学圈全面开展“班班行”为样本，开展以导学、行学、展学为核心的研学课程模式，活动系列化、课程化，取得了一定的成效。后期学校还将围绕我在青小有个“家”开展“家家行”，形成全面育人的格局，为学生健康、快乐成长托举美好明天。</w:t>
            </w:r>
          </w:p>
          <w:p>
            <w:pPr>
              <w:widowControl/>
              <w:numPr>
                <w:ilvl w:val="0"/>
                <w:numId w:val="1"/>
              </w:numPr>
              <w:spacing w:line="360" w:lineRule="auto"/>
              <w:ind w:left="0" w:leftChars="0" w:firstLine="482" w:firstLineChars="200"/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bidi="ar"/>
              </w:rPr>
              <w:t>问题解决的成效与社会影响</w:t>
            </w:r>
          </w:p>
          <w:p>
            <w:pPr>
              <w:pStyle w:val="2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1.资源点位覆盖广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bidi="ar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学校以“三公里”为半径，走访跑面，努力与企业、场馆、公园、社区联合，形成了一张宜学圈资源点位表。从2022年11月至今，已经有19个班级走出校门，学校力争做到24个点位“班班行”。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家校青睐收实效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家长在参与过程中，慢慢地与学校达成共识，实现双向奔赴，从一开始完成任务式的参与转变成“自觉融入”，“全程参与”，家长齐齐点赞。</w:t>
            </w:r>
          </w:p>
          <w:p>
            <w:pPr>
              <w:pStyle w:val="2"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2876550</wp:posOffset>
                  </wp:positionH>
                  <wp:positionV relativeFrom="paragraph">
                    <wp:posOffset>38100</wp:posOffset>
                  </wp:positionV>
                  <wp:extent cx="1762125" cy="3240405"/>
                  <wp:effectExtent l="0" t="0" r="0" b="0"/>
                  <wp:wrapTight wrapText="bothSides">
                    <wp:wrapPolygon>
                      <wp:start x="0" y="0"/>
                      <wp:lineTo x="0" y="21503"/>
                      <wp:lineTo x="21483" y="21503"/>
                      <wp:lineTo x="21483" y="0"/>
                      <wp:lineTo x="0" y="0"/>
                    </wp:wrapPolygon>
                  </wp:wrapTight>
                  <wp:docPr id="3" name="图片 3" descr="B19CAB3946D8BD9834D1C7295AE542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19CAB3946D8BD9834D1C7295AE5421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50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324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34290</wp:posOffset>
                  </wp:positionV>
                  <wp:extent cx="1697990" cy="3155950"/>
                  <wp:effectExtent l="0" t="0" r="3810" b="6350"/>
                  <wp:wrapTight wrapText="bothSides">
                    <wp:wrapPolygon>
                      <wp:start x="0" y="0"/>
                      <wp:lineTo x="0" y="21557"/>
                      <wp:lineTo x="21487" y="21557"/>
                      <wp:lineTo x="21487" y="0"/>
                      <wp:lineTo x="0" y="0"/>
                    </wp:wrapPolygon>
                  </wp:wrapTight>
                  <wp:docPr id="4" name="图片 4" descr="499A9F1849DA945DAE1A80F6C445F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99A9F1849DA945DAE1A80F6C445F57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4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990" cy="315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2"/>
              <w:spacing w:line="360" w:lineRule="auto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spacing w:line="360" w:lineRule="auto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spacing w:line="360" w:lineRule="auto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pStyle w:val="2"/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pStyle w:val="2"/>
              <w:spacing w:line="360" w:lineRule="auto"/>
            </w:pPr>
            <w:bookmarkStart w:id="0" w:name="_GoBack"/>
            <w:bookmarkEnd w:id="0"/>
          </w:p>
          <w:p>
            <w:pPr>
              <w:spacing w:line="360" w:lineRule="auto"/>
            </w:pPr>
          </w:p>
          <w:p>
            <w:pPr>
              <w:pStyle w:val="2"/>
              <w:spacing w:line="360" w:lineRule="auto"/>
              <w:ind w:left="0" w:leftChars="0" w:firstLine="0" w:firstLineChars="0"/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ind w:leftChars="0"/>
              <w:jc w:val="left"/>
              <w:rPr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社会媒体齐点赞 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三公里“宜学圈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不仅收获了家长、学生的点赞，也提升了学校的社会影响力与美誉度。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目前已在学习强国、常州晚报、常州新闻等多家媒体进行了报道。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4.五育并举齐发展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为学生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  <w:t>搭建多样的平台，满足不同类型学生的成长需求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  <w:t>让每个学生都能在这里找到实现自我价值的舞台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  <w:t>为学生实现品格成长奠定基础，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提升了学生的综合素养。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876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  <w:t>学校申报意见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  <w:lang w:bidi="ar"/>
              </w:rPr>
            </w:pPr>
          </w:p>
          <w:p>
            <w:pPr>
              <w:widowControl/>
              <w:snapToGrid w:val="0"/>
              <w:spacing w:line="360" w:lineRule="auto"/>
              <w:ind w:right="280"/>
              <w:jc w:val="right"/>
              <w:rPr>
                <w:rFonts w:ascii="宋体" w:hAnsi="宋体" w:cs="宋体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学校盖章</w:t>
            </w:r>
          </w:p>
          <w:p>
            <w:pPr>
              <w:snapToGrid w:val="0"/>
              <w:spacing w:line="360" w:lineRule="auto"/>
              <w:jc w:val="righ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 xml:space="preserve"> 年   月   日</w:t>
            </w:r>
          </w:p>
        </w:tc>
      </w:tr>
    </w:tbl>
    <w:p>
      <w:pPr>
        <w:widowControl/>
        <w:jc w:val="left"/>
        <w:rPr>
          <w:rFonts w:ascii="宋体" w:hAnsi="宋体" w:cs="宋体"/>
          <w:b/>
          <w:bCs/>
          <w:sz w:val="28"/>
          <w:szCs w:val="28"/>
          <w:lang w:bidi="ar"/>
        </w:rPr>
      </w:pPr>
    </w:p>
    <w:sectPr>
      <w:pgSz w:w="11906" w:h="16838"/>
      <w:pgMar w:top="144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5B721A"/>
    <w:multiLevelType w:val="singleLevel"/>
    <w:tmpl w:val="2E5B721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67A297F"/>
    <w:multiLevelType w:val="singleLevel"/>
    <w:tmpl w:val="667A297F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zZGE5YWExM2JkMTFlNTJmMGRiMjlkZGU4OWUzZmMifQ=="/>
  </w:docVars>
  <w:rsids>
    <w:rsidRoot w:val="005E7B59"/>
    <w:rsid w:val="001E6352"/>
    <w:rsid w:val="00470DE2"/>
    <w:rsid w:val="00476BC9"/>
    <w:rsid w:val="005B61A0"/>
    <w:rsid w:val="005E7B59"/>
    <w:rsid w:val="00786F38"/>
    <w:rsid w:val="008A4394"/>
    <w:rsid w:val="00984DC5"/>
    <w:rsid w:val="00A44951"/>
    <w:rsid w:val="00AD654B"/>
    <w:rsid w:val="05544F55"/>
    <w:rsid w:val="0CB83FD5"/>
    <w:rsid w:val="0EC817E1"/>
    <w:rsid w:val="11FB3AF3"/>
    <w:rsid w:val="14FA521B"/>
    <w:rsid w:val="1598711D"/>
    <w:rsid w:val="18CE3148"/>
    <w:rsid w:val="1D216606"/>
    <w:rsid w:val="26B55EA0"/>
    <w:rsid w:val="27B14508"/>
    <w:rsid w:val="288712DB"/>
    <w:rsid w:val="2CAB4269"/>
    <w:rsid w:val="34014313"/>
    <w:rsid w:val="3D2C343F"/>
    <w:rsid w:val="491D1066"/>
    <w:rsid w:val="4FF01529"/>
    <w:rsid w:val="52D15024"/>
    <w:rsid w:val="5458755E"/>
    <w:rsid w:val="56D63F18"/>
    <w:rsid w:val="58B74BF3"/>
    <w:rsid w:val="59C22758"/>
    <w:rsid w:val="5FE80894"/>
    <w:rsid w:val="649C347B"/>
    <w:rsid w:val="66C37759"/>
    <w:rsid w:val="6A2C5DC6"/>
    <w:rsid w:val="765533DD"/>
    <w:rsid w:val="77F57C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0"/>
    <w:pPr>
      <w:ind w:left="600" w:leftChars="600" w:firstLine="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2444</Words>
  <Characters>2480</Characters>
  <Lines>2</Lines>
  <Paragraphs>1</Paragraphs>
  <TotalTime>5</TotalTime>
  <ScaleCrop>false</ScaleCrop>
  <LinksUpToDate>false</LinksUpToDate>
  <CharactersWithSpaces>2513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孑n</cp:lastModifiedBy>
  <cp:lastPrinted>2023-04-24T08:14:30Z</cp:lastPrinted>
  <dcterms:modified xsi:type="dcterms:W3CDTF">2023-04-24T08:15:03Z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0869831FF16243EC82B27FE62C99AF63</vt:lpwstr>
  </property>
</Properties>
</file>