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，班级有2</w:t>
            </w:r>
            <w:r>
              <w:rPr>
                <w:rFonts w:hint="default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default" w:ascii="宋体" w:hAnsi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能自己独立喝牛奶、吃饼干，在老师的帮助下能够上厕所、洗手等。在音乐游戏中，20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幼儿注意力还是比较集中的，能够跟着音乐的节奏做动作，但是有8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形成基本生活常规。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建构自己喜欢的作品。美工区：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rPr>
          <w:cantSplit/>
          <w:trHeight w:val="23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  <w:t>绘本阅读、布书、洞洞书；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建构区：运用各种材料建构我的家；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蘑菇钉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创意美术《我的幼儿园》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胡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Hans"/>
              </w:rPr>
              <w:t>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4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4.数学：颜色碰碰碰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.安全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消防安全我知道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胡淞溢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戚雷鹰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胡淞溢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2F7BB62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10</TotalTime>
  <ScaleCrop>false</ScaleCrop>
  <LinksUpToDate>false</LinksUpToDate>
  <CharactersWithSpaces>1165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hsy.</cp:lastModifiedBy>
  <cp:lastPrinted>2023-05-29T07:42:00Z</cp:lastPrinted>
  <dcterms:modified xsi:type="dcterms:W3CDTF">2023-09-09T14:30:39Z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18C8E42E11B1434B837FFFED56A15786</vt:lpwstr>
  </property>
</Properties>
</file>