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宋体" w:hAnsi="宋体" w:cs="宋体"/>
          <w:color w:val="313131"/>
          <w:kern w:val="0"/>
          <w:sz w:val="24"/>
        </w:rPr>
      </w:pPr>
      <w:r>
        <w:rPr>
          <w:rFonts w:hint="eastAsia" w:ascii="黑体" w:hAnsi="黑体" w:eastAsia="黑体" w:cs="宋体"/>
          <w:b/>
          <w:bCs/>
          <w:color w:val="313131"/>
          <w:kern w:val="0"/>
          <w:sz w:val="30"/>
          <w:szCs w:val="30"/>
        </w:rPr>
        <w:t>礼河实验学校</w:t>
      </w:r>
      <w:r>
        <w:rPr>
          <w:rFonts w:hint="eastAsia" w:ascii="黑体" w:hAnsi="黑体" w:eastAsia="黑体" w:cs="宋体"/>
          <w:b/>
          <w:bCs/>
          <w:color w:val="313131"/>
          <w:kern w:val="0"/>
          <w:sz w:val="30"/>
          <w:szCs w:val="30"/>
          <w:lang w:val="en-US" w:eastAsia="zh-CN"/>
        </w:rPr>
        <w:t>小学英语</w:t>
      </w:r>
      <w:r>
        <w:rPr>
          <w:rFonts w:hint="eastAsia" w:ascii="黑体" w:hAnsi="黑体" w:eastAsia="黑体" w:cs="宋体"/>
          <w:b/>
          <w:bCs/>
          <w:color w:val="313131"/>
          <w:kern w:val="0"/>
          <w:sz w:val="30"/>
          <w:szCs w:val="30"/>
        </w:rPr>
        <w:t>名师工作</w:t>
      </w:r>
      <w:r>
        <w:rPr>
          <w:rFonts w:hint="eastAsia" w:ascii="黑体" w:hAnsi="黑体" w:eastAsia="黑体" w:cs="宋体"/>
          <w:b/>
          <w:bCs/>
          <w:color w:val="313131"/>
          <w:kern w:val="0"/>
          <w:sz w:val="30"/>
          <w:szCs w:val="30"/>
          <w:lang w:val="en-US" w:eastAsia="zh-CN"/>
        </w:rPr>
        <w:t>成员</w:t>
      </w:r>
      <w:r>
        <w:rPr>
          <w:rFonts w:hint="eastAsia" w:ascii="黑体" w:hAnsi="黑体" w:eastAsia="黑体" w:cs="宋体"/>
          <w:b/>
          <w:bCs/>
          <w:color w:val="313131"/>
          <w:kern w:val="0"/>
          <w:sz w:val="30"/>
          <w:szCs w:val="30"/>
        </w:rPr>
        <w:t>（</w:t>
      </w:r>
      <w:r>
        <w:rPr>
          <w:rFonts w:hint="eastAsia" w:ascii="黑体" w:hAnsi="黑体" w:eastAsia="黑体" w:cs="宋体"/>
          <w:b/>
          <w:bCs/>
          <w:color w:val="313131"/>
          <w:kern w:val="0"/>
          <w:sz w:val="30"/>
          <w:szCs w:val="30"/>
          <w:lang w:val="en-US" w:eastAsia="zh-CN"/>
        </w:rPr>
        <w:t>周蓉</w:t>
      </w:r>
      <w:r>
        <w:rPr>
          <w:rFonts w:hint="eastAsia" w:ascii="黑体" w:hAnsi="黑体" w:eastAsia="黑体" w:cs="宋体"/>
          <w:b/>
          <w:bCs/>
          <w:color w:val="313131"/>
          <w:kern w:val="0"/>
          <w:sz w:val="30"/>
          <w:szCs w:val="30"/>
        </w:rPr>
        <w:t>）简介：</w:t>
      </w:r>
    </w:p>
    <w:tbl>
      <w:tblPr>
        <w:tblStyle w:val="2"/>
        <w:tblW w:w="8365" w:type="dxa"/>
        <w:tblCellSpacing w:w="0" w:type="dxa"/>
        <w:tblInd w:w="0" w:type="dxa"/>
        <w:tblLayout w:type="autofit"/>
        <w:tblCellMar>
          <w:top w:w="0" w:type="dxa"/>
          <w:left w:w="0" w:type="dxa"/>
          <w:bottom w:w="0" w:type="dxa"/>
          <w:right w:w="0" w:type="dxa"/>
        </w:tblCellMar>
      </w:tblPr>
      <w:tblGrid>
        <w:gridCol w:w="1279"/>
        <w:gridCol w:w="1313"/>
        <w:gridCol w:w="1237"/>
        <w:gridCol w:w="805"/>
        <w:gridCol w:w="1493"/>
        <w:gridCol w:w="2238"/>
      </w:tblGrid>
      <w:tr>
        <w:tblPrEx>
          <w:tblCellMar>
            <w:top w:w="0" w:type="dxa"/>
            <w:left w:w="0" w:type="dxa"/>
            <w:bottom w:w="0" w:type="dxa"/>
            <w:right w:w="0" w:type="dxa"/>
          </w:tblCellMar>
        </w:tblPrEx>
        <w:trPr>
          <w:cantSplit/>
          <w:trHeight w:val="692" w:hRule="atLeast"/>
          <w:tblCellSpacing w:w="0" w:type="dxa"/>
        </w:trPr>
        <w:tc>
          <w:tcPr>
            <w:tcW w:w="127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姓名</w:t>
            </w:r>
          </w:p>
        </w:tc>
        <w:tc>
          <w:tcPr>
            <w:tcW w:w="131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周蓉</w:t>
            </w:r>
          </w:p>
        </w:tc>
        <w:tc>
          <w:tcPr>
            <w:tcW w:w="123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性别</w:t>
            </w:r>
          </w:p>
        </w:tc>
        <w:tc>
          <w:tcPr>
            <w:tcW w:w="80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女</w:t>
            </w:r>
          </w:p>
        </w:tc>
        <w:tc>
          <w:tcPr>
            <w:tcW w:w="14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出生年月</w:t>
            </w:r>
          </w:p>
        </w:tc>
        <w:tc>
          <w:tcPr>
            <w:tcW w:w="223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1987.11</w:t>
            </w:r>
          </w:p>
        </w:tc>
      </w:tr>
      <w:tr>
        <w:tblPrEx>
          <w:tblCellMar>
            <w:top w:w="0" w:type="dxa"/>
            <w:left w:w="0" w:type="dxa"/>
            <w:bottom w:w="0" w:type="dxa"/>
            <w:right w:w="0" w:type="dxa"/>
          </w:tblCellMar>
        </w:tblPrEx>
        <w:trPr>
          <w:cantSplit/>
          <w:trHeight w:val="692" w:hRule="atLeast"/>
          <w:tblCellSpacing w:w="0" w:type="dxa"/>
        </w:trPr>
        <w:tc>
          <w:tcPr>
            <w:tcW w:w="127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籍贯</w:t>
            </w:r>
          </w:p>
        </w:tc>
        <w:tc>
          <w:tcPr>
            <w:tcW w:w="13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江苏常州</w:t>
            </w:r>
          </w:p>
        </w:tc>
        <w:tc>
          <w:tcPr>
            <w:tcW w:w="12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民族</w:t>
            </w:r>
          </w:p>
        </w:tc>
        <w:tc>
          <w:tcPr>
            <w:tcW w:w="80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汉族</w:t>
            </w:r>
          </w:p>
        </w:tc>
        <w:tc>
          <w:tcPr>
            <w:tcW w:w="1493" w:type="dxa"/>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政治面貌</w:t>
            </w:r>
          </w:p>
        </w:tc>
        <w:tc>
          <w:tcPr>
            <w:tcW w:w="223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ind w:firstLine="945"/>
              <w:jc w:val="left"/>
              <w:rPr>
                <w:rFonts w:hint="default" w:ascii="宋体" w:hAnsi="宋体" w:eastAsia="宋体" w:cs="宋体"/>
                <w:kern w:val="0"/>
                <w:sz w:val="24"/>
                <w:lang w:val="en-US" w:eastAsia="zh-CN"/>
              </w:rPr>
            </w:pPr>
            <w:r>
              <w:rPr>
                <w:rFonts w:hint="eastAsia" w:ascii="宋体" w:hAnsi="宋体" w:cs="宋体"/>
                <w:kern w:val="0"/>
                <w:sz w:val="24"/>
                <w:lang w:val="en-US" w:eastAsia="zh-CN"/>
              </w:rPr>
              <w:t>中共党员</w:t>
            </w:r>
          </w:p>
        </w:tc>
      </w:tr>
      <w:tr>
        <w:tblPrEx>
          <w:tblCellMar>
            <w:top w:w="0" w:type="dxa"/>
            <w:left w:w="0" w:type="dxa"/>
            <w:bottom w:w="0" w:type="dxa"/>
            <w:right w:w="0" w:type="dxa"/>
          </w:tblCellMar>
        </w:tblPrEx>
        <w:trPr>
          <w:trHeight w:val="990" w:hRule="atLeast"/>
          <w:tblCellSpacing w:w="0" w:type="dxa"/>
        </w:trPr>
        <w:tc>
          <w:tcPr>
            <w:tcW w:w="127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参加工作</w:t>
            </w:r>
          </w:p>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时间</w:t>
            </w:r>
          </w:p>
        </w:tc>
        <w:tc>
          <w:tcPr>
            <w:tcW w:w="1313"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2010.08</w:t>
            </w:r>
          </w:p>
        </w:tc>
        <w:tc>
          <w:tcPr>
            <w:tcW w:w="1237"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教龄</w:t>
            </w:r>
          </w:p>
        </w:tc>
        <w:tc>
          <w:tcPr>
            <w:tcW w:w="4536"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left"/>
              <w:rPr>
                <w:rFonts w:hint="default" w:ascii="宋体" w:hAnsi="宋体" w:eastAsia="宋体" w:cs="宋体"/>
                <w:kern w:val="0"/>
                <w:sz w:val="24"/>
                <w:lang w:val="en-US" w:eastAsia="zh-CN"/>
              </w:rPr>
            </w:pPr>
            <w:r>
              <w:rPr>
                <w:kern w:val="0"/>
                <w:sz w:val="24"/>
              </w:rPr>
              <w:t xml:space="preserve">                              </w:t>
            </w:r>
            <w:r>
              <w:rPr>
                <w:rFonts w:hint="eastAsia"/>
                <w:kern w:val="0"/>
                <w:sz w:val="24"/>
                <w:lang w:val="en-US" w:eastAsia="zh-CN"/>
              </w:rPr>
              <w:t>12</w:t>
            </w:r>
          </w:p>
        </w:tc>
      </w:tr>
      <w:tr>
        <w:tblPrEx>
          <w:tblCellMar>
            <w:top w:w="0" w:type="dxa"/>
            <w:left w:w="0" w:type="dxa"/>
            <w:bottom w:w="0" w:type="dxa"/>
            <w:right w:w="0" w:type="dxa"/>
          </w:tblCellMar>
        </w:tblPrEx>
        <w:trPr>
          <w:trHeight w:val="1099" w:hRule="atLeast"/>
          <w:tblCellSpacing w:w="0" w:type="dxa"/>
        </w:trPr>
        <w:tc>
          <w:tcPr>
            <w:tcW w:w="1279"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cs="宋体"/>
                <w:kern w:val="0"/>
                <w:sz w:val="24"/>
              </w:rPr>
            </w:pPr>
            <w:r>
              <w:rPr>
                <w:rFonts w:hint="eastAsia" w:ascii="宋体" w:hAnsi="宋体" w:cs="宋体"/>
                <w:kern w:val="0"/>
                <w:sz w:val="24"/>
              </w:rPr>
              <w:t>现专业技术职务及时间</w:t>
            </w:r>
          </w:p>
        </w:tc>
        <w:tc>
          <w:tcPr>
            <w:tcW w:w="7086"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中小学一级教师 </w:t>
            </w:r>
          </w:p>
          <w:p>
            <w:pPr>
              <w:widowControl/>
              <w:spacing w:before="100" w:beforeAutospacing="1" w:after="100" w:afterAutospacing="1" w:line="405" w:lineRule="atLeast"/>
              <w:ind w:firstLine="240" w:firstLineChars="1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2020.12</w:t>
            </w:r>
          </w:p>
        </w:tc>
      </w:tr>
      <w:tr>
        <w:tblPrEx>
          <w:tblCellMar>
            <w:top w:w="0" w:type="dxa"/>
            <w:left w:w="0" w:type="dxa"/>
            <w:bottom w:w="0" w:type="dxa"/>
            <w:right w:w="0" w:type="dxa"/>
          </w:tblCellMar>
        </w:tblPrEx>
        <w:trPr>
          <w:cantSplit/>
          <w:trHeight w:val="5865" w:hRule="atLeast"/>
          <w:tblCellSpacing w:w="0" w:type="dxa"/>
        </w:trPr>
        <w:tc>
          <w:tcPr>
            <w:tcW w:w="1279" w:type="dxa"/>
            <w:vMerge w:val="restart"/>
            <w:tcBorders>
              <w:top w:val="nil"/>
              <w:left w:val="single" w:color="auto" w:sz="6" w:space="0"/>
              <w:right w:val="single" w:color="auto" w:sz="6" w:space="0"/>
            </w:tcBorders>
            <w:tcMar>
              <w:top w:w="0" w:type="dxa"/>
              <w:left w:w="105" w:type="dxa"/>
              <w:bottom w:w="0" w:type="dxa"/>
              <w:right w:w="105" w:type="dxa"/>
            </w:tcMar>
            <w:vAlign w:val="center"/>
          </w:tcPr>
          <w:p>
            <w:pPr>
              <w:spacing w:before="100" w:beforeAutospacing="1" w:after="100" w:afterAutospacing="1" w:line="40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主要实绩</w:t>
            </w:r>
          </w:p>
        </w:tc>
        <w:tc>
          <w:tcPr>
            <w:tcW w:w="7086" w:type="dxa"/>
            <w:gridSpan w:val="5"/>
            <w:tcBorders>
              <w:top w:val="nil"/>
              <w:left w:val="nil"/>
              <w:bottom w:val="single" w:color="auto" w:sz="4" w:space="0"/>
              <w:right w:val="single" w:color="auto" w:sz="6" w:space="0"/>
            </w:tcBorders>
            <w:tcMar>
              <w:top w:w="0" w:type="dxa"/>
              <w:left w:w="105" w:type="dxa"/>
              <w:bottom w:w="0" w:type="dxa"/>
              <w:right w:w="105" w:type="dxa"/>
            </w:tcMar>
          </w:tcPr>
          <w:p>
            <w:pPr>
              <w:rPr>
                <w:rFonts w:hint="eastAsia" w:ascii="仿宋_GB2312" w:hAnsi="宋体" w:eastAsia="仿宋_GB2312"/>
                <w:szCs w:val="21"/>
                <w:lang w:val="en-US" w:eastAsia="zh-CN"/>
              </w:rPr>
            </w:pPr>
            <w:r>
              <w:rPr>
                <w:rFonts w:hint="eastAsia" w:ascii="仿宋_GB2312" w:hAnsi="宋体" w:eastAsia="仿宋_GB2312"/>
                <w:szCs w:val="21"/>
                <w:lang w:val="en-US" w:eastAsia="zh-CN"/>
              </w:rPr>
              <w:t>三次获武进区人民政府嘉奖</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t>常州市“优秀共青团员”</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t>武进区中小学信息技术能力比赛优秀辅导员</w:t>
            </w:r>
          </w:p>
          <w:p>
            <w:pPr>
              <w:spacing w:line="300" w:lineRule="exact"/>
              <w:rPr>
                <w:rFonts w:ascii="宋体" w:hAnsi="宋体"/>
                <w:sz w:val="24"/>
              </w:rPr>
            </w:pPr>
            <w:r>
              <w:rPr>
                <w:rFonts w:hint="eastAsia" w:ascii="仿宋_GB2312" w:hAnsi="宋体" w:eastAsia="仿宋_GB2312"/>
                <w:szCs w:val="21"/>
                <w:lang w:val="en-US" w:eastAsia="zh-CN"/>
              </w:rPr>
              <w:t>西湖街道优秀教育工作者</w:t>
            </w:r>
          </w:p>
          <w:p>
            <w:pPr>
              <w:rPr>
                <w:rFonts w:hint="eastAsia" w:ascii="仿宋_GB2312" w:hAnsi="宋体" w:eastAsia="仿宋_GB2312"/>
                <w:szCs w:val="21"/>
                <w:lang w:eastAsia="zh-CN"/>
              </w:rPr>
            </w:pPr>
            <w:r>
              <w:rPr>
                <w:rFonts w:hint="eastAsia" w:ascii="仿宋_GB2312" w:hAnsi="宋体" w:eastAsia="仿宋_GB2312"/>
                <w:szCs w:val="21"/>
              </w:rPr>
              <w:t>2012年度武进区去信息技术应用技能大赛中获信息化教学能手比赛二等奖</w:t>
            </w:r>
            <w:r>
              <w:rPr>
                <w:rFonts w:hint="eastAsia" w:ascii="仿宋_GB2312" w:hAnsi="宋体" w:eastAsia="仿宋_GB2312"/>
                <w:szCs w:val="21"/>
                <w:lang w:eastAsia="zh-CN"/>
              </w:rPr>
              <w:t>；</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t>2013年度武进区少先队“五彩队缤纷”竞赛活动一等奖；</w:t>
            </w:r>
          </w:p>
          <w:p>
            <w:pPr>
              <w:rPr>
                <w:rFonts w:hint="eastAsia" w:ascii="仿宋_GB2312" w:hAnsi="宋体" w:eastAsia="仿宋_GB2312"/>
                <w:szCs w:val="21"/>
                <w:lang w:eastAsia="zh-CN"/>
              </w:rPr>
            </w:pPr>
            <w:r>
              <w:rPr>
                <w:rFonts w:hint="eastAsia" w:ascii="仿宋_GB2312" w:hAnsi="宋体" w:eastAsia="仿宋_GB2312"/>
                <w:szCs w:val="21"/>
              </w:rPr>
              <w:t>2016微课《At the snack bar》在常州市中小学教师微课竞赛中获二等奖</w:t>
            </w:r>
            <w:r>
              <w:rPr>
                <w:rFonts w:hint="eastAsia" w:ascii="仿宋_GB2312" w:hAnsi="宋体" w:eastAsia="仿宋_GB2312"/>
                <w:szCs w:val="21"/>
                <w:lang w:eastAsia="zh-CN"/>
              </w:rPr>
              <w:t>；</w:t>
            </w:r>
            <w:r>
              <w:rPr>
                <w:rFonts w:hint="eastAsia" w:ascii="仿宋_GB2312" w:hAnsi="宋体" w:eastAsia="仿宋_GB2312"/>
                <w:szCs w:val="21"/>
              </w:rPr>
              <w:t>2019年《My e-friend》一课在中国教育技术协会举办的“2019中小学智慧教育应用成果展示交流活动中被选为现场公开展示课例</w:t>
            </w:r>
            <w:r>
              <w:rPr>
                <w:rFonts w:hint="eastAsia" w:ascii="仿宋_GB2312" w:hAnsi="宋体" w:eastAsia="仿宋_GB2312"/>
                <w:szCs w:val="21"/>
                <w:lang w:eastAsia="zh-CN"/>
              </w:rPr>
              <w:t>；</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t>2021年武进区信息化教学比赛获一等奖；</w:t>
            </w:r>
          </w:p>
          <w:p>
            <w:pPr>
              <w:rPr>
                <w:rFonts w:hint="default" w:ascii="仿宋_GB2312" w:hAnsi="宋体" w:eastAsia="仿宋_GB2312"/>
                <w:szCs w:val="21"/>
                <w:lang w:val="en-US" w:eastAsia="zh-CN"/>
              </w:rPr>
            </w:pPr>
            <w:r>
              <w:rPr>
                <w:rFonts w:hint="eastAsia" w:ascii="仿宋_GB2312" w:hAnsi="宋体" w:eastAsia="仿宋_GB2312"/>
                <w:szCs w:val="21"/>
                <w:lang w:val="en-US" w:eastAsia="zh-CN"/>
              </w:rPr>
              <w:t>2022年被评为武进区骨干教师。</w:t>
            </w:r>
          </w:p>
        </w:tc>
      </w:tr>
      <w:tr>
        <w:tblPrEx>
          <w:tblCellMar>
            <w:top w:w="0" w:type="dxa"/>
            <w:left w:w="0" w:type="dxa"/>
            <w:bottom w:w="0" w:type="dxa"/>
            <w:right w:w="0" w:type="dxa"/>
          </w:tblCellMar>
        </w:tblPrEx>
        <w:trPr>
          <w:cantSplit/>
          <w:trHeight w:val="555" w:hRule="atLeast"/>
          <w:tblCellSpacing w:w="0" w:type="dxa"/>
        </w:trPr>
        <w:tc>
          <w:tcPr>
            <w:tcW w:w="1279"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spacing w:before="100" w:beforeAutospacing="1" w:after="100" w:afterAutospacing="1" w:line="405" w:lineRule="atLeast"/>
              <w:jc w:val="center"/>
              <w:rPr>
                <w:rFonts w:ascii="宋体" w:hAnsi="宋体" w:cs="宋体"/>
                <w:kern w:val="0"/>
                <w:sz w:val="24"/>
              </w:rPr>
            </w:pPr>
          </w:p>
        </w:tc>
        <w:tc>
          <w:tcPr>
            <w:tcW w:w="7086" w:type="dxa"/>
            <w:gridSpan w:val="5"/>
            <w:tcBorders>
              <w:top w:val="single" w:color="auto" w:sz="4" w:space="0"/>
              <w:left w:val="nil"/>
              <w:bottom w:val="single" w:color="auto" w:sz="6" w:space="0"/>
              <w:right w:val="single" w:color="auto" w:sz="6" w:space="0"/>
            </w:tcBorders>
            <w:tcMar>
              <w:top w:w="0" w:type="dxa"/>
              <w:left w:w="105" w:type="dxa"/>
              <w:bottom w:w="0" w:type="dxa"/>
              <w:right w:w="105" w:type="dxa"/>
            </w:tcMar>
          </w:tcPr>
          <w:p>
            <w:pPr>
              <w:spacing w:line="300" w:lineRule="exact"/>
              <w:rPr>
                <w:rFonts w:hint="default" w:ascii="宋体" w:hAnsi="宋体"/>
                <w:sz w:val="24"/>
                <w:szCs w:val="24"/>
                <w:lang w:val="en-US" w:eastAsia="zh-CN"/>
              </w:rPr>
            </w:pPr>
            <w:r>
              <w:rPr>
                <w:rFonts w:hint="eastAsia" w:ascii="宋体" w:hAnsi="宋体"/>
                <w:sz w:val="24"/>
                <w:szCs w:val="24"/>
                <w:lang w:val="en-US" w:eastAsia="zh-CN"/>
              </w:rPr>
              <w:t>2018年，论文《在词海中快乐遨游》获蓝天杯三等奖；</w:t>
            </w:r>
          </w:p>
          <w:p>
            <w:pPr>
              <w:rPr>
                <w:rFonts w:hint="eastAsia"/>
                <w:sz w:val="24"/>
                <w:lang w:val="en-US" w:eastAsia="zh-CN"/>
              </w:rPr>
            </w:pPr>
            <w:r>
              <w:rPr>
                <w:rFonts w:hint="eastAsia"/>
                <w:sz w:val="24"/>
                <w:lang w:val="en-US" w:eastAsia="zh-CN"/>
              </w:rPr>
              <w:t>2021年论文《以iPad为媒，优化小学英语课堂》获武进区教育学会论文评比二等奖；</w:t>
            </w:r>
          </w:p>
          <w:p>
            <w:pPr>
              <w:rPr>
                <w:rFonts w:hint="eastAsia"/>
                <w:sz w:val="24"/>
                <w:lang w:val="en-US" w:eastAsia="zh-CN"/>
              </w:rPr>
            </w:pPr>
            <w:r>
              <w:rPr>
                <w:rFonts w:hint="eastAsia"/>
                <w:sz w:val="24"/>
                <w:lang w:val="en-US" w:eastAsia="zh-CN"/>
              </w:rPr>
              <w:t>2020年论文《跟随网络教学步伐，释放小学英语词汇教学魅力》发表于《教研周刊》；</w:t>
            </w:r>
          </w:p>
          <w:p>
            <w:pPr>
              <w:rPr>
                <w:rFonts w:hint="eastAsia"/>
                <w:sz w:val="24"/>
                <w:lang w:val="en-US" w:eastAsia="zh-CN"/>
              </w:rPr>
            </w:pPr>
            <w:r>
              <w:rPr>
                <w:rFonts w:hint="eastAsia"/>
                <w:sz w:val="24"/>
                <w:lang w:val="en-US" w:eastAsia="zh-CN"/>
              </w:rPr>
              <w:t>2019年论文《APP带你玩转英语课堂——以小学英语写作课为例》发表于《教育科学》；</w:t>
            </w:r>
          </w:p>
          <w:p>
            <w:pPr>
              <w:rPr>
                <w:rFonts w:hint="eastAsia"/>
                <w:sz w:val="24"/>
                <w:lang w:val="en-US" w:eastAsia="zh-CN"/>
              </w:rPr>
            </w:pPr>
            <w:r>
              <w:rPr>
                <w:rFonts w:hint="eastAsia"/>
                <w:sz w:val="24"/>
                <w:lang w:val="en-US" w:eastAsia="zh-CN"/>
              </w:rPr>
              <w:t>2021年论文《多维并举，优化小学英语词汇教学的探讨》发表于《文学少年》；</w:t>
            </w:r>
          </w:p>
          <w:p>
            <w:pPr>
              <w:rPr>
                <w:rFonts w:hint="eastAsia"/>
                <w:sz w:val="24"/>
                <w:lang w:val="en-US" w:eastAsia="zh-CN"/>
              </w:rPr>
            </w:pPr>
            <w:r>
              <w:rPr>
                <w:rFonts w:hint="eastAsia"/>
                <w:sz w:val="24"/>
                <w:lang w:val="en-US" w:eastAsia="zh-CN"/>
              </w:rPr>
              <w:t>2017年论文《iPad技术在英语课堂的运用》发表于《考试周刊》；</w:t>
            </w:r>
          </w:p>
          <w:p>
            <w:pPr>
              <w:rPr>
                <w:rFonts w:hint="default"/>
                <w:sz w:val="24"/>
                <w:lang w:val="en-US" w:eastAsia="zh-CN"/>
              </w:rPr>
            </w:pPr>
            <w:r>
              <w:rPr>
                <w:rFonts w:hint="eastAsia"/>
                <w:sz w:val="24"/>
                <w:lang w:val="en-US" w:eastAsia="zh-CN"/>
              </w:rPr>
              <w:t>2018年论文《小学英语词汇的有效学习</w:t>
            </w:r>
            <w:bookmarkStart w:id="0" w:name="_GoBack"/>
            <w:bookmarkEnd w:id="0"/>
            <w:r>
              <w:rPr>
                <w:rFonts w:hint="eastAsia"/>
                <w:sz w:val="24"/>
                <w:lang w:val="en-US" w:eastAsia="zh-CN"/>
              </w:rPr>
              <w:t>》发表于《试题与研究》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111B29C5"/>
    <w:rsid w:val="43412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2023-09-12T01:16:00Z</dcterms:created>
  <dc:creator>Administrator</dc:creator>
  <cp:lastModifiedBy>Zora</cp:lastModifiedBy>
  <dcterms:modified xsi:type="dcterms:W3CDTF">2023-09-12T08:03:30Z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4C4582538FB64BD9B278923C666BB108_12</vt:lpwstr>
  </property>
</Properties>
</file>